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8A477" w14:textId="77777777" w:rsidR="00292F74" w:rsidRDefault="00292F74" w:rsidP="00292F74">
      <w:pPr>
        <w:spacing w:after="0" w:line="240" w:lineRule="auto"/>
        <w:ind w:left="2552" w:hanging="2552"/>
        <w:rPr>
          <w:rFonts w:eastAsia="Times New Roman"/>
          <w:sz w:val="20"/>
          <w:szCs w:val="20"/>
          <w:lang w:eastAsia="cs-CZ"/>
        </w:rPr>
      </w:pPr>
    </w:p>
    <w:p w14:paraId="0C9A4013" w14:textId="77777777" w:rsidR="00292F74" w:rsidRPr="009529E8" w:rsidRDefault="00292F74" w:rsidP="00292F74">
      <w:pPr>
        <w:spacing w:after="0" w:line="240" w:lineRule="auto"/>
        <w:ind w:left="2552" w:hanging="2552"/>
        <w:rPr>
          <w:rFonts w:eastAsia="Times New Roman"/>
          <w:b/>
          <w:sz w:val="20"/>
          <w:szCs w:val="20"/>
          <w:lang w:eastAsia="cs-CZ"/>
        </w:rPr>
      </w:pPr>
      <w:r w:rsidRPr="009529E8">
        <w:rPr>
          <w:rFonts w:eastAsia="Times New Roman"/>
          <w:sz w:val="20"/>
          <w:szCs w:val="20"/>
          <w:lang w:eastAsia="cs-CZ"/>
        </w:rPr>
        <w:t>Společnost:</w:t>
      </w:r>
      <w:r w:rsidRPr="009529E8">
        <w:rPr>
          <w:rFonts w:eastAsia="Times New Roman"/>
          <w:sz w:val="20"/>
          <w:szCs w:val="20"/>
          <w:lang w:eastAsia="cs-CZ"/>
        </w:rPr>
        <w:tab/>
      </w:r>
      <w:r w:rsidRPr="009529E8">
        <w:rPr>
          <w:rFonts w:eastAsia="Times New Roman"/>
          <w:b/>
          <w:sz w:val="20"/>
          <w:szCs w:val="20"/>
          <w:lang w:eastAsia="cs-CZ"/>
        </w:rPr>
        <w:t xml:space="preserve">Oblastní nemocnice Mladá Boleslav, a.s., </w:t>
      </w:r>
      <w:r w:rsidRPr="009529E8">
        <w:rPr>
          <w:rFonts w:eastAsia="Times New Roman"/>
          <w:b/>
          <w:sz w:val="20"/>
          <w:szCs w:val="20"/>
          <w:lang w:eastAsia="cs-CZ"/>
        </w:rPr>
        <w:br/>
        <w:t>nemocnice Středočeského kraje</w:t>
      </w:r>
    </w:p>
    <w:p w14:paraId="1498E063" w14:textId="77777777" w:rsidR="00292F74" w:rsidRPr="009529E8" w:rsidRDefault="00292F74" w:rsidP="00292F74">
      <w:pPr>
        <w:spacing w:after="0" w:line="240" w:lineRule="auto"/>
        <w:ind w:left="2552" w:hanging="2552"/>
        <w:rPr>
          <w:rFonts w:eastAsia="Times New Roman"/>
          <w:sz w:val="20"/>
          <w:szCs w:val="20"/>
          <w:lang w:eastAsia="cs-CZ"/>
        </w:rPr>
      </w:pPr>
      <w:r w:rsidRPr="009529E8">
        <w:rPr>
          <w:rFonts w:eastAsia="Times New Roman"/>
          <w:sz w:val="20"/>
          <w:szCs w:val="20"/>
          <w:lang w:eastAsia="cs-CZ"/>
        </w:rPr>
        <w:t>IČO:</w:t>
      </w:r>
      <w:r w:rsidRPr="009529E8">
        <w:rPr>
          <w:rFonts w:eastAsia="Times New Roman"/>
          <w:sz w:val="20"/>
          <w:szCs w:val="20"/>
          <w:lang w:eastAsia="cs-CZ"/>
        </w:rPr>
        <w:tab/>
        <w:t>272 56 456</w:t>
      </w:r>
    </w:p>
    <w:p w14:paraId="47E4F461" w14:textId="77777777" w:rsidR="00292F74" w:rsidRPr="009529E8" w:rsidRDefault="00292F74" w:rsidP="00292F74">
      <w:pPr>
        <w:spacing w:after="0" w:line="240" w:lineRule="auto"/>
        <w:ind w:left="2552" w:hanging="2552"/>
        <w:rPr>
          <w:rFonts w:eastAsia="Times New Roman"/>
          <w:sz w:val="20"/>
          <w:szCs w:val="20"/>
          <w:lang w:eastAsia="cs-CZ"/>
        </w:rPr>
      </w:pPr>
      <w:r w:rsidRPr="009529E8">
        <w:rPr>
          <w:rFonts w:eastAsia="Times New Roman"/>
          <w:sz w:val="20"/>
          <w:szCs w:val="20"/>
          <w:lang w:eastAsia="cs-CZ"/>
        </w:rPr>
        <w:t xml:space="preserve">DIČ: </w:t>
      </w:r>
      <w:r w:rsidRPr="009529E8">
        <w:rPr>
          <w:rFonts w:eastAsia="Times New Roman"/>
          <w:sz w:val="20"/>
          <w:szCs w:val="20"/>
          <w:lang w:eastAsia="cs-CZ"/>
        </w:rPr>
        <w:tab/>
        <w:t>CZ27256456</w:t>
      </w:r>
    </w:p>
    <w:p w14:paraId="358012D8" w14:textId="77777777" w:rsidR="00292F74" w:rsidRPr="009529E8" w:rsidRDefault="00292F74" w:rsidP="00292F74">
      <w:pPr>
        <w:spacing w:after="0" w:line="240" w:lineRule="auto"/>
        <w:ind w:left="2552" w:hanging="2552"/>
        <w:rPr>
          <w:rFonts w:eastAsia="Times New Roman"/>
          <w:sz w:val="20"/>
          <w:szCs w:val="20"/>
          <w:lang w:eastAsia="cs-CZ"/>
        </w:rPr>
      </w:pPr>
      <w:r w:rsidRPr="009529E8">
        <w:rPr>
          <w:rFonts w:eastAsia="Times New Roman"/>
          <w:sz w:val="20"/>
          <w:szCs w:val="20"/>
          <w:lang w:eastAsia="cs-CZ"/>
        </w:rPr>
        <w:t>Se sídlem:</w:t>
      </w:r>
      <w:r w:rsidRPr="009529E8">
        <w:rPr>
          <w:rFonts w:eastAsia="Times New Roman"/>
          <w:sz w:val="20"/>
          <w:szCs w:val="20"/>
          <w:lang w:eastAsia="cs-CZ"/>
        </w:rPr>
        <w:tab/>
        <w:t>Mladá Boleslav, třída Václava Klementa 147, PSČ 293 01</w:t>
      </w:r>
    </w:p>
    <w:p w14:paraId="0D5FA7A3" w14:textId="77777777" w:rsidR="00292F74" w:rsidRPr="009529E8" w:rsidRDefault="00292F74" w:rsidP="00292F74">
      <w:pPr>
        <w:spacing w:after="0" w:line="240" w:lineRule="auto"/>
        <w:ind w:left="2552" w:hanging="2552"/>
        <w:rPr>
          <w:rFonts w:eastAsia="Times New Roman"/>
          <w:sz w:val="20"/>
          <w:szCs w:val="20"/>
          <w:lang w:eastAsia="cs-CZ"/>
        </w:rPr>
      </w:pPr>
      <w:r w:rsidRPr="009529E8">
        <w:rPr>
          <w:rFonts w:eastAsia="Times New Roman"/>
          <w:sz w:val="20"/>
          <w:szCs w:val="20"/>
          <w:lang w:eastAsia="cs-CZ"/>
        </w:rPr>
        <w:t>Zastoupená:</w:t>
      </w:r>
      <w:r w:rsidRPr="009529E8">
        <w:rPr>
          <w:rFonts w:eastAsia="Times New Roman"/>
          <w:sz w:val="20"/>
          <w:szCs w:val="20"/>
          <w:lang w:eastAsia="cs-CZ"/>
        </w:rPr>
        <w:tab/>
        <w:t>JUDr. Ladislav Řípa, předseda představenstva</w:t>
      </w:r>
    </w:p>
    <w:p w14:paraId="29AED06A" w14:textId="77777777" w:rsidR="00292F74" w:rsidRPr="009529E8" w:rsidRDefault="00292F74" w:rsidP="00292F74">
      <w:pPr>
        <w:spacing w:after="0" w:line="240" w:lineRule="auto"/>
        <w:ind w:left="2552"/>
        <w:rPr>
          <w:rFonts w:eastAsia="Times New Roman"/>
          <w:sz w:val="20"/>
          <w:szCs w:val="20"/>
          <w:lang w:eastAsia="cs-CZ"/>
        </w:rPr>
      </w:pPr>
      <w:r w:rsidRPr="009529E8">
        <w:rPr>
          <w:rFonts w:eastAsia="Times New Roman"/>
          <w:sz w:val="20"/>
          <w:szCs w:val="20"/>
          <w:lang w:eastAsia="cs-CZ"/>
        </w:rPr>
        <w:t>Mgr. Daniel Marek, místopředseda představenstva</w:t>
      </w:r>
    </w:p>
    <w:p w14:paraId="327E2ED4" w14:textId="77777777" w:rsidR="00292F74" w:rsidRPr="009529E8" w:rsidRDefault="00292F74" w:rsidP="00292F74">
      <w:pPr>
        <w:spacing w:after="0" w:line="240" w:lineRule="auto"/>
        <w:ind w:left="2552" w:hanging="2552"/>
        <w:rPr>
          <w:rFonts w:eastAsia="Times New Roman"/>
          <w:sz w:val="20"/>
          <w:szCs w:val="20"/>
          <w:lang w:eastAsia="cs-CZ"/>
        </w:rPr>
      </w:pPr>
      <w:r w:rsidRPr="009529E8">
        <w:rPr>
          <w:rFonts w:eastAsia="Times New Roman"/>
          <w:sz w:val="20"/>
          <w:szCs w:val="20"/>
          <w:lang w:eastAsia="cs-CZ"/>
        </w:rPr>
        <w:t>Bankovní spojení:</w:t>
      </w:r>
      <w:r w:rsidRPr="009529E8">
        <w:rPr>
          <w:rFonts w:eastAsia="Times New Roman"/>
          <w:sz w:val="20"/>
          <w:szCs w:val="20"/>
          <w:lang w:eastAsia="cs-CZ"/>
        </w:rPr>
        <w:tab/>
      </w:r>
      <w:r w:rsidRPr="005305A8">
        <w:rPr>
          <w:rFonts w:eastAsia="Times New Roman"/>
          <w:sz w:val="20"/>
          <w:szCs w:val="20"/>
          <w:lang w:eastAsia="cs-CZ"/>
        </w:rPr>
        <w:t>Komerční banka, a.s.</w:t>
      </w:r>
    </w:p>
    <w:p w14:paraId="2DD736F6" w14:textId="77777777" w:rsidR="00292F74" w:rsidRPr="009529E8" w:rsidRDefault="00292F74" w:rsidP="00292F74">
      <w:pPr>
        <w:spacing w:after="0" w:line="240" w:lineRule="auto"/>
        <w:ind w:left="2552" w:hanging="2552"/>
        <w:rPr>
          <w:rFonts w:eastAsia="Times New Roman"/>
          <w:sz w:val="20"/>
          <w:szCs w:val="20"/>
          <w:lang w:eastAsia="cs-CZ"/>
        </w:rPr>
      </w:pPr>
      <w:r w:rsidRPr="009529E8">
        <w:rPr>
          <w:rFonts w:eastAsia="Times New Roman"/>
          <w:sz w:val="20"/>
          <w:szCs w:val="20"/>
          <w:lang w:eastAsia="cs-CZ"/>
        </w:rPr>
        <w:t>Číslo účtu:</w:t>
      </w:r>
      <w:r w:rsidRPr="009529E8">
        <w:rPr>
          <w:rFonts w:eastAsia="Times New Roman"/>
          <w:sz w:val="20"/>
          <w:szCs w:val="20"/>
          <w:lang w:eastAsia="cs-CZ"/>
        </w:rPr>
        <w:tab/>
        <w:t>35-3525450227/0100</w:t>
      </w:r>
    </w:p>
    <w:p w14:paraId="34643AD5" w14:textId="77777777" w:rsidR="00292F74" w:rsidRPr="009529E8" w:rsidRDefault="00292F74" w:rsidP="00292F74">
      <w:pPr>
        <w:spacing w:after="0" w:line="240" w:lineRule="auto"/>
        <w:ind w:left="2552" w:hanging="2552"/>
        <w:rPr>
          <w:rFonts w:eastAsia="Times New Roman"/>
          <w:sz w:val="20"/>
          <w:szCs w:val="20"/>
          <w:lang w:eastAsia="cs-CZ"/>
        </w:rPr>
      </w:pPr>
      <w:r w:rsidRPr="009529E8">
        <w:rPr>
          <w:rFonts w:eastAsia="Times New Roman"/>
          <w:sz w:val="20"/>
          <w:szCs w:val="20"/>
          <w:lang w:eastAsia="cs-CZ"/>
        </w:rPr>
        <w:t>Zapsaná v obchodním rejstříku Městského soudu v Praze, oddíl B, vložka 10019</w:t>
      </w:r>
    </w:p>
    <w:p w14:paraId="0431D174" w14:textId="77777777" w:rsidR="00292F74" w:rsidRPr="009529E8" w:rsidRDefault="00292F74" w:rsidP="00292F74">
      <w:pPr>
        <w:spacing w:after="0" w:line="240" w:lineRule="auto"/>
        <w:jc w:val="both"/>
        <w:rPr>
          <w:rFonts w:eastAsia="Times New Roman"/>
          <w:sz w:val="20"/>
          <w:szCs w:val="20"/>
          <w:lang w:eastAsia="cs-CZ"/>
        </w:rPr>
      </w:pPr>
    </w:p>
    <w:p w14:paraId="063CFAFA" w14:textId="77777777" w:rsidR="00292F74" w:rsidRPr="009529E8" w:rsidRDefault="00292F74" w:rsidP="00292F74">
      <w:pPr>
        <w:spacing w:after="0" w:line="240" w:lineRule="auto"/>
        <w:jc w:val="both"/>
        <w:rPr>
          <w:rFonts w:eastAsia="Times New Roman"/>
          <w:sz w:val="20"/>
          <w:szCs w:val="20"/>
          <w:lang w:eastAsia="cs-CZ"/>
        </w:rPr>
      </w:pPr>
      <w:r w:rsidRPr="009529E8">
        <w:rPr>
          <w:rFonts w:eastAsia="Times New Roman"/>
          <w:sz w:val="20"/>
          <w:szCs w:val="20"/>
          <w:lang w:eastAsia="cs-CZ"/>
        </w:rPr>
        <w:t>dále jen „</w:t>
      </w:r>
      <w:r w:rsidRPr="009529E8">
        <w:rPr>
          <w:rFonts w:eastAsia="Times New Roman"/>
          <w:b/>
          <w:sz w:val="20"/>
          <w:szCs w:val="20"/>
          <w:lang w:eastAsia="cs-CZ"/>
        </w:rPr>
        <w:t>objednatel</w:t>
      </w:r>
      <w:r w:rsidRPr="009529E8">
        <w:rPr>
          <w:rFonts w:eastAsia="Times New Roman"/>
          <w:sz w:val="20"/>
          <w:szCs w:val="20"/>
          <w:lang w:eastAsia="cs-CZ"/>
        </w:rPr>
        <w:t>“ na straně jedné,</w:t>
      </w:r>
    </w:p>
    <w:p w14:paraId="6C750642" w14:textId="77777777" w:rsidR="00292F74" w:rsidRPr="009529E8" w:rsidRDefault="00292F74" w:rsidP="00292F74">
      <w:pPr>
        <w:spacing w:after="0" w:line="240" w:lineRule="auto"/>
        <w:jc w:val="both"/>
        <w:rPr>
          <w:rFonts w:eastAsia="Times New Roman"/>
          <w:sz w:val="20"/>
          <w:szCs w:val="20"/>
          <w:lang w:eastAsia="cs-CZ"/>
        </w:rPr>
      </w:pPr>
    </w:p>
    <w:p w14:paraId="607E1014" w14:textId="77777777" w:rsidR="00292F74" w:rsidRPr="009529E8" w:rsidRDefault="00292F74" w:rsidP="00292F74">
      <w:pPr>
        <w:spacing w:after="0" w:line="240" w:lineRule="auto"/>
        <w:rPr>
          <w:rFonts w:eastAsia="Times New Roman"/>
          <w:sz w:val="20"/>
          <w:szCs w:val="20"/>
          <w:lang w:eastAsia="cs-CZ"/>
        </w:rPr>
      </w:pPr>
      <w:r w:rsidRPr="009529E8">
        <w:rPr>
          <w:rFonts w:eastAsia="Times New Roman"/>
          <w:sz w:val="20"/>
          <w:szCs w:val="20"/>
          <w:lang w:eastAsia="cs-CZ"/>
        </w:rPr>
        <w:t>a</w:t>
      </w:r>
    </w:p>
    <w:p w14:paraId="5F3BC414" w14:textId="77777777" w:rsidR="00292F74" w:rsidRPr="009529E8" w:rsidRDefault="00292F74" w:rsidP="00292F74">
      <w:pPr>
        <w:spacing w:after="0" w:line="240" w:lineRule="auto"/>
        <w:ind w:left="2127" w:hanging="2127"/>
        <w:jc w:val="both"/>
        <w:rPr>
          <w:rFonts w:eastAsia="Times New Roman"/>
          <w:sz w:val="20"/>
          <w:szCs w:val="20"/>
          <w:lang w:eastAsia="cs-CZ"/>
        </w:rPr>
      </w:pPr>
    </w:p>
    <w:tbl>
      <w:tblPr>
        <w:tblW w:w="5000" w:type="pct"/>
        <w:tblLayout w:type="fixed"/>
        <w:tblLook w:val="04A0" w:firstRow="1" w:lastRow="0" w:firstColumn="1" w:lastColumn="0" w:noHBand="0" w:noVBand="1"/>
      </w:tblPr>
      <w:tblGrid>
        <w:gridCol w:w="2552"/>
        <w:gridCol w:w="6518"/>
      </w:tblGrid>
      <w:tr w:rsidR="00284CAA" w:rsidRPr="009529E8" w14:paraId="17066A20" w14:textId="77777777" w:rsidTr="00402BF1">
        <w:tc>
          <w:tcPr>
            <w:tcW w:w="1407" w:type="pct"/>
          </w:tcPr>
          <w:p w14:paraId="12DE13ED" w14:textId="77777777" w:rsidR="00284CAA" w:rsidRPr="009529E8" w:rsidRDefault="00284CAA" w:rsidP="00284CAA">
            <w:pPr>
              <w:spacing w:after="0" w:line="240" w:lineRule="auto"/>
              <w:ind w:left="2127" w:hanging="2203"/>
              <w:jc w:val="both"/>
              <w:rPr>
                <w:rFonts w:eastAsia="Times New Roman"/>
                <w:sz w:val="20"/>
                <w:szCs w:val="20"/>
                <w:lang w:eastAsia="cs-CZ"/>
              </w:rPr>
            </w:pPr>
            <w:r w:rsidRPr="009529E8">
              <w:rPr>
                <w:rFonts w:eastAsia="Times New Roman"/>
                <w:sz w:val="20"/>
                <w:szCs w:val="20"/>
                <w:lang w:eastAsia="cs-CZ"/>
              </w:rPr>
              <w:t>Společnost:</w:t>
            </w:r>
          </w:p>
        </w:tc>
        <w:tc>
          <w:tcPr>
            <w:tcW w:w="3593" w:type="pct"/>
          </w:tcPr>
          <w:p w14:paraId="6CAF2AB6" w14:textId="6A486606" w:rsidR="00284CAA" w:rsidRPr="00284CAA" w:rsidRDefault="00284CAA" w:rsidP="00284CAA">
            <w:pPr>
              <w:spacing w:after="0" w:line="240" w:lineRule="auto"/>
              <w:ind w:left="2127" w:hanging="2238"/>
              <w:jc w:val="both"/>
              <w:rPr>
                <w:rFonts w:eastAsia="Times New Roman"/>
                <w:b/>
                <w:sz w:val="20"/>
                <w:szCs w:val="20"/>
                <w:highlight w:val="yellow"/>
                <w:lang w:eastAsia="cs-CZ"/>
              </w:rPr>
            </w:pPr>
            <w:r w:rsidRPr="00284CAA">
              <w:rPr>
                <w:b/>
                <w:bCs/>
                <w:sz w:val="20"/>
              </w:rPr>
              <w:t>HARTMANN – RICO a.s.</w:t>
            </w:r>
          </w:p>
        </w:tc>
      </w:tr>
      <w:tr w:rsidR="00284CAA" w:rsidRPr="009529E8" w14:paraId="6641B3A2" w14:textId="77777777" w:rsidTr="00402BF1">
        <w:tc>
          <w:tcPr>
            <w:tcW w:w="1407" w:type="pct"/>
          </w:tcPr>
          <w:p w14:paraId="6C221794" w14:textId="77777777" w:rsidR="00284CAA" w:rsidRPr="009529E8" w:rsidRDefault="00284CAA" w:rsidP="00284CAA">
            <w:pPr>
              <w:spacing w:after="0" w:line="240" w:lineRule="auto"/>
              <w:ind w:left="2127" w:hanging="2203"/>
              <w:jc w:val="both"/>
              <w:rPr>
                <w:rFonts w:eastAsia="Times New Roman"/>
                <w:sz w:val="20"/>
                <w:szCs w:val="20"/>
                <w:lang w:eastAsia="cs-CZ"/>
              </w:rPr>
            </w:pPr>
            <w:r w:rsidRPr="009529E8">
              <w:rPr>
                <w:rFonts w:eastAsia="Times New Roman"/>
                <w:sz w:val="20"/>
                <w:szCs w:val="20"/>
                <w:lang w:eastAsia="cs-CZ"/>
              </w:rPr>
              <w:t>IČO:</w:t>
            </w:r>
          </w:p>
        </w:tc>
        <w:tc>
          <w:tcPr>
            <w:tcW w:w="3593" w:type="pct"/>
          </w:tcPr>
          <w:p w14:paraId="72EF6D51" w14:textId="7E5B51D1" w:rsidR="00284CAA" w:rsidRPr="00284CAA" w:rsidRDefault="00284CAA" w:rsidP="00284CAA">
            <w:pPr>
              <w:spacing w:after="0" w:line="240" w:lineRule="auto"/>
              <w:ind w:left="2127" w:hanging="2238"/>
              <w:jc w:val="both"/>
              <w:rPr>
                <w:rFonts w:eastAsia="Times New Roman"/>
                <w:sz w:val="20"/>
                <w:szCs w:val="20"/>
                <w:highlight w:val="yellow"/>
                <w:lang w:eastAsia="cs-CZ"/>
              </w:rPr>
            </w:pPr>
            <w:r w:rsidRPr="00284CAA">
              <w:rPr>
                <w:bCs/>
                <w:sz w:val="20"/>
              </w:rPr>
              <w:t>449 474 29</w:t>
            </w:r>
          </w:p>
        </w:tc>
      </w:tr>
      <w:tr w:rsidR="00284CAA" w:rsidRPr="009529E8" w14:paraId="1807844F" w14:textId="77777777" w:rsidTr="00402BF1">
        <w:tc>
          <w:tcPr>
            <w:tcW w:w="1407" w:type="pct"/>
          </w:tcPr>
          <w:p w14:paraId="01954DC2" w14:textId="77777777" w:rsidR="00284CAA" w:rsidRPr="009529E8" w:rsidRDefault="00284CAA" w:rsidP="00284CAA">
            <w:pPr>
              <w:spacing w:after="0" w:line="240" w:lineRule="auto"/>
              <w:ind w:left="2127" w:hanging="2203"/>
              <w:jc w:val="both"/>
              <w:rPr>
                <w:rFonts w:eastAsia="Times New Roman"/>
                <w:sz w:val="20"/>
                <w:szCs w:val="20"/>
                <w:lang w:eastAsia="cs-CZ"/>
              </w:rPr>
            </w:pPr>
            <w:r w:rsidRPr="009529E8">
              <w:rPr>
                <w:rFonts w:eastAsia="Times New Roman"/>
                <w:sz w:val="20"/>
                <w:szCs w:val="20"/>
                <w:lang w:eastAsia="cs-CZ"/>
              </w:rPr>
              <w:t>DIČ:</w:t>
            </w:r>
          </w:p>
        </w:tc>
        <w:tc>
          <w:tcPr>
            <w:tcW w:w="3593" w:type="pct"/>
          </w:tcPr>
          <w:p w14:paraId="57D4C146" w14:textId="1A730DCB" w:rsidR="00284CAA" w:rsidRPr="00284CAA" w:rsidRDefault="00284CAA" w:rsidP="00284CAA">
            <w:pPr>
              <w:spacing w:after="0" w:line="240" w:lineRule="auto"/>
              <w:ind w:left="2127" w:hanging="2238"/>
              <w:jc w:val="both"/>
              <w:rPr>
                <w:rFonts w:eastAsia="Times New Roman"/>
                <w:sz w:val="20"/>
                <w:szCs w:val="20"/>
                <w:highlight w:val="yellow"/>
                <w:lang w:eastAsia="cs-CZ"/>
              </w:rPr>
            </w:pPr>
            <w:r w:rsidRPr="00284CAA">
              <w:rPr>
                <w:bCs/>
                <w:sz w:val="20"/>
              </w:rPr>
              <w:t>CZ44947429</w:t>
            </w:r>
          </w:p>
        </w:tc>
      </w:tr>
      <w:tr w:rsidR="00284CAA" w:rsidRPr="009529E8" w14:paraId="5BE7BD9C" w14:textId="77777777" w:rsidTr="00402BF1">
        <w:tc>
          <w:tcPr>
            <w:tcW w:w="1407" w:type="pct"/>
          </w:tcPr>
          <w:p w14:paraId="736B7C86" w14:textId="77777777" w:rsidR="00284CAA" w:rsidRPr="009529E8" w:rsidRDefault="00284CAA" w:rsidP="00284CAA">
            <w:pPr>
              <w:spacing w:after="0" w:line="240" w:lineRule="auto"/>
              <w:ind w:left="2127" w:hanging="2203"/>
              <w:jc w:val="both"/>
              <w:rPr>
                <w:rFonts w:eastAsia="Times New Roman"/>
                <w:sz w:val="20"/>
                <w:szCs w:val="20"/>
                <w:lang w:eastAsia="cs-CZ"/>
              </w:rPr>
            </w:pPr>
            <w:r w:rsidRPr="009529E8">
              <w:rPr>
                <w:rFonts w:eastAsia="Times New Roman"/>
                <w:sz w:val="20"/>
                <w:szCs w:val="20"/>
                <w:lang w:eastAsia="cs-CZ"/>
              </w:rPr>
              <w:t>Se sídlem:</w:t>
            </w:r>
          </w:p>
        </w:tc>
        <w:tc>
          <w:tcPr>
            <w:tcW w:w="3593" w:type="pct"/>
          </w:tcPr>
          <w:p w14:paraId="7D9518DC" w14:textId="4BCB8BE6" w:rsidR="00284CAA" w:rsidRPr="00284CAA" w:rsidRDefault="00284CAA" w:rsidP="00284CAA">
            <w:pPr>
              <w:spacing w:after="0" w:line="240" w:lineRule="auto"/>
              <w:ind w:left="2127" w:hanging="2238"/>
              <w:jc w:val="both"/>
              <w:rPr>
                <w:rFonts w:eastAsia="Times New Roman"/>
                <w:sz w:val="20"/>
                <w:szCs w:val="20"/>
                <w:highlight w:val="yellow"/>
                <w:lang w:eastAsia="cs-CZ"/>
              </w:rPr>
            </w:pPr>
            <w:r w:rsidRPr="00284CAA">
              <w:rPr>
                <w:bCs/>
                <w:sz w:val="20"/>
              </w:rPr>
              <w:t>Veverská Bítýška, Masarykovo náměstí 77, PSČ 664 71</w:t>
            </w:r>
          </w:p>
        </w:tc>
      </w:tr>
      <w:tr w:rsidR="00284CAA" w:rsidRPr="009529E8" w14:paraId="0D9B7A9E" w14:textId="77777777" w:rsidTr="00402BF1">
        <w:tc>
          <w:tcPr>
            <w:tcW w:w="1407" w:type="pct"/>
          </w:tcPr>
          <w:p w14:paraId="6461F617" w14:textId="77777777" w:rsidR="00284CAA" w:rsidRPr="009529E8" w:rsidRDefault="00284CAA" w:rsidP="00284CAA">
            <w:pPr>
              <w:spacing w:after="0" w:line="240" w:lineRule="auto"/>
              <w:ind w:left="2127" w:hanging="2203"/>
              <w:jc w:val="both"/>
              <w:rPr>
                <w:rFonts w:eastAsia="Times New Roman"/>
                <w:sz w:val="20"/>
                <w:szCs w:val="20"/>
                <w:lang w:eastAsia="cs-CZ"/>
              </w:rPr>
            </w:pPr>
            <w:r w:rsidRPr="009529E8">
              <w:rPr>
                <w:rFonts w:eastAsia="Times New Roman"/>
                <w:sz w:val="20"/>
                <w:szCs w:val="20"/>
                <w:lang w:eastAsia="cs-CZ"/>
              </w:rPr>
              <w:t>Zastoupená:</w:t>
            </w:r>
          </w:p>
        </w:tc>
        <w:tc>
          <w:tcPr>
            <w:tcW w:w="3593" w:type="pct"/>
          </w:tcPr>
          <w:p w14:paraId="00DB0C2F" w14:textId="77777777" w:rsidR="00284CAA" w:rsidRPr="00284CAA" w:rsidRDefault="00284CAA" w:rsidP="00284CAA">
            <w:pPr>
              <w:spacing w:after="0" w:line="240" w:lineRule="auto"/>
              <w:ind w:left="-111"/>
              <w:rPr>
                <w:bCs/>
                <w:sz w:val="20"/>
              </w:rPr>
            </w:pPr>
            <w:r w:rsidRPr="00284CAA">
              <w:rPr>
                <w:bCs/>
                <w:sz w:val="20"/>
              </w:rPr>
              <w:t>Ing. Tomáš Groh, předseda představenstva</w:t>
            </w:r>
          </w:p>
          <w:p w14:paraId="1D2ACA31" w14:textId="6E6F16BA" w:rsidR="00284CAA" w:rsidRPr="00284CAA" w:rsidRDefault="00284CAA" w:rsidP="00284CAA">
            <w:pPr>
              <w:spacing w:after="0" w:line="240" w:lineRule="auto"/>
              <w:ind w:left="2127" w:hanging="2238"/>
              <w:jc w:val="both"/>
              <w:rPr>
                <w:rFonts w:eastAsia="Times New Roman"/>
                <w:sz w:val="20"/>
                <w:szCs w:val="20"/>
                <w:highlight w:val="yellow"/>
                <w:lang w:eastAsia="cs-CZ"/>
              </w:rPr>
            </w:pPr>
            <w:r w:rsidRPr="00284CAA">
              <w:rPr>
                <w:rFonts w:eastAsia="Times New Roman"/>
                <w:sz w:val="20"/>
              </w:rPr>
              <w:t>Ing. Marek Třeška, MBA, člen představenstva</w:t>
            </w:r>
          </w:p>
        </w:tc>
      </w:tr>
      <w:tr w:rsidR="00284CAA" w:rsidRPr="009529E8" w14:paraId="382A9A15" w14:textId="77777777" w:rsidTr="00402BF1">
        <w:tc>
          <w:tcPr>
            <w:tcW w:w="1407" w:type="pct"/>
          </w:tcPr>
          <w:p w14:paraId="20BBB772" w14:textId="77777777" w:rsidR="00284CAA" w:rsidRPr="009529E8" w:rsidRDefault="00284CAA" w:rsidP="00284CAA">
            <w:pPr>
              <w:spacing w:after="0" w:line="240" w:lineRule="auto"/>
              <w:ind w:left="2127" w:hanging="2203"/>
              <w:jc w:val="both"/>
              <w:rPr>
                <w:rFonts w:eastAsia="Times New Roman"/>
                <w:sz w:val="20"/>
                <w:szCs w:val="20"/>
                <w:lang w:eastAsia="cs-CZ"/>
              </w:rPr>
            </w:pPr>
            <w:r w:rsidRPr="009529E8">
              <w:rPr>
                <w:rFonts w:eastAsia="Times New Roman"/>
                <w:sz w:val="20"/>
                <w:szCs w:val="20"/>
                <w:lang w:eastAsia="cs-CZ"/>
              </w:rPr>
              <w:t>Bankovní spojení:</w:t>
            </w:r>
          </w:p>
        </w:tc>
        <w:tc>
          <w:tcPr>
            <w:tcW w:w="3593" w:type="pct"/>
          </w:tcPr>
          <w:p w14:paraId="5C796528" w14:textId="29D671C6" w:rsidR="00284CAA" w:rsidRPr="00284CAA" w:rsidRDefault="00284CAA" w:rsidP="00284CAA">
            <w:pPr>
              <w:spacing w:after="0" w:line="240" w:lineRule="auto"/>
              <w:ind w:left="2127" w:hanging="2238"/>
              <w:jc w:val="both"/>
              <w:rPr>
                <w:rFonts w:eastAsia="Times New Roman"/>
                <w:sz w:val="20"/>
                <w:szCs w:val="20"/>
                <w:highlight w:val="yellow"/>
                <w:lang w:eastAsia="cs-CZ"/>
              </w:rPr>
            </w:pPr>
            <w:r w:rsidRPr="00284CAA">
              <w:rPr>
                <w:bCs/>
                <w:sz w:val="20"/>
              </w:rPr>
              <w:t>Komerční banka a.s.</w:t>
            </w:r>
          </w:p>
        </w:tc>
      </w:tr>
      <w:tr w:rsidR="00284CAA" w:rsidRPr="009529E8" w14:paraId="371AFFAC" w14:textId="77777777" w:rsidTr="00402BF1">
        <w:tc>
          <w:tcPr>
            <w:tcW w:w="1407" w:type="pct"/>
          </w:tcPr>
          <w:p w14:paraId="5565D658" w14:textId="77777777" w:rsidR="00284CAA" w:rsidRPr="008F52F4" w:rsidRDefault="00284CAA" w:rsidP="00284CAA">
            <w:pPr>
              <w:spacing w:after="0" w:line="240" w:lineRule="auto"/>
              <w:ind w:left="2127" w:hanging="2203"/>
              <w:jc w:val="both"/>
              <w:rPr>
                <w:rFonts w:eastAsia="Times New Roman"/>
                <w:b/>
                <w:bCs/>
                <w:sz w:val="20"/>
                <w:szCs w:val="20"/>
                <w:lang w:eastAsia="cs-CZ"/>
              </w:rPr>
            </w:pPr>
            <w:r w:rsidRPr="009529E8">
              <w:rPr>
                <w:rFonts w:eastAsia="Times New Roman"/>
                <w:sz w:val="20"/>
                <w:szCs w:val="20"/>
                <w:lang w:eastAsia="cs-CZ"/>
              </w:rPr>
              <w:t>Číslo účtu:</w:t>
            </w:r>
          </w:p>
        </w:tc>
        <w:tc>
          <w:tcPr>
            <w:tcW w:w="3593" w:type="pct"/>
          </w:tcPr>
          <w:p w14:paraId="3EDCC915" w14:textId="3F6EEC0C" w:rsidR="00284CAA" w:rsidRPr="00284CAA" w:rsidRDefault="00284CAA" w:rsidP="00284CAA">
            <w:pPr>
              <w:spacing w:after="0" w:line="240" w:lineRule="auto"/>
              <w:ind w:left="2127" w:hanging="2238"/>
              <w:jc w:val="both"/>
              <w:rPr>
                <w:rFonts w:eastAsia="Times New Roman"/>
                <w:sz w:val="20"/>
                <w:szCs w:val="20"/>
                <w:highlight w:val="yellow"/>
                <w:lang w:eastAsia="cs-CZ"/>
              </w:rPr>
            </w:pPr>
            <w:r w:rsidRPr="00284CAA">
              <w:rPr>
                <w:bCs/>
                <w:sz w:val="20"/>
              </w:rPr>
              <w:t>18008-641/0100</w:t>
            </w:r>
          </w:p>
        </w:tc>
      </w:tr>
      <w:tr w:rsidR="00292F74" w:rsidRPr="00284CAA" w14:paraId="28452E18" w14:textId="77777777" w:rsidTr="00402BF1">
        <w:trPr>
          <w:trHeight w:val="87"/>
        </w:trPr>
        <w:tc>
          <w:tcPr>
            <w:tcW w:w="5000" w:type="pct"/>
            <w:gridSpan w:val="2"/>
          </w:tcPr>
          <w:p w14:paraId="21CF498B" w14:textId="6F89ED64" w:rsidR="00292F74" w:rsidRPr="00284CAA" w:rsidRDefault="00284CAA" w:rsidP="00402BF1">
            <w:pPr>
              <w:spacing w:after="0" w:line="240" w:lineRule="auto"/>
              <w:ind w:left="2127" w:hanging="2203"/>
              <w:jc w:val="both"/>
              <w:rPr>
                <w:rFonts w:eastAsia="Times New Roman"/>
                <w:sz w:val="20"/>
                <w:szCs w:val="20"/>
                <w:lang w:eastAsia="cs-CZ"/>
              </w:rPr>
            </w:pPr>
            <w:r w:rsidRPr="00284CAA">
              <w:rPr>
                <w:rFonts w:eastAsia="Times New Roman"/>
                <w:sz w:val="20"/>
              </w:rPr>
              <w:t>Zapsaná v </w:t>
            </w:r>
            <w:r w:rsidRPr="00284CAA">
              <w:rPr>
                <w:bCs/>
                <w:sz w:val="20"/>
              </w:rPr>
              <w:t>obchodním rejstříku u Krajského soudu v Brně, oddíl B, vložka 644</w:t>
            </w:r>
          </w:p>
        </w:tc>
      </w:tr>
    </w:tbl>
    <w:p w14:paraId="010604F9" w14:textId="77777777" w:rsidR="00292F74" w:rsidRPr="009529E8" w:rsidRDefault="00292F74" w:rsidP="00292F74">
      <w:pPr>
        <w:spacing w:after="0" w:line="240" w:lineRule="auto"/>
        <w:ind w:left="2127" w:hanging="2127"/>
        <w:jc w:val="both"/>
        <w:rPr>
          <w:rFonts w:eastAsia="Times New Roman"/>
          <w:sz w:val="20"/>
          <w:szCs w:val="20"/>
          <w:lang w:eastAsia="cs-CZ"/>
        </w:rPr>
      </w:pPr>
    </w:p>
    <w:p w14:paraId="5EF9650D" w14:textId="77777777" w:rsidR="00292F74" w:rsidRPr="009529E8" w:rsidRDefault="00292F74" w:rsidP="00292F74">
      <w:pPr>
        <w:spacing w:after="0" w:line="240" w:lineRule="auto"/>
        <w:ind w:left="2127" w:hanging="2127"/>
        <w:jc w:val="both"/>
        <w:rPr>
          <w:rFonts w:eastAsia="Times New Roman"/>
          <w:sz w:val="20"/>
          <w:szCs w:val="20"/>
          <w:lang w:eastAsia="cs-CZ"/>
        </w:rPr>
      </w:pPr>
      <w:r w:rsidRPr="009529E8">
        <w:rPr>
          <w:rFonts w:eastAsia="Times New Roman"/>
          <w:sz w:val="20"/>
          <w:szCs w:val="20"/>
          <w:lang w:eastAsia="cs-CZ"/>
        </w:rPr>
        <w:t>dále jen „</w:t>
      </w:r>
      <w:r w:rsidRPr="009529E8">
        <w:rPr>
          <w:rFonts w:eastAsia="Times New Roman"/>
          <w:b/>
          <w:sz w:val="20"/>
          <w:szCs w:val="20"/>
          <w:lang w:eastAsia="cs-CZ"/>
        </w:rPr>
        <w:t>dodavatel</w:t>
      </w:r>
      <w:r w:rsidRPr="009529E8">
        <w:rPr>
          <w:rFonts w:eastAsia="Times New Roman"/>
          <w:sz w:val="20"/>
          <w:szCs w:val="20"/>
          <w:lang w:eastAsia="cs-CZ"/>
        </w:rPr>
        <w:t>“ na straně druhé,</w:t>
      </w:r>
    </w:p>
    <w:p w14:paraId="2F19A4CF" w14:textId="77777777" w:rsidR="00943C06" w:rsidRDefault="00943C06" w:rsidP="00292F74">
      <w:pPr>
        <w:spacing w:after="0" w:line="240" w:lineRule="auto"/>
        <w:jc w:val="both"/>
        <w:rPr>
          <w:rFonts w:eastAsia="Times New Roman"/>
          <w:sz w:val="20"/>
          <w:szCs w:val="20"/>
          <w:lang w:eastAsia="cs-CZ"/>
        </w:rPr>
      </w:pPr>
    </w:p>
    <w:p w14:paraId="20A67E17" w14:textId="0D090BE2" w:rsidR="00292F74" w:rsidRPr="009529E8" w:rsidRDefault="00292F74" w:rsidP="00292F74">
      <w:pPr>
        <w:spacing w:after="0" w:line="240" w:lineRule="auto"/>
        <w:jc w:val="both"/>
        <w:rPr>
          <w:rFonts w:eastAsia="Times New Roman"/>
          <w:sz w:val="20"/>
          <w:szCs w:val="20"/>
          <w:lang w:eastAsia="cs-CZ"/>
        </w:rPr>
      </w:pPr>
      <w:r w:rsidRPr="009529E8">
        <w:rPr>
          <w:rFonts w:eastAsia="Times New Roman"/>
          <w:sz w:val="20"/>
          <w:szCs w:val="20"/>
          <w:lang w:eastAsia="cs-CZ"/>
        </w:rPr>
        <w:t>objednatel a dodavatel společně jako „</w:t>
      </w:r>
      <w:r w:rsidRPr="009529E8">
        <w:rPr>
          <w:rFonts w:eastAsia="Times New Roman"/>
          <w:b/>
          <w:sz w:val="20"/>
          <w:szCs w:val="20"/>
          <w:lang w:eastAsia="cs-CZ"/>
        </w:rPr>
        <w:t>smluvní strany</w:t>
      </w:r>
      <w:r w:rsidRPr="009529E8">
        <w:rPr>
          <w:rFonts w:eastAsia="Times New Roman"/>
          <w:sz w:val="20"/>
          <w:szCs w:val="20"/>
          <w:lang w:eastAsia="cs-CZ"/>
        </w:rPr>
        <w:t>“</w:t>
      </w:r>
    </w:p>
    <w:p w14:paraId="67552462" w14:textId="77777777" w:rsidR="00292F74" w:rsidRDefault="00292F74" w:rsidP="00292F74">
      <w:pPr>
        <w:spacing w:after="0" w:line="240" w:lineRule="auto"/>
        <w:jc w:val="both"/>
        <w:rPr>
          <w:rFonts w:eastAsia="Times New Roman"/>
          <w:sz w:val="20"/>
          <w:szCs w:val="20"/>
          <w:lang w:eastAsia="cs-CZ"/>
        </w:rPr>
      </w:pPr>
    </w:p>
    <w:p w14:paraId="4154038E" w14:textId="77777777" w:rsidR="00943C06" w:rsidRPr="009529E8" w:rsidRDefault="00943C06" w:rsidP="00292F74">
      <w:pPr>
        <w:spacing w:after="0" w:line="240" w:lineRule="auto"/>
        <w:jc w:val="both"/>
        <w:rPr>
          <w:rFonts w:eastAsia="Times New Roman"/>
          <w:sz w:val="20"/>
          <w:szCs w:val="20"/>
          <w:lang w:eastAsia="cs-CZ"/>
        </w:rPr>
      </w:pPr>
    </w:p>
    <w:p w14:paraId="4861AA1A" w14:textId="77777777" w:rsidR="00292F74" w:rsidRPr="009529E8" w:rsidRDefault="00292F74" w:rsidP="00292F74">
      <w:pPr>
        <w:spacing w:after="0" w:line="240" w:lineRule="auto"/>
        <w:jc w:val="both"/>
        <w:rPr>
          <w:rFonts w:eastAsia="Times New Roman"/>
          <w:sz w:val="20"/>
          <w:szCs w:val="20"/>
          <w:lang w:eastAsia="cs-CZ"/>
        </w:rPr>
      </w:pPr>
      <w:r w:rsidRPr="009529E8">
        <w:rPr>
          <w:rFonts w:eastAsia="Times New Roman"/>
          <w:sz w:val="20"/>
          <w:szCs w:val="20"/>
          <w:lang w:eastAsia="cs-CZ"/>
        </w:rPr>
        <w:t>se níže uvedeného dne, měsíce a roku dohodli, jak stanoví tato:</w:t>
      </w:r>
    </w:p>
    <w:p w14:paraId="65C793DD" w14:textId="77777777" w:rsidR="00292F74" w:rsidRDefault="00292F74" w:rsidP="00292F74">
      <w:pPr>
        <w:spacing w:after="0" w:line="240" w:lineRule="auto"/>
        <w:rPr>
          <w:rFonts w:eastAsia="Times New Roman"/>
          <w:snapToGrid w:val="0"/>
          <w:sz w:val="20"/>
          <w:szCs w:val="20"/>
          <w:lang w:eastAsia="cs-CZ"/>
        </w:rPr>
      </w:pPr>
    </w:p>
    <w:p w14:paraId="07A46C49" w14:textId="77777777" w:rsidR="00DC1E60" w:rsidRDefault="00DC1E60" w:rsidP="00292F74">
      <w:pPr>
        <w:spacing w:after="0" w:line="240" w:lineRule="auto"/>
        <w:rPr>
          <w:rFonts w:eastAsia="Times New Roman"/>
          <w:snapToGrid w:val="0"/>
          <w:sz w:val="20"/>
          <w:szCs w:val="20"/>
          <w:lang w:eastAsia="cs-CZ"/>
        </w:rPr>
      </w:pPr>
    </w:p>
    <w:p w14:paraId="6C7F8EED" w14:textId="77777777" w:rsidR="00DC1E60" w:rsidRPr="009529E8" w:rsidRDefault="00DC1E60" w:rsidP="00292F74">
      <w:pPr>
        <w:spacing w:after="0" w:line="240" w:lineRule="auto"/>
        <w:rPr>
          <w:rFonts w:eastAsia="Times New Roman"/>
          <w:snapToGrid w:val="0"/>
          <w:sz w:val="20"/>
          <w:szCs w:val="20"/>
          <w:lang w:eastAsia="cs-CZ"/>
        </w:rPr>
      </w:pPr>
    </w:p>
    <w:p w14:paraId="5D2C7C4F" w14:textId="77777777" w:rsidR="00292F74" w:rsidRDefault="00292F74" w:rsidP="00292F74">
      <w:pPr>
        <w:spacing w:after="0" w:line="240" w:lineRule="auto"/>
        <w:jc w:val="center"/>
        <w:rPr>
          <w:rFonts w:eastAsia="Times New Roman"/>
          <w:b/>
          <w:caps/>
          <w:snapToGrid w:val="0"/>
          <w:sz w:val="24"/>
          <w:szCs w:val="20"/>
          <w:lang w:eastAsia="cs-CZ"/>
        </w:rPr>
      </w:pPr>
      <w:r w:rsidRPr="009529E8">
        <w:rPr>
          <w:rFonts w:eastAsia="Times New Roman"/>
          <w:b/>
          <w:caps/>
          <w:snapToGrid w:val="0"/>
          <w:sz w:val="24"/>
          <w:szCs w:val="20"/>
          <w:lang w:eastAsia="cs-CZ"/>
        </w:rPr>
        <w:t>servisní smlouva</w:t>
      </w:r>
    </w:p>
    <w:p w14:paraId="7B8CFFDC" w14:textId="3D0DDD29" w:rsidR="00DA4BF9" w:rsidRDefault="00DA4BF9" w:rsidP="00292F74">
      <w:pPr>
        <w:spacing w:after="0" w:line="240" w:lineRule="auto"/>
        <w:jc w:val="center"/>
        <w:rPr>
          <w:rFonts w:cs="Arial"/>
          <w:b/>
          <w:sz w:val="20"/>
        </w:rPr>
      </w:pPr>
      <w:r w:rsidRPr="00DA4BF9">
        <w:rPr>
          <w:rFonts w:cs="Arial"/>
          <w:b/>
          <w:sz w:val="20"/>
        </w:rPr>
        <w:t xml:space="preserve">Analýza a implementace programu prevence infekcí spojených se zdravotní péčí </w:t>
      </w:r>
    </w:p>
    <w:p w14:paraId="48611EAE" w14:textId="728E4C1D" w:rsidR="00292F74" w:rsidRDefault="00292F74" w:rsidP="00DC1E60">
      <w:pPr>
        <w:spacing w:before="60" w:after="0" w:line="240" w:lineRule="auto"/>
        <w:jc w:val="center"/>
        <w:rPr>
          <w:rFonts w:eastAsia="Times New Roman"/>
          <w:snapToGrid w:val="0"/>
          <w:sz w:val="20"/>
          <w:szCs w:val="20"/>
          <w:lang w:eastAsia="cs-CZ"/>
        </w:rPr>
      </w:pPr>
      <w:r w:rsidRPr="009529E8">
        <w:rPr>
          <w:rFonts w:eastAsia="Times New Roman"/>
          <w:snapToGrid w:val="0"/>
          <w:sz w:val="20"/>
          <w:szCs w:val="20"/>
          <w:lang w:eastAsia="cs-CZ"/>
        </w:rPr>
        <w:t>dále jen „smlouva“</w:t>
      </w:r>
    </w:p>
    <w:p w14:paraId="7D470DFA" w14:textId="77777777" w:rsidR="00DC1E60" w:rsidRPr="009529E8" w:rsidRDefault="00DC1E60" w:rsidP="00DC1E60">
      <w:pPr>
        <w:spacing w:after="0" w:line="240" w:lineRule="auto"/>
        <w:rPr>
          <w:rFonts w:eastAsia="Times New Roman"/>
          <w:snapToGrid w:val="0"/>
          <w:sz w:val="20"/>
          <w:szCs w:val="20"/>
          <w:lang w:eastAsia="cs-CZ"/>
        </w:rPr>
      </w:pPr>
    </w:p>
    <w:p w14:paraId="50E2D453" w14:textId="77777777" w:rsidR="00292F74" w:rsidRPr="009529E8" w:rsidRDefault="00292F74" w:rsidP="008F02F4">
      <w:pPr>
        <w:pStyle w:val="Nadpis1"/>
        <w:keepNext w:val="0"/>
        <w:keepLines w:val="0"/>
        <w:tabs>
          <w:tab w:val="clear" w:pos="720"/>
        </w:tabs>
        <w:spacing w:before="200"/>
        <w:ind w:left="567" w:hanging="567"/>
        <w:rPr>
          <w:rFonts w:ascii="Verdana" w:hAnsi="Verdana"/>
          <w:sz w:val="20"/>
        </w:rPr>
      </w:pPr>
      <w:r w:rsidRPr="009529E8">
        <w:rPr>
          <w:rFonts w:ascii="Verdana" w:hAnsi="Verdana"/>
          <w:sz w:val="20"/>
        </w:rPr>
        <w:t>Předmět smlouvy</w:t>
      </w:r>
    </w:p>
    <w:p w14:paraId="28F84933" w14:textId="763C8A71" w:rsidR="00292F74" w:rsidRPr="009529E8" w:rsidRDefault="00292F74" w:rsidP="00292F74">
      <w:pPr>
        <w:pStyle w:val="Nadpis2"/>
        <w:keepNext w:val="0"/>
        <w:tabs>
          <w:tab w:val="clear" w:pos="576"/>
          <w:tab w:val="left" w:pos="567"/>
        </w:tabs>
        <w:spacing w:after="60"/>
        <w:ind w:left="567" w:hanging="567"/>
        <w:jc w:val="both"/>
        <w:rPr>
          <w:rFonts w:ascii="Verdana" w:hAnsi="Verdana"/>
          <w:sz w:val="20"/>
          <w:lang w:eastAsia="cs-CZ"/>
        </w:rPr>
      </w:pPr>
      <w:r w:rsidRPr="009529E8">
        <w:rPr>
          <w:rFonts w:ascii="Verdana" w:hAnsi="Verdana"/>
          <w:sz w:val="20"/>
          <w:lang w:eastAsia="cs-CZ"/>
        </w:rPr>
        <w:t>Předmětem této smlouvy je závazek dodavatele zajišťovat pro objednatele servisní služby a technickou servisní podporu (dále jen „</w:t>
      </w:r>
      <w:r w:rsidRPr="009529E8">
        <w:rPr>
          <w:rFonts w:ascii="Verdana" w:hAnsi="Verdana"/>
          <w:b/>
          <w:sz w:val="20"/>
          <w:lang w:eastAsia="cs-CZ"/>
        </w:rPr>
        <w:t>servis</w:t>
      </w:r>
      <w:r w:rsidRPr="009529E8">
        <w:rPr>
          <w:rFonts w:ascii="Verdana" w:hAnsi="Verdana"/>
          <w:sz w:val="20"/>
          <w:lang w:eastAsia="cs-CZ"/>
        </w:rPr>
        <w:t>“ nebo „</w:t>
      </w:r>
      <w:r w:rsidRPr="009529E8">
        <w:rPr>
          <w:rFonts w:ascii="Verdana" w:hAnsi="Verdana"/>
          <w:b/>
          <w:sz w:val="20"/>
          <w:lang w:eastAsia="cs-CZ"/>
        </w:rPr>
        <w:t>servisní podpora</w:t>
      </w:r>
      <w:r w:rsidRPr="009529E8">
        <w:rPr>
          <w:rFonts w:ascii="Verdana" w:hAnsi="Verdana"/>
          <w:sz w:val="20"/>
          <w:lang w:eastAsia="cs-CZ"/>
        </w:rPr>
        <w:t xml:space="preserve">“) </w:t>
      </w:r>
      <w:r w:rsidRPr="00A31278">
        <w:rPr>
          <w:rFonts w:ascii="Verdana" w:hAnsi="Verdana"/>
          <w:sz w:val="20"/>
          <w:lang w:eastAsia="cs-CZ"/>
        </w:rPr>
        <w:t xml:space="preserve">systému </w:t>
      </w:r>
      <w:r w:rsidRPr="00292F74">
        <w:rPr>
          <w:rFonts w:ascii="Verdana" w:hAnsi="Verdana"/>
          <w:sz w:val="20"/>
          <w:lang w:eastAsia="cs-CZ"/>
        </w:rPr>
        <w:t xml:space="preserve">na Analýzu </w:t>
      </w:r>
      <w:r w:rsidR="009977CA" w:rsidRPr="009977CA">
        <w:rPr>
          <w:rFonts w:ascii="Verdana" w:hAnsi="Verdana"/>
          <w:sz w:val="20"/>
          <w:lang w:eastAsia="cs-CZ"/>
        </w:rPr>
        <w:t>a implementac</w:t>
      </w:r>
      <w:r w:rsidR="009977CA">
        <w:rPr>
          <w:rFonts w:ascii="Verdana" w:hAnsi="Verdana"/>
          <w:sz w:val="20"/>
          <w:lang w:eastAsia="cs-CZ"/>
        </w:rPr>
        <w:t>i</w:t>
      </w:r>
      <w:r w:rsidR="009977CA" w:rsidRPr="009977CA">
        <w:rPr>
          <w:rFonts w:ascii="Verdana" w:hAnsi="Verdana"/>
          <w:sz w:val="20"/>
          <w:lang w:eastAsia="cs-CZ"/>
        </w:rPr>
        <w:t xml:space="preserve"> programu prevence infekcí spojených se zdravotní péčí </w:t>
      </w:r>
      <w:r w:rsidR="008B2897">
        <w:rPr>
          <w:rFonts w:ascii="Verdana" w:hAnsi="Verdana"/>
          <w:b/>
          <w:bCs/>
          <w:sz w:val="20"/>
          <w:lang w:eastAsia="cs-CZ"/>
        </w:rPr>
        <w:t>EPIDIS a HARTMANN Hygiene Platform</w:t>
      </w:r>
      <w:r w:rsidRPr="009529E8">
        <w:rPr>
          <w:rFonts w:ascii="Verdana" w:hAnsi="Verdana"/>
          <w:sz w:val="20"/>
          <w:lang w:eastAsia="cs-CZ"/>
        </w:rPr>
        <w:t xml:space="preserve"> (dále jen „</w:t>
      </w:r>
      <w:r>
        <w:rPr>
          <w:rFonts w:ascii="Verdana" w:hAnsi="Verdana"/>
          <w:b/>
          <w:sz w:val="20"/>
          <w:lang w:eastAsia="cs-CZ"/>
        </w:rPr>
        <w:t>software</w:t>
      </w:r>
      <w:r w:rsidRPr="009529E8">
        <w:rPr>
          <w:rFonts w:ascii="Verdana" w:hAnsi="Verdana"/>
          <w:sz w:val="20"/>
          <w:lang w:eastAsia="cs-CZ"/>
        </w:rPr>
        <w:t>“</w:t>
      </w:r>
      <w:r w:rsidR="00FE0CA0">
        <w:rPr>
          <w:rFonts w:ascii="Verdana" w:hAnsi="Verdana"/>
          <w:sz w:val="20"/>
          <w:lang w:eastAsia="cs-CZ"/>
        </w:rPr>
        <w:t xml:space="preserve"> </w:t>
      </w:r>
      <w:r w:rsidR="00F4341F">
        <w:rPr>
          <w:rFonts w:ascii="Verdana" w:hAnsi="Verdana"/>
          <w:sz w:val="20"/>
          <w:lang w:eastAsia="cs-CZ"/>
        </w:rPr>
        <w:t>nebo „</w:t>
      </w:r>
      <w:r w:rsidR="00F4341F" w:rsidRPr="00F4341F">
        <w:rPr>
          <w:rFonts w:ascii="Verdana" w:hAnsi="Verdana"/>
          <w:b/>
          <w:bCs/>
          <w:sz w:val="20"/>
          <w:lang w:eastAsia="cs-CZ"/>
        </w:rPr>
        <w:t>systém</w:t>
      </w:r>
      <w:r w:rsidR="00F4341F">
        <w:rPr>
          <w:rFonts w:ascii="Verdana" w:hAnsi="Verdana"/>
          <w:sz w:val="20"/>
          <w:lang w:eastAsia="cs-CZ"/>
        </w:rPr>
        <w:t>“</w:t>
      </w:r>
      <w:r w:rsidRPr="009529E8">
        <w:rPr>
          <w:rFonts w:ascii="Verdana" w:hAnsi="Verdana"/>
          <w:sz w:val="20"/>
          <w:lang w:eastAsia="cs-CZ"/>
        </w:rPr>
        <w:t>), a to zejména časové a věcné vymezení způsobu provádění servisních činností dodavatelem, stanovení předmětu a rozsahu servisních činností, určení odměny za tyto činnosti a způsobu její úhrady objednatelem a vymezení dalších náležitostí souvisejících s právy a povinnostmi smluvních stran plynoucích z této smlouvy</w:t>
      </w:r>
      <w:r>
        <w:rPr>
          <w:rFonts w:ascii="Verdana" w:hAnsi="Verdana"/>
          <w:sz w:val="20"/>
          <w:lang w:eastAsia="cs-CZ"/>
        </w:rPr>
        <w:t>.</w:t>
      </w:r>
    </w:p>
    <w:p w14:paraId="581CE339" w14:textId="77777777" w:rsidR="00292F74" w:rsidRPr="009529E8" w:rsidRDefault="00292F74" w:rsidP="00292F74">
      <w:pPr>
        <w:pStyle w:val="Nadpis2"/>
        <w:keepNext w:val="0"/>
        <w:tabs>
          <w:tab w:val="clear" w:pos="576"/>
          <w:tab w:val="left" w:pos="567"/>
          <w:tab w:val="num" w:pos="1144"/>
        </w:tabs>
        <w:spacing w:after="60"/>
        <w:ind w:left="567" w:hanging="567"/>
        <w:jc w:val="both"/>
        <w:rPr>
          <w:rFonts w:ascii="Verdana" w:hAnsi="Verdana"/>
          <w:sz w:val="20"/>
          <w:lang w:eastAsia="cs-CZ"/>
        </w:rPr>
      </w:pPr>
      <w:r w:rsidRPr="009529E8">
        <w:rPr>
          <w:rFonts w:ascii="Verdana" w:hAnsi="Verdana"/>
          <w:sz w:val="20"/>
          <w:lang w:eastAsia="cs-CZ"/>
        </w:rPr>
        <w:lastRenderedPageBreak/>
        <w:t xml:space="preserve">Objednatel se zavazuje </w:t>
      </w:r>
      <w:r>
        <w:rPr>
          <w:rFonts w:ascii="Verdana" w:hAnsi="Verdana"/>
          <w:sz w:val="20"/>
          <w:lang w:eastAsia="cs-CZ"/>
        </w:rPr>
        <w:t xml:space="preserve">za </w:t>
      </w:r>
      <w:r w:rsidRPr="009529E8">
        <w:rPr>
          <w:rFonts w:ascii="Verdana" w:hAnsi="Verdana"/>
          <w:sz w:val="20"/>
          <w:lang w:eastAsia="cs-CZ"/>
        </w:rPr>
        <w:t>řádně a včas provedenou servisní podporu hradit dodavateli sjednanou odměnu.</w:t>
      </w:r>
    </w:p>
    <w:p w14:paraId="6745D64D" w14:textId="67F26A68" w:rsidR="00292F74" w:rsidRPr="009529E8" w:rsidRDefault="00292F74" w:rsidP="00292F74">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Software</w:t>
      </w:r>
      <w:r w:rsidRPr="009529E8">
        <w:rPr>
          <w:rFonts w:ascii="Verdana" w:hAnsi="Verdana"/>
          <w:sz w:val="20"/>
          <w:lang w:eastAsia="cs-CZ"/>
        </w:rPr>
        <w:t xml:space="preserve"> byl dodavatelem dodán objednateli na základě samostatné smlouvy o dílo (dále jen „</w:t>
      </w:r>
      <w:r w:rsidRPr="009529E8">
        <w:rPr>
          <w:rFonts w:ascii="Verdana" w:hAnsi="Verdana"/>
          <w:b/>
          <w:sz w:val="20"/>
          <w:lang w:eastAsia="cs-CZ"/>
        </w:rPr>
        <w:t>smlouva o dílo</w:t>
      </w:r>
      <w:r w:rsidRPr="009529E8">
        <w:rPr>
          <w:rFonts w:ascii="Verdana" w:hAnsi="Verdana"/>
          <w:sz w:val="20"/>
          <w:lang w:eastAsia="cs-CZ"/>
        </w:rPr>
        <w:t>“) a licenční smlouvy (dále jen „</w:t>
      </w:r>
      <w:r w:rsidRPr="009529E8">
        <w:rPr>
          <w:rFonts w:ascii="Verdana" w:hAnsi="Verdana"/>
          <w:b/>
          <w:sz w:val="20"/>
          <w:lang w:eastAsia="cs-CZ"/>
        </w:rPr>
        <w:t>licenční smlouva</w:t>
      </w:r>
      <w:r w:rsidRPr="009529E8">
        <w:rPr>
          <w:rFonts w:ascii="Verdana" w:hAnsi="Verdana"/>
          <w:sz w:val="20"/>
          <w:lang w:eastAsia="cs-CZ"/>
        </w:rPr>
        <w:t>“), uzavřených mezi dodavatelem a objednatelem společně s touto smlouvou.</w:t>
      </w:r>
    </w:p>
    <w:p w14:paraId="7D3B2495" w14:textId="2B6AFDB7" w:rsidR="00292F74" w:rsidRPr="009529E8" w:rsidRDefault="00292F74" w:rsidP="00292F74">
      <w:pPr>
        <w:pStyle w:val="Nadpis2"/>
        <w:keepNext w:val="0"/>
        <w:tabs>
          <w:tab w:val="clear" w:pos="576"/>
          <w:tab w:val="left" w:pos="567"/>
          <w:tab w:val="num" w:pos="1144"/>
        </w:tabs>
        <w:spacing w:after="60"/>
        <w:ind w:left="567" w:hanging="567"/>
        <w:jc w:val="both"/>
        <w:rPr>
          <w:rFonts w:ascii="Verdana" w:hAnsi="Verdana"/>
          <w:sz w:val="20"/>
          <w:lang w:eastAsia="cs-CZ"/>
        </w:rPr>
      </w:pPr>
      <w:r w:rsidRPr="009529E8">
        <w:rPr>
          <w:rFonts w:ascii="Verdana" w:hAnsi="Verdana"/>
          <w:sz w:val="20"/>
          <w:lang w:eastAsia="cs-CZ"/>
        </w:rPr>
        <w:t xml:space="preserve">Tato smlouva je uzavírána na základě výběru dodavatele veřejné zakázky malého rozsahu mimo režim zákona č. 134/2016 Sb., o zadávání veřejných zakázek, ve znění pozdějších předpisů s názvem </w:t>
      </w:r>
      <w:r w:rsidR="009630FE" w:rsidRPr="003F4266">
        <w:rPr>
          <w:rFonts w:ascii="Verdana" w:hAnsi="Verdana"/>
          <w:b/>
          <w:bCs/>
          <w:sz w:val="20"/>
          <w:lang w:eastAsia="cs-CZ"/>
        </w:rPr>
        <w:t>„Analýza a implementace programu prevence infekcí spojených se zdravotní péčí včetně poskytnutí SW řešení“</w:t>
      </w:r>
      <w:r w:rsidR="009630FE" w:rsidRPr="009630FE">
        <w:rPr>
          <w:rFonts w:ascii="Verdana" w:hAnsi="Verdana"/>
          <w:sz w:val="20"/>
          <w:lang w:eastAsia="cs-CZ"/>
        </w:rPr>
        <w:t xml:space="preserve"> </w:t>
      </w:r>
      <w:r w:rsidRPr="009529E8">
        <w:rPr>
          <w:rFonts w:ascii="Verdana" w:hAnsi="Verdana"/>
          <w:sz w:val="20"/>
          <w:lang w:eastAsia="cs-CZ"/>
        </w:rPr>
        <w:t>(dále jen „</w:t>
      </w:r>
      <w:r w:rsidRPr="009529E8">
        <w:rPr>
          <w:rFonts w:ascii="Verdana" w:hAnsi="Verdana"/>
          <w:b/>
          <w:sz w:val="20"/>
          <w:lang w:eastAsia="cs-CZ"/>
        </w:rPr>
        <w:t>veřejná zakázka</w:t>
      </w:r>
      <w:r w:rsidRPr="009529E8">
        <w:rPr>
          <w:rFonts w:ascii="Verdana" w:hAnsi="Verdana"/>
          <w:sz w:val="20"/>
          <w:lang w:eastAsia="cs-CZ"/>
        </w:rPr>
        <w:t>“). Součástí smluvního ujednání je zadávací dokumentace veřejné zakázky, jakož i závazky, přísliby či prohlášení, které dodavatel uvedl v podané nabídce. V případě rozporu mezi ujednáním této smlouvy a obsahem nabídky dodavatele, zadávací dokumentace nebo příloh této smlouvy, má vždy přednost ustanovení této smlouvy.</w:t>
      </w:r>
    </w:p>
    <w:p w14:paraId="556EFBB0" w14:textId="1D8C81BC" w:rsidR="0000772C" w:rsidRDefault="00A6414A" w:rsidP="00292F74">
      <w:pPr>
        <w:pStyle w:val="Nadpis2"/>
        <w:keepNext w:val="0"/>
        <w:tabs>
          <w:tab w:val="clear" w:pos="576"/>
          <w:tab w:val="left" w:pos="567"/>
          <w:tab w:val="num" w:pos="1144"/>
        </w:tabs>
        <w:spacing w:after="60"/>
        <w:ind w:left="567" w:hanging="567"/>
        <w:jc w:val="both"/>
        <w:rPr>
          <w:rFonts w:ascii="Verdana" w:hAnsi="Verdana"/>
          <w:sz w:val="20"/>
          <w:lang w:eastAsia="cs-CZ"/>
        </w:rPr>
      </w:pPr>
      <w:r>
        <w:rPr>
          <w:rFonts w:ascii="Verdana" w:hAnsi="Verdana"/>
          <w:sz w:val="20"/>
          <w:lang w:eastAsia="cs-CZ"/>
        </w:rPr>
        <w:t>Dodavatel</w:t>
      </w:r>
      <w:r w:rsidR="0000772C" w:rsidRPr="00BA1D56">
        <w:rPr>
          <w:rFonts w:ascii="Verdana" w:hAnsi="Verdana"/>
          <w:sz w:val="20"/>
          <w:lang w:eastAsia="cs-CZ"/>
        </w:rPr>
        <w:t xml:space="preserve"> bere na vědomí, že objednatel je na základě rozhodnutí Národního úřadu pro kybernetickou a informační bezpečnost provozovatelem základní služby ve smyslu zákona č. 181/2014 Sb., o kybernetické bezpečnosti</w:t>
      </w:r>
      <w:r w:rsidR="004852E7">
        <w:rPr>
          <w:rFonts w:ascii="Verdana" w:hAnsi="Verdana"/>
          <w:sz w:val="20"/>
          <w:lang w:eastAsia="cs-CZ"/>
        </w:rPr>
        <w:t xml:space="preserve">, a je povinen </w:t>
      </w:r>
      <w:r w:rsidR="004852E7" w:rsidRPr="004852E7">
        <w:rPr>
          <w:rFonts w:ascii="Verdana" w:hAnsi="Verdana"/>
          <w:sz w:val="20"/>
          <w:lang w:eastAsia="cs-CZ"/>
        </w:rPr>
        <w:t>plnil požadavky vycházejíc</w:t>
      </w:r>
      <w:r w:rsidR="00325D76">
        <w:rPr>
          <w:rFonts w:ascii="Verdana" w:hAnsi="Verdana"/>
          <w:sz w:val="20"/>
          <w:lang w:eastAsia="cs-CZ"/>
        </w:rPr>
        <w:t>í</w:t>
      </w:r>
      <w:r w:rsidR="004852E7" w:rsidRPr="004852E7">
        <w:rPr>
          <w:rFonts w:ascii="Verdana" w:hAnsi="Verdana"/>
          <w:sz w:val="20"/>
          <w:lang w:eastAsia="cs-CZ"/>
        </w:rPr>
        <w:t xml:space="preserve"> ze zákona o kybernetické bezpečnosti a vyhlášky </w:t>
      </w:r>
      <w:r w:rsidR="00CD7E57">
        <w:rPr>
          <w:rFonts w:ascii="Verdana" w:hAnsi="Verdana"/>
          <w:sz w:val="20"/>
          <w:lang w:eastAsia="cs-CZ"/>
        </w:rPr>
        <w:br/>
      </w:r>
      <w:r w:rsidR="004852E7" w:rsidRPr="004852E7">
        <w:rPr>
          <w:rFonts w:ascii="Verdana" w:hAnsi="Verdana"/>
          <w:sz w:val="20"/>
          <w:lang w:eastAsia="cs-CZ"/>
        </w:rPr>
        <w:t>č. 82</w:t>
      </w:r>
      <w:r w:rsidR="004852E7">
        <w:rPr>
          <w:rFonts w:ascii="Verdana" w:hAnsi="Verdana"/>
          <w:sz w:val="20"/>
          <w:lang w:eastAsia="cs-CZ"/>
        </w:rPr>
        <w:t>/</w:t>
      </w:r>
      <w:r w:rsidR="004852E7" w:rsidRPr="004852E7">
        <w:rPr>
          <w:rFonts w:ascii="Verdana" w:hAnsi="Verdana"/>
          <w:sz w:val="20"/>
          <w:lang w:eastAsia="cs-CZ"/>
        </w:rPr>
        <w:t>2018 Sb., o kybernetické bezpečnosti.</w:t>
      </w:r>
    </w:p>
    <w:p w14:paraId="60F75573" w14:textId="754AE638" w:rsidR="00292F74" w:rsidRPr="009529E8" w:rsidRDefault="00292F74" w:rsidP="00292F74">
      <w:pPr>
        <w:pStyle w:val="Nadpis2"/>
        <w:keepNext w:val="0"/>
        <w:tabs>
          <w:tab w:val="clear" w:pos="576"/>
          <w:tab w:val="left" w:pos="567"/>
          <w:tab w:val="num" w:pos="1144"/>
        </w:tabs>
        <w:spacing w:after="60"/>
        <w:ind w:left="567" w:hanging="567"/>
        <w:jc w:val="both"/>
        <w:rPr>
          <w:rFonts w:ascii="Verdana" w:hAnsi="Verdana"/>
          <w:sz w:val="20"/>
          <w:lang w:eastAsia="cs-CZ"/>
        </w:rPr>
      </w:pPr>
      <w:r w:rsidRPr="009529E8">
        <w:rPr>
          <w:rFonts w:ascii="Verdana" w:hAnsi="Verdana"/>
          <w:sz w:val="20"/>
          <w:lang w:eastAsia="cs-CZ"/>
        </w:rPr>
        <w:t>Dodavatel prohlašuje, že měl před podáním své nabídky k dispozici požadavky objednatele na rozsah plnění dle této smlouvy, a to jako součást zadávací dokumentace. Dodavatel tyto požadavky před podáním své nabídky s vynaložením odborné péče přezkoumal a na základě toho prohlašuje, že je schopen předmět plnění této smlouvy splnit. Dodavatel potvrzuje, že měl v případě jakýchkoliv nejasností možnost požádat o vysvětlení zadávací dokumentace.</w:t>
      </w:r>
    </w:p>
    <w:p w14:paraId="0B95F738" w14:textId="77777777" w:rsidR="00292F74" w:rsidRPr="009529E8" w:rsidRDefault="00292F74" w:rsidP="00292F74">
      <w:pPr>
        <w:pStyle w:val="Nadpis2"/>
        <w:keepNext w:val="0"/>
        <w:tabs>
          <w:tab w:val="clear" w:pos="576"/>
          <w:tab w:val="left" w:pos="567"/>
          <w:tab w:val="num" w:pos="1144"/>
        </w:tabs>
        <w:spacing w:after="60"/>
        <w:ind w:left="567" w:hanging="567"/>
        <w:jc w:val="both"/>
        <w:rPr>
          <w:rFonts w:ascii="Verdana" w:hAnsi="Verdana"/>
          <w:sz w:val="20"/>
          <w:lang w:eastAsia="cs-CZ"/>
        </w:rPr>
      </w:pPr>
      <w:r w:rsidRPr="009529E8">
        <w:rPr>
          <w:rFonts w:ascii="Verdana" w:hAnsi="Verdana"/>
          <w:sz w:val="20"/>
          <w:lang w:eastAsia="cs-CZ"/>
        </w:rPr>
        <w:t>Dodavatel dále prohlašuje, že předmět plnění této smlouvy odpovídá jeho podnikatelskému oprávnění a disponuje potřebným vybavením a kapacitami k řádnému a včasnému plnění předmětu této smlouvy.</w:t>
      </w:r>
    </w:p>
    <w:p w14:paraId="1339DC0A" w14:textId="77777777" w:rsidR="00292F74" w:rsidRPr="009529E8" w:rsidRDefault="00292F74" w:rsidP="00292F74">
      <w:pPr>
        <w:pStyle w:val="Nadpis2"/>
        <w:keepNext w:val="0"/>
        <w:tabs>
          <w:tab w:val="clear" w:pos="576"/>
          <w:tab w:val="left" w:pos="567"/>
          <w:tab w:val="num" w:pos="1144"/>
        </w:tabs>
        <w:spacing w:after="60"/>
        <w:ind w:left="567" w:hanging="567"/>
        <w:jc w:val="both"/>
        <w:rPr>
          <w:rFonts w:ascii="Verdana" w:hAnsi="Verdana"/>
          <w:sz w:val="20"/>
          <w:lang w:eastAsia="cs-CZ"/>
        </w:rPr>
      </w:pPr>
      <w:r>
        <w:rPr>
          <w:rFonts w:ascii="Verdana" w:hAnsi="Verdana"/>
          <w:sz w:val="20"/>
          <w:lang w:eastAsia="cs-CZ"/>
        </w:rPr>
        <w:t>Dodavatel</w:t>
      </w:r>
      <w:r w:rsidRPr="009529E8">
        <w:rPr>
          <w:rFonts w:ascii="Verdana" w:hAnsi="Verdana"/>
          <w:sz w:val="20"/>
          <w:lang w:eastAsia="cs-CZ"/>
        </w:rPr>
        <w:t xml:space="preserve"> je oprávněn plnit část díla prostřednictvím poddodavatele. Odpovídá přitom jako by plnil sám.</w:t>
      </w:r>
    </w:p>
    <w:p w14:paraId="2DBB240E" w14:textId="77777777" w:rsidR="00292F74" w:rsidRPr="009529E8" w:rsidRDefault="00292F74" w:rsidP="00DC1E60">
      <w:pPr>
        <w:pStyle w:val="Nadpis1"/>
        <w:keepNext w:val="0"/>
        <w:keepLines w:val="0"/>
        <w:tabs>
          <w:tab w:val="clear" w:pos="720"/>
        </w:tabs>
        <w:ind w:left="567" w:hanging="567"/>
        <w:rPr>
          <w:rFonts w:ascii="Verdana" w:hAnsi="Verdana"/>
          <w:sz w:val="20"/>
        </w:rPr>
      </w:pPr>
      <w:r w:rsidRPr="009529E8">
        <w:rPr>
          <w:rFonts w:ascii="Verdana" w:hAnsi="Verdana"/>
          <w:sz w:val="20"/>
        </w:rPr>
        <w:t>Vymezení servisní podpory</w:t>
      </w:r>
    </w:p>
    <w:p w14:paraId="7F62FE4E" w14:textId="77777777" w:rsidR="00292F74" w:rsidRPr="009529E8" w:rsidRDefault="00292F74" w:rsidP="00292F74">
      <w:pPr>
        <w:pStyle w:val="Nadpis2"/>
        <w:keepNext w:val="0"/>
        <w:tabs>
          <w:tab w:val="clear" w:pos="576"/>
          <w:tab w:val="left" w:pos="567"/>
        </w:tabs>
        <w:spacing w:after="60"/>
        <w:ind w:left="567" w:hanging="567"/>
        <w:jc w:val="both"/>
        <w:rPr>
          <w:rFonts w:ascii="Verdana" w:hAnsi="Verdana"/>
          <w:sz w:val="20"/>
          <w:lang w:eastAsia="cs-CZ"/>
        </w:rPr>
      </w:pPr>
      <w:r w:rsidRPr="009529E8">
        <w:rPr>
          <w:rFonts w:ascii="Verdana" w:hAnsi="Verdana"/>
          <w:sz w:val="20"/>
          <w:lang w:eastAsia="cs-CZ"/>
        </w:rPr>
        <w:t>Servisní podpora dle této smlouvy zahrnuje:</w:t>
      </w:r>
    </w:p>
    <w:p w14:paraId="13C2F2A5" w14:textId="77777777" w:rsidR="00292F74" w:rsidRPr="009529E8" w:rsidRDefault="00292F74" w:rsidP="00292F74">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529E8">
        <w:rPr>
          <w:rFonts w:ascii="Verdana" w:hAnsi="Verdana"/>
          <w:sz w:val="20"/>
          <w:lang w:eastAsia="cs-CZ"/>
        </w:rPr>
        <w:t>aktualizace software na nové verze</w:t>
      </w:r>
    </w:p>
    <w:p w14:paraId="38E3649B" w14:textId="77777777" w:rsidR="00292F74" w:rsidRPr="009529E8" w:rsidRDefault="00292F74" w:rsidP="00292F74">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529E8">
        <w:rPr>
          <w:rFonts w:ascii="Verdana" w:hAnsi="Verdana"/>
          <w:sz w:val="20"/>
          <w:lang w:eastAsia="cs-CZ"/>
        </w:rPr>
        <w:t>řešení vad systému</w:t>
      </w:r>
    </w:p>
    <w:p w14:paraId="618D72FE" w14:textId="44933750" w:rsidR="00325D76" w:rsidRDefault="00325D76" w:rsidP="00292F74">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zajištění kybernetické bezpečnosti software</w:t>
      </w:r>
    </w:p>
    <w:p w14:paraId="06975EC9" w14:textId="308B0D64" w:rsidR="00292F74" w:rsidRPr="009529E8" w:rsidRDefault="00292F74" w:rsidP="00292F74">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529E8">
        <w:rPr>
          <w:rFonts w:ascii="Verdana" w:hAnsi="Verdana"/>
          <w:sz w:val="20"/>
          <w:lang w:eastAsia="cs-CZ"/>
        </w:rPr>
        <w:t xml:space="preserve">helpdesk pro řešení technických problémů </w:t>
      </w:r>
    </w:p>
    <w:p w14:paraId="781BFBA4" w14:textId="77777777" w:rsidR="00292F74" w:rsidRDefault="00292F74" w:rsidP="00292F74">
      <w:pPr>
        <w:pStyle w:val="Nadpis2"/>
        <w:keepNext w:val="0"/>
        <w:spacing w:after="60"/>
        <w:jc w:val="both"/>
        <w:rPr>
          <w:rFonts w:ascii="Verdana" w:hAnsi="Verdana"/>
          <w:sz w:val="20"/>
          <w:lang w:eastAsia="cs-CZ"/>
        </w:rPr>
      </w:pPr>
      <w:r>
        <w:rPr>
          <w:rFonts w:ascii="Verdana" w:hAnsi="Verdana"/>
          <w:sz w:val="20"/>
          <w:lang w:eastAsia="cs-CZ"/>
        </w:rPr>
        <w:t>V rámci servisní podpory má objednatel nárok na poskytnutí vylepšení a inovovaných verzí informačního systému (update a upgrade), vydaných dodavatelem v době platnosti této smlouvy, včetně licencí k těmto produktům. Jednotlivý update či upgrade bude proveden vždy po odsouhlasení objednatelem.</w:t>
      </w:r>
    </w:p>
    <w:p w14:paraId="6491AC60" w14:textId="35F4E54A" w:rsidR="00292F74" w:rsidRDefault="00292F74" w:rsidP="00292F74">
      <w:pPr>
        <w:pStyle w:val="Nadpis2"/>
        <w:keepNext w:val="0"/>
        <w:spacing w:after="60"/>
        <w:jc w:val="both"/>
        <w:rPr>
          <w:rFonts w:ascii="Verdana" w:hAnsi="Verdana"/>
          <w:sz w:val="20"/>
          <w:lang w:eastAsia="cs-CZ"/>
        </w:rPr>
      </w:pPr>
      <w:r>
        <w:rPr>
          <w:rFonts w:ascii="Verdana" w:hAnsi="Verdana"/>
          <w:sz w:val="20"/>
          <w:lang w:eastAsia="cs-CZ"/>
        </w:rPr>
        <w:t xml:space="preserve">V rámci servisní podpory má objednatel nárok na to, aby </w:t>
      </w:r>
      <w:r w:rsidR="00F4341F">
        <w:rPr>
          <w:rFonts w:ascii="Verdana" w:hAnsi="Verdana"/>
          <w:sz w:val="20"/>
          <w:lang w:eastAsia="cs-CZ"/>
        </w:rPr>
        <w:t>software</w:t>
      </w:r>
      <w:r>
        <w:rPr>
          <w:rFonts w:ascii="Verdana" w:hAnsi="Verdana"/>
          <w:sz w:val="20"/>
          <w:lang w:eastAsia="cs-CZ"/>
        </w:rPr>
        <w:t xml:space="preserve"> byl veden v souladu s aktuální</w:t>
      </w:r>
      <w:r w:rsidR="00163B47">
        <w:rPr>
          <w:rFonts w:ascii="Verdana" w:hAnsi="Verdana"/>
          <w:sz w:val="20"/>
          <w:lang w:eastAsia="cs-CZ"/>
        </w:rPr>
        <w:t>mi</w:t>
      </w:r>
      <w:r>
        <w:rPr>
          <w:rFonts w:ascii="Verdana" w:hAnsi="Verdana"/>
          <w:sz w:val="20"/>
          <w:lang w:eastAsia="cs-CZ"/>
        </w:rPr>
        <w:t xml:space="preserve"> právním</w:t>
      </w:r>
      <w:r w:rsidR="00FE0CA0">
        <w:rPr>
          <w:rFonts w:ascii="Verdana" w:hAnsi="Verdana"/>
          <w:sz w:val="20"/>
          <w:lang w:eastAsia="cs-CZ"/>
        </w:rPr>
        <w:t>i předpisy platnými v</w:t>
      </w:r>
      <w:r>
        <w:rPr>
          <w:rFonts w:ascii="Verdana" w:hAnsi="Verdana"/>
          <w:sz w:val="20"/>
          <w:lang w:eastAsia="cs-CZ"/>
        </w:rPr>
        <w:t xml:space="preserve"> ČR, a to nejpozději ke dni, kdy daná právní úprava n</w:t>
      </w:r>
      <w:r w:rsidR="00F4341F">
        <w:rPr>
          <w:rFonts w:ascii="Verdana" w:hAnsi="Verdana"/>
          <w:sz w:val="20"/>
          <w:lang w:eastAsia="cs-CZ"/>
        </w:rPr>
        <w:t>a</w:t>
      </w:r>
      <w:r>
        <w:rPr>
          <w:rFonts w:ascii="Verdana" w:hAnsi="Verdana"/>
          <w:sz w:val="20"/>
          <w:lang w:eastAsia="cs-CZ"/>
        </w:rPr>
        <w:t>bude účinnosti. Aktualizace bude zajišťována prostřednictvím update či upgrade informačního systému.</w:t>
      </w:r>
    </w:p>
    <w:p w14:paraId="438ECAFF" w14:textId="77777777" w:rsidR="00292F74" w:rsidRDefault="00292F74" w:rsidP="00292F74">
      <w:pPr>
        <w:pStyle w:val="Nadpis2"/>
        <w:keepNext w:val="0"/>
        <w:spacing w:after="60"/>
        <w:jc w:val="both"/>
        <w:rPr>
          <w:rFonts w:ascii="Verdana" w:hAnsi="Verdana"/>
          <w:sz w:val="20"/>
          <w:lang w:eastAsia="cs-CZ"/>
        </w:rPr>
      </w:pPr>
      <w:r w:rsidRPr="009529E8">
        <w:rPr>
          <w:rFonts w:ascii="Verdana" w:hAnsi="Verdana"/>
          <w:sz w:val="20"/>
          <w:lang w:eastAsia="cs-CZ"/>
        </w:rPr>
        <w:t>Pro odstraňování závad software si smluvní strany sjednávají níže uvedené reakční časy servisních reakcí:</w:t>
      </w:r>
    </w:p>
    <w:p w14:paraId="768213EE" w14:textId="77777777" w:rsidR="00DC1E60" w:rsidRPr="00DC1E60" w:rsidRDefault="00DC1E60" w:rsidP="00DC1E60">
      <w:pPr>
        <w:rPr>
          <w:lang w:eastAsia="cs-CZ"/>
        </w:rPr>
      </w:pPr>
    </w:p>
    <w:tbl>
      <w:tblPr>
        <w:tblW w:w="4579" w:type="pct"/>
        <w:tblInd w:w="675" w:type="dxa"/>
        <w:tblCellMar>
          <w:left w:w="0" w:type="dxa"/>
          <w:right w:w="0" w:type="dxa"/>
        </w:tblCellMar>
        <w:tblLook w:val="04A0" w:firstRow="1" w:lastRow="0" w:firstColumn="1" w:lastColumn="0" w:noHBand="0" w:noVBand="1"/>
      </w:tblPr>
      <w:tblGrid>
        <w:gridCol w:w="3730"/>
        <w:gridCol w:w="4558"/>
      </w:tblGrid>
      <w:tr w:rsidR="00292F74" w:rsidRPr="009529E8" w14:paraId="1FD740A7" w14:textId="77777777" w:rsidTr="00402BF1">
        <w:trPr>
          <w:trHeight w:val="370"/>
        </w:trPr>
        <w:tc>
          <w:tcPr>
            <w:tcW w:w="22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0E7698" w14:textId="77777777" w:rsidR="00292F74" w:rsidRPr="009529E8" w:rsidRDefault="00292F74" w:rsidP="00402BF1">
            <w:pPr>
              <w:spacing w:after="0" w:line="240" w:lineRule="auto"/>
              <w:rPr>
                <w:rFonts w:eastAsia="Times New Roman"/>
                <w:sz w:val="20"/>
                <w:szCs w:val="20"/>
                <w:lang w:eastAsia="cs-CZ"/>
              </w:rPr>
            </w:pPr>
            <w:r w:rsidRPr="009529E8">
              <w:rPr>
                <w:rFonts w:eastAsia="Times New Roman"/>
                <w:sz w:val="20"/>
                <w:szCs w:val="20"/>
                <w:lang w:eastAsia="cs-CZ"/>
              </w:rPr>
              <w:lastRenderedPageBreak/>
              <w:t>P1 - kritické vady se zásadními dopady do běhu procesů objednatele, které nelze obejít jiným způsobem a které zcela znemožňují činnost objednatele</w:t>
            </w:r>
          </w:p>
        </w:tc>
        <w:tc>
          <w:tcPr>
            <w:tcW w:w="27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DE89CE1" w14:textId="429410C0" w:rsidR="00292F74" w:rsidRPr="009529E8" w:rsidRDefault="00292F74" w:rsidP="00402BF1">
            <w:pPr>
              <w:spacing w:after="0" w:line="240" w:lineRule="auto"/>
              <w:rPr>
                <w:rFonts w:eastAsia="Times New Roman"/>
                <w:sz w:val="20"/>
                <w:szCs w:val="20"/>
                <w:lang w:eastAsia="cs-CZ"/>
              </w:rPr>
            </w:pPr>
            <w:r w:rsidRPr="009529E8">
              <w:rPr>
                <w:rFonts w:eastAsia="Times New Roman"/>
                <w:sz w:val="20"/>
                <w:szCs w:val="20"/>
                <w:lang w:eastAsia="cs-CZ"/>
              </w:rPr>
              <w:t xml:space="preserve">Reakce do </w:t>
            </w:r>
            <w:r w:rsidR="00C603CE">
              <w:rPr>
                <w:rFonts w:eastAsia="Times New Roman"/>
                <w:sz w:val="20"/>
                <w:szCs w:val="20"/>
                <w:lang w:eastAsia="cs-CZ"/>
              </w:rPr>
              <w:t>24 hodin</w:t>
            </w:r>
          </w:p>
        </w:tc>
      </w:tr>
      <w:tr w:rsidR="00292F74" w:rsidRPr="009529E8" w14:paraId="55B1E7CE" w14:textId="77777777" w:rsidTr="00402BF1">
        <w:trPr>
          <w:trHeight w:val="369"/>
        </w:trPr>
        <w:tc>
          <w:tcPr>
            <w:tcW w:w="2250" w:type="pct"/>
            <w:vMerge/>
            <w:tcBorders>
              <w:top w:val="single" w:sz="8" w:space="0" w:color="auto"/>
              <w:left w:val="single" w:sz="8" w:space="0" w:color="auto"/>
              <w:bottom w:val="single" w:sz="8" w:space="0" w:color="auto"/>
              <w:right w:val="single" w:sz="8" w:space="0" w:color="auto"/>
            </w:tcBorders>
            <w:vAlign w:val="center"/>
            <w:hideMark/>
          </w:tcPr>
          <w:p w14:paraId="1FD80323" w14:textId="77777777" w:rsidR="00292F74" w:rsidRPr="009529E8" w:rsidRDefault="00292F74" w:rsidP="00402BF1">
            <w:pPr>
              <w:spacing w:after="0" w:line="240" w:lineRule="auto"/>
              <w:rPr>
                <w:rFonts w:eastAsia="Times New Roman"/>
                <w:sz w:val="20"/>
                <w:szCs w:val="20"/>
                <w:lang w:eastAsia="cs-CZ"/>
              </w:rPr>
            </w:pPr>
          </w:p>
        </w:tc>
        <w:tc>
          <w:tcPr>
            <w:tcW w:w="2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FD1F98" w14:textId="788EDC2C" w:rsidR="00292F74" w:rsidRPr="009529E8" w:rsidRDefault="00292F74" w:rsidP="00402BF1">
            <w:pPr>
              <w:spacing w:after="0" w:line="240" w:lineRule="auto"/>
              <w:rPr>
                <w:rFonts w:eastAsia="Times New Roman"/>
                <w:sz w:val="20"/>
                <w:szCs w:val="20"/>
                <w:lang w:eastAsia="cs-CZ"/>
              </w:rPr>
            </w:pPr>
            <w:r w:rsidRPr="009529E8">
              <w:rPr>
                <w:rFonts w:eastAsia="Times New Roman"/>
                <w:sz w:val="20"/>
                <w:szCs w:val="20"/>
                <w:lang w:eastAsia="cs-CZ"/>
              </w:rPr>
              <w:t xml:space="preserve">Odstranění do </w:t>
            </w:r>
            <w:r w:rsidR="00025EFB">
              <w:rPr>
                <w:rFonts w:eastAsia="Times New Roman"/>
                <w:sz w:val="20"/>
                <w:szCs w:val="20"/>
                <w:lang w:eastAsia="cs-CZ"/>
              </w:rPr>
              <w:t>3 pracovních dnů</w:t>
            </w:r>
          </w:p>
        </w:tc>
      </w:tr>
      <w:tr w:rsidR="00025EFB" w:rsidRPr="009529E8" w14:paraId="4E171208" w14:textId="77777777" w:rsidTr="00402BF1">
        <w:trPr>
          <w:trHeight w:val="369"/>
        </w:trPr>
        <w:tc>
          <w:tcPr>
            <w:tcW w:w="22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169EA8" w14:textId="77777777" w:rsidR="00025EFB" w:rsidRPr="009529E8" w:rsidRDefault="00025EFB" w:rsidP="00025EFB">
            <w:pPr>
              <w:spacing w:after="0" w:line="240" w:lineRule="auto"/>
              <w:rPr>
                <w:rFonts w:eastAsia="Times New Roman"/>
                <w:sz w:val="20"/>
                <w:szCs w:val="20"/>
                <w:lang w:eastAsia="cs-CZ"/>
              </w:rPr>
            </w:pPr>
            <w:r w:rsidRPr="009529E8">
              <w:rPr>
                <w:rFonts w:eastAsia="Times New Roman"/>
                <w:sz w:val="20"/>
                <w:szCs w:val="20"/>
                <w:lang w:eastAsia="cs-CZ"/>
              </w:rPr>
              <w:t>P2 - vady způsobující významné zhoršení funkčnosti systému</w:t>
            </w:r>
          </w:p>
        </w:tc>
        <w:tc>
          <w:tcPr>
            <w:tcW w:w="2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D15E2F" w14:textId="2B127ADE" w:rsidR="00025EFB" w:rsidRPr="00D57E30" w:rsidRDefault="00025EFB" w:rsidP="00025EFB">
            <w:pPr>
              <w:spacing w:after="0" w:line="240" w:lineRule="auto"/>
              <w:rPr>
                <w:rFonts w:eastAsia="Times New Roman"/>
                <w:sz w:val="20"/>
                <w:szCs w:val="20"/>
                <w:lang w:eastAsia="cs-CZ"/>
              </w:rPr>
            </w:pPr>
            <w:r w:rsidRPr="00D57E30">
              <w:rPr>
                <w:rFonts w:eastAsia="Times New Roman"/>
                <w:sz w:val="20"/>
                <w:szCs w:val="20"/>
                <w:lang w:eastAsia="cs-CZ"/>
              </w:rPr>
              <w:t xml:space="preserve">Reakce do 2 </w:t>
            </w:r>
            <w:r w:rsidR="00C603CE" w:rsidRPr="00D57E30">
              <w:rPr>
                <w:rFonts w:eastAsia="Times New Roman"/>
                <w:sz w:val="20"/>
                <w:szCs w:val="20"/>
                <w:lang w:eastAsia="cs-CZ"/>
              </w:rPr>
              <w:t>pracovních dnů</w:t>
            </w:r>
          </w:p>
        </w:tc>
      </w:tr>
      <w:tr w:rsidR="00025EFB" w:rsidRPr="009529E8" w14:paraId="69E3D936" w14:textId="77777777" w:rsidTr="00402BF1">
        <w:trPr>
          <w:trHeight w:val="369"/>
        </w:trPr>
        <w:tc>
          <w:tcPr>
            <w:tcW w:w="2250" w:type="pct"/>
            <w:vMerge/>
            <w:tcBorders>
              <w:top w:val="nil"/>
              <w:left w:val="single" w:sz="8" w:space="0" w:color="auto"/>
              <w:bottom w:val="single" w:sz="8" w:space="0" w:color="auto"/>
              <w:right w:val="single" w:sz="8" w:space="0" w:color="auto"/>
            </w:tcBorders>
            <w:vAlign w:val="center"/>
            <w:hideMark/>
          </w:tcPr>
          <w:p w14:paraId="661B988B" w14:textId="77777777" w:rsidR="00025EFB" w:rsidRPr="009529E8" w:rsidRDefault="00025EFB" w:rsidP="00025EFB">
            <w:pPr>
              <w:spacing w:after="0" w:line="240" w:lineRule="auto"/>
              <w:rPr>
                <w:rFonts w:eastAsia="Times New Roman"/>
                <w:sz w:val="20"/>
                <w:szCs w:val="20"/>
                <w:lang w:eastAsia="cs-CZ"/>
              </w:rPr>
            </w:pPr>
          </w:p>
        </w:tc>
        <w:tc>
          <w:tcPr>
            <w:tcW w:w="2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B7EBF4" w14:textId="03ABC4F1" w:rsidR="00025EFB" w:rsidRPr="009529E8" w:rsidRDefault="00025EFB" w:rsidP="00025EFB">
            <w:pPr>
              <w:spacing w:after="0" w:line="240" w:lineRule="auto"/>
              <w:ind w:right="-108"/>
              <w:rPr>
                <w:rFonts w:eastAsia="Times New Roman"/>
                <w:sz w:val="20"/>
                <w:szCs w:val="20"/>
                <w:lang w:eastAsia="cs-CZ"/>
              </w:rPr>
            </w:pPr>
            <w:r w:rsidRPr="009529E8">
              <w:rPr>
                <w:rFonts w:eastAsia="Times New Roman"/>
                <w:sz w:val="20"/>
                <w:szCs w:val="20"/>
                <w:lang w:eastAsia="cs-CZ"/>
              </w:rPr>
              <w:t xml:space="preserve">Odstranění do </w:t>
            </w:r>
            <w:r>
              <w:rPr>
                <w:rFonts w:eastAsia="Times New Roman"/>
                <w:sz w:val="20"/>
                <w:szCs w:val="20"/>
                <w:lang w:eastAsia="cs-CZ"/>
              </w:rPr>
              <w:t>10 pracovních dnů</w:t>
            </w:r>
          </w:p>
        </w:tc>
      </w:tr>
      <w:tr w:rsidR="00025EFB" w:rsidRPr="009529E8" w14:paraId="66030D95" w14:textId="77777777" w:rsidTr="00402BF1">
        <w:trPr>
          <w:trHeight w:val="369"/>
        </w:trPr>
        <w:tc>
          <w:tcPr>
            <w:tcW w:w="22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10EA32" w14:textId="77777777" w:rsidR="00025EFB" w:rsidRPr="009529E8" w:rsidRDefault="00025EFB" w:rsidP="00025EFB">
            <w:pPr>
              <w:spacing w:after="0" w:line="240" w:lineRule="auto"/>
              <w:rPr>
                <w:rFonts w:eastAsia="Times New Roman"/>
                <w:sz w:val="20"/>
                <w:szCs w:val="20"/>
                <w:lang w:eastAsia="cs-CZ"/>
              </w:rPr>
            </w:pPr>
            <w:r w:rsidRPr="009529E8">
              <w:rPr>
                <w:rFonts w:eastAsia="Times New Roman"/>
                <w:sz w:val="20"/>
                <w:szCs w:val="20"/>
                <w:lang w:eastAsia="cs-CZ"/>
              </w:rPr>
              <w:t>P3 - vady s nízkými dopady, ostatní požadavky</w:t>
            </w:r>
          </w:p>
        </w:tc>
        <w:tc>
          <w:tcPr>
            <w:tcW w:w="2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F56A7D" w14:textId="7F006578" w:rsidR="00025EFB" w:rsidRPr="00D57E30" w:rsidRDefault="00025EFB" w:rsidP="00025EFB">
            <w:pPr>
              <w:spacing w:after="0" w:line="240" w:lineRule="auto"/>
              <w:rPr>
                <w:rFonts w:eastAsia="Times New Roman"/>
                <w:sz w:val="20"/>
                <w:szCs w:val="20"/>
                <w:lang w:eastAsia="cs-CZ"/>
              </w:rPr>
            </w:pPr>
            <w:r w:rsidRPr="00D57E30">
              <w:rPr>
                <w:rFonts w:eastAsia="Times New Roman"/>
                <w:sz w:val="20"/>
                <w:szCs w:val="20"/>
                <w:lang w:eastAsia="cs-CZ"/>
              </w:rPr>
              <w:t xml:space="preserve">Reakce do 2 </w:t>
            </w:r>
            <w:r w:rsidR="00C603CE" w:rsidRPr="00D57E30">
              <w:rPr>
                <w:rFonts w:eastAsia="Times New Roman"/>
                <w:sz w:val="20"/>
                <w:szCs w:val="20"/>
                <w:lang w:eastAsia="cs-CZ"/>
              </w:rPr>
              <w:t>pracovních dnů</w:t>
            </w:r>
          </w:p>
        </w:tc>
      </w:tr>
      <w:tr w:rsidR="00025EFB" w:rsidRPr="009529E8" w14:paraId="3EB245B2" w14:textId="77777777" w:rsidTr="00402BF1">
        <w:trPr>
          <w:trHeight w:val="369"/>
        </w:trPr>
        <w:tc>
          <w:tcPr>
            <w:tcW w:w="2250" w:type="pct"/>
            <w:vMerge/>
            <w:tcBorders>
              <w:top w:val="nil"/>
              <w:left w:val="single" w:sz="8" w:space="0" w:color="auto"/>
              <w:bottom w:val="single" w:sz="8" w:space="0" w:color="auto"/>
              <w:right w:val="single" w:sz="8" w:space="0" w:color="auto"/>
            </w:tcBorders>
            <w:vAlign w:val="center"/>
            <w:hideMark/>
          </w:tcPr>
          <w:p w14:paraId="1E2CF49B" w14:textId="77777777" w:rsidR="00025EFB" w:rsidRPr="009529E8" w:rsidRDefault="00025EFB" w:rsidP="00025EFB">
            <w:pPr>
              <w:spacing w:after="0" w:line="240" w:lineRule="auto"/>
              <w:rPr>
                <w:rFonts w:eastAsia="Times New Roman"/>
                <w:sz w:val="20"/>
                <w:szCs w:val="20"/>
                <w:lang w:eastAsia="cs-CZ"/>
              </w:rPr>
            </w:pPr>
          </w:p>
        </w:tc>
        <w:tc>
          <w:tcPr>
            <w:tcW w:w="2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B0B23B" w14:textId="1B6ACE7A" w:rsidR="00025EFB" w:rsidRPr="009529E8" w:rsidRDefault="00025EFB" w:rsidP="00025EFB">
            <w:pPr>
              <w:spacing w:after="0" w:line="240" w:lineRule="auto"/>
              <w:rPr>
                <w:rFonts w:eastAsia="Times New Roman"/>
                <w:sz w:val="20"/>
                <w:szCs w:val="20"/>
                <w:lang w:eastAsia="cs-CZ"/>
              </w:rPr>
            </w:pPr>
            <w:r w:rsidRPr="009529E8">
              <w:rPr>
                <w:rFonts w:eastAsia="Times New Roman"/>
                <w:sz w:val="20"/>
                <w:szCs w:val="20"/>
                <w:lang w:eastAsia="cs-CZ"/>
              </w:rPr>
              <w:t xml:space="preserve">Odstranění </w:t>
            </w:r>
            <w:r>
              <w:rPr>
                <w:rFonts w:eastAsia="Times New Roman"/>
                <w:sz w:val="20"/>
                <w:szCs w:val="20"/>
                <w:lang w:eastAsia="cs-CZ"/>
              </w:rPr>
              <w:t>do 20 pracovních dnů nebo dle dohody</w:t>
            </w:r>
          </w:p>
        </w:tc>
      </w:tr>
    </w:tbl>
    <w:p w14:paraId="58288359" w14:textId="496767F1" w:rsidR="00292F74" w:rsidRPr="009529E8" w:rsidRDefault="00292F74" w:rsidP="00292F74">
      <w:pPr>
        <w:pStyle w:val="Nadpis2"/>
        <w:keepNext w:val="0"/>
        <w:numPr>
          <w:ilvl w:val="0"/>
          <w:numId w:val="0"/>
        </w:numPr>
        <w:tabs>
          <w:tab w:val="left" w:pos="567"/>
        </w:tabs>
        <w:spacing w:after="60"/>
        <w:ind w:left="567"/>
        <w:jc w:val="both"/>
        <w:rPr>
          <w:rFonts w:ascii="Verdana" w:hAnsi="Verdana"/>
          <w:sz w:val="20"/>
          <w:lang w:eastAsia="cs-CZ"/>
        </w:rPr>
      </w:pPr>
      <w:r w:rsidRPr="009529E8">
        <w:rPr>
          <w:rFonts w:ascii="Verdana" w:hAnsi="Verdana"/>
          <w:sz w:val="20"/>
          <w:lang w:eastAsia="cs-CZ"/>
        </w:rPr>
        <w:t>Zařazení vady do jednotlivých kategorií (P1 až P3) určuje objednatel</w:t>
      </w:r>
      <w:r w:rsidR="008F0465">
        <w:rPr>
          <w:rFonts w:ascii="Verdana" w:hAnsi="Verdana"/>
          <w:sz w:val="20"/>
          <w:lang w:eastAsia="cs-CZ"/>
        </w:rPr>
        <w:t xml:space="preserve"> v součinnosti s dodavatelem. V případě neshody o zařazení vady, je určující stanovisko objednatele.</w:t>
      </w:r>
    </w:p>
    <w:p w14:paraId="2543C453" w14:textId="77777777" w:rsidR="00292F74" w:rsidRPr="0072643B" w:rsidRDefault="00292F74" w:rsidP="00292F74">
      <w:pPr>
        <w:pStyle w:val="Nadpis2"/>
        <w:keepNext w:val="0"/>
        <w:tabs>
          <w:tab w:val="clear" w:pos="576"/>
          <w:tab w:val="left" w:pos="567"/>
          <w:tab w:val="num" w:pos="1144"/>
        </w:tabs>
        <w:spacing w:after="60"/>
        <w:ind w:left="567" w:hanging="567"/>
        <w:jc w:val="both"/>
        <w:rPr>
          <w:rFonts w:ascii="Verdana" w:hAnsi="Verdana"/>
          <w:sz w:val="20"/>
          <w:lang w:eastAsia="cs-CZ"/>
        </w:rPr>
      </w:pPr>
      <w:r w:rsidRPr="0072643B">
        <w:rPr>
          <w:rFonts w:ascii="Verdana" w:hAnsi="Verdana"/>
          <w:sz w:val="20"/>
          <w:lang w:eastAsia="cs-CZ"/>
        </w:rPr>
        <w:t>Ke každé inovované verzi díla, včetně update a legislativního update, upgrade a legislativního upgrade, je dodavatel povinen dodat seznam změn a úprav v elektronické formě, které byly provedeny do inovované verze. Budou-li inovované verze obsahovat modifikovanou funkčnost oproti předchozí verzi, potom budou tyto dodavatelem distribuovány spolu s náležitou dokumentací a aktualizovanou uživatelskou příručkou v elektronické podobě.</w:t>
      </w:r>
    </w:p>
    <w:p w14:paraId="33CF7992" w14:textId="2C715C7F" w:rsidR="00292F74" w:rsidRPr="0072643B" w:rsidRDefault="00292F74" w:rsidP="00292F74">
      <w:pPr>
        <w:pStyle w:val="Nadpis2"/>
        <w:keepNext w:val="0"/>
        <w:tabs>
          <w:tab w:val="clear" w:pos="576"/>
          <w:tab w:val="left" w:pos="567"/>
          <w:tab w:val="num" w:pos="1144"/>
        </w:tabs>
        <w:spacing w:after="60"/>
        <w:ind w:left="567" w:hanging="567"/>
        <w:jc w:val="both"/>
        <w:rPr>
          <w:rFonts w:ascii="Verdana" w:hAnsi="Verdana"/>
          <w:sz w:val="20"/>
          <w:lang w:eastAsia="cs-CZ"/>
        </w:rPr>
      </w:pPr>
      <w:r w:rsidRPr="0072643B">
        <w:rPr>
          <w:rFonts w:ascii="Verdana" w:hAnsi="Verdana"/>
          <w:sz w:val="20"/>
          <w:lang w:eastAsia="cs-CZ"/>
        </w:rPr>
        <w:t>V případě, že provedená změna nebo úprava má vliv na funkčnost díla, případně mění uživatelské vlastnosti díla, je dodavatel povinen dodat i aktualizovanou uživatelskou dokumentaci a dokumentaci pro správce systémů.</w:t>
      </w:r>
    </w:p>
    <w:p w14:paraId="400A97C1" w14:textId="10076F76" w:rsidR="00292F74" w:rsidRDefault="00292F74" w:rsidP="00292F74">
      <w:pPr>
        <w:pStyle w:val="Nadpis2"/>
        <w:keepNext w:val="0"/>
        <w:tabs>
          <w:tab w:val="clear" w:pos="576"/>
          <w:tab w:val="left" w:pos="567"/>
          <w:tab w:val="num" w:pos="1144"/>
        </w:tabs>
        <w:spacing w:after="60"/>
        <w:ind w:left="567" w:hanging="567"/>
        <w:jc w:val="both"/>
        <w:rPr>
          <w:rFonts w:ascii="Verdana" w:hAnsi="Verdana"/>
          <w:sz w:val="20"/>
          <w:lang w:eastAsia="cs-CZ"/>
        </w:rPr>
      </w:pPr>
      <w:r w:rsidRPr="0072643B">
        <w:rPr>
          <w:rFonts w:ascii="Verdana" w:hAnsi="Verdana"/>
          <w:sz w:val="20"/>
          <w:lang w:eastAsia="cs-CZ"/>
        </w:rPr>
        <w:t xml:space="preserve">Dodavatel je povinen na písemné vyžádání objednatele opatřit předmět smlouvy a každý update, legislativní update, upgrade a legislativní upgrade předmětu smlouvy čestným prohlášením o tom, že předmět smlouvy, případně provedený update či upgrade, je ve shodě s právními předpisy </w:t>
      </w:r>
      <w:r w:rsidR="00FE0CA0" w:rsidRPr="0072643B">
        <w:rPr>
          <w:rFonts w:ascii="Verdana" w:hAnsi="Verdana"/>
          <w:sz w:val="20"/>
          <w:lang w:eastAsia="cs-CZ"/>
        </w:rPr>
        <w:t xml:space="preserve">platnými </w:t>
      </w:r>
      <w:r w:rsidR="00FE0CA0">
        <w:rPr>
          <w:rFonts w:ascii="Verdana" w:hAnsi="Verdana"/>
          <w:sz w:val="20"/>
          <w:lang w:eastAsia="cs-CZ"/>
        </w:rPr>
        <w:t xml:space="preserve">v </w:t>
      </w:r>
      <w:r w:rsidRPr="0072643B">
        <w:rPr>
          <w:rFonts w:ascii="Verdana" w:hAnsi="Verdana"/>
          <w:sz w:val="20"/>
          <w:lang w:eastAsia="cs-CZ"/>
        </w:rPr>
        <w:t>ČR.</w:t>
      </w:r>
    </w:p>
    <w:p w14:paraId="716CA598" w14:textId="77777777" w:rsidR="00292F74" w:rsidRPr="009529E8" w:rsidRDefault="00292F74" w:rsidP="00292F74">
      <w:pPr>
        <w:pStyle w:val="Nadpis2"/>
        <w:keepNext w:val="0"/>
        <w:tabs>
          <w:tab w:val="clear" w:pos="576"/>
          <w:tab w:val="left" w:pos="567"/>
        </w:tabs>
        <w:spacing w:after="60"/>
        <w:ind w:left="567" w:hanging="567"/>
        <w:jc w:val="both"/>
        <w:rPr>
          <w:rFonts w:ascii="Verdana" w:hAnsi="Verdana"/>
          <w:sz w:val="20"/>
          <w:lang w:eastAsia="cs-CZ"/>
        </w:rPr>
      </w:pPr>
      <w:r w:rsidRPr="009529E8">
        <w:rPr>
          <w:rFonts w:ascii="Verdana" w:hAnsi="Verdana"/>
          <w:sz w:val="20"/>
          <w:lang w:eastAsia="cs-CZ"/>
        </w:rPr>
        <w:t>Neodstraní-li dodavatel uplatněnou vadu, resp. neposkytne-li dodavatel sjednanou servisní podporu či podporu technickou/technologickou, a to ve smluveném termínu, je objednatel oprávněn odstranit takovou vadu či nedodělek na náklady dodavatele sám nebo prostřednictvím třetí osoby.</w:t>
      </w:r>
    </w:p>
    <w:p w14:paraId="7019BA4B" w14:textId="31A721F7" w:rsidR="00292F74" w:rsidRPr="009529E8" w:rsidRDefault="00292F74" w:rsidP="00292F74">
      <w:pPr>
        <w:pStyle w:val="Nadpis2"/>
        <w:keepNext w:val="0"/>
        <w:tabs>
          <w:tab w:val="clear" w:pos="576"/>
          <w:tab w:val="left" w:pos="567"/>
          <w:tab w:val="num" w:pos="1144"/>
        </w:tabs>
        <w:spacing w:after="60"/>
        <w:ind w:left="567" w:hanging="567"/>
        <w:jc w:val="both"/>
        <w:rPr>
          <w:rFonts w:ascii="Verdana" w:hAnsi="Verdana"/>
          <w:sz w:val="20"/>
          <w:lang w:eastAsia="cs-CZ"/>
        </w:rPr>
      </w:pPr>
      <w:r w:rsidRPr="009529E8">
        <w:rPr>
          <w:rFonts w:ascii="Verdana" w:hAnsi="Verdana"/>
          <w:sz w:val="20"/>
          <w:lang w:eastAsia="cs-CZ"/>
        </w:rPr>
        <w:t xml:space="preserve">Pro hlášení požadavků </w:t>
      </w:r>
      <w:r>
        <w:rPr>
          <w:rFonts w:ascii="Verdana" w:hAnsi="Verdana"/>
          <w:sz w:val="20"/>
          <w:lang w:eastAsia="cs-CZ"/>
        </w:rPr>
        <w:t xml:space="preserve">na servisní podporu </w:t>
      </w:r>
      <w:r w:rsidRPr="009529E8">
        <w:rPr>
          <w:rFonts w:ascii="Verdana" w:hAnsi="Verdana"/>
          <w:sz w:val="20"/>
          <w:lang w:eastAsia="cs-CZ"/>
        </w:rPr>
        <w:t xml:space="preserve">je dodavatel povinen zajistit provoz telefonické hotline a helpdeskové aplikace </w:t>
      </w:r>
      <w:r>
        <w:rPr>
          <w:rFonts w:ascii="Verdana" w:hAnsi="Verdana"/>
          <w:sz w:val="20"/>
          <w:lang w:eastAsia="cs-CZ"/>
        </w:rPr>
        <w:t xml:space="preserve">v českém jazyce a </w:t>
      </w:r>
      <w:r w:rsidRPr="009529E8">
        <w:rPr>
          <w:rFonts w:ascii="Verdana" w:hAnsi="Verdana"/>
          <w:sz w:val="20"/>
          <w:lang w:eastAsia="cs-CZ"/>
        </w:rPr>
        <w:t xml:space="preserve">v režimu nejméně 5x8. Veškeré požadavky budou evidovány v systému servisní podpory dodavatele. </w:t>
      </w:r>
      <w:r w:rsidRPr="008B2897">
        <w:rPr>
          <w:rFonts w:ascii="Verdana" w:hAnsi="Verdana"/>
          <w:sz w:val="20"/>
          <w:lang w:eastAsia="cs-CZ"/>
        </w:rPr>
        <w:t xml:space="preserve">Alternativně lze vady nahlásit na tel: </w:t>
      </w:r>
      <w:r w:rsidR="008B2897" w:rsidRPr="008B2897">
        <w:rPr>
          <w:rFonts w:ascii="Verdana" w:hAnsi="Verdana"/>
          <w:b/>
          <w:sz w:val="20"/>
          <w:lang w:eastAsia="cs-CZ"/>
        </w:rPr>
        <w:t>0800 100 150</w:t>
      </w:r>
      <w:r w:rsidRPr="008B2897">
        <w:rPr>
          <w:rFonts w:ascii="Verdana" w:hAnsi="Verdana"/>
          <w:b/>
          <w:sz w:val="20"/>
          <w:lang w:eastAsia="cs-CZ"/>
        </w:rPr>
        <w:t xml:space="preserve"> </w:t>
      </w:r>
      <w:r w:rsidRPr="008B2897">
        <w:rPr>
          <w:rFonts w:ascii="Verdana" w:hAnsi="Verdana"/>
          <w:sz w:val="20"/>
          <w:lang w:eastAsia="cs-CZ"/>
        </w:rPr>
        <w:t xml:space="preserve">a emailu: </w:t>
      </w:r>
      <w:r w:rsidR="008B2897" w:rsidRPr="008B2897">
        <w:rPr>
          <w:rFonts w:ascii="Verdana" w:hAnsi="Verdana"/>
          <w:b/>
          <w:sz w:val="20"/>
          <w:lang w:eastAsia="cs-CZ"/>
        </w:rPr>
        <w:t>podpora@epidis.cz</w:t>
      </w:r>
      <w:r w:rsidRPr="008B2897">
        <w:rPr>
          <w:rFonts w:ascii="Verdana" w:hAnsi="Verdana"/>
          <w:sz w:val="20"/>
          <w:lang w:eastAsia="cs-CZ"/>
        </w:rPr>
        <w:t>.</w:t>
      </w:r>
      <w:r w:rsidRPr="009529E8">
        <w:rPr>
          <w:rFonts w:ascii="Verdana" w:hAnsi="Verdana"/>
          <w:sz w:val="20"/>
          <w:lang w:eastAsia="cs-CZ"/>
        </w:rPr>
        <w:t xml:space="preserve"> Nahlášení vady alternativním způsobem nemá vliv na dobu odezvy a dobu smluvenou k odstranění vady.</w:t>
      </w:r>
    </w:p>
    <w:p w14:paraId="260CB5AD" w14:textId="77777777" w:rsidR="00292F74" w:rsidRPr="009529E8" w:rsidRDefault="00292F74" w:rsidP="00292F74">
      <w:pPr>
        <w:pStyle w:val="Nadpis2"/>
        <w:keepNext w:val="0"/>
        <w:tabs>
          <w:tab w:val="clear" w:pos="576"/>
          <w:tab w:val="left" w:pos="567"/>
          <w:tab w:val="num" w:pos="1144"/>
        </w:tabs>
        <w:spacing w:after="60"/>
        <w:ind w:left="567" w:hanging="567"/>
        <w:jc w:val="both"/>
        <w:rPr>
          <w:rFonts w:ascii="Verdana" w:hAnsi="Verdana"/>
          <w:sz w:val="20"/>
          <w:lang w:eastAsia="cs-CZ"/>
        </w:rPr>
      </w:pPr>
      <w:r w:rsidRPr="009529E8">
        <w:rPr>
          <w:rFonts w:ascii="Verdana" w:hAnsi="Verdana"/>
          <w:sz w:val="20"/>
          <w:lang w:eastAsia="cs-CZ"/>
        </w:rPr>
        <w:t xml:space="preserve">Požadavek na servisní zásah se považuje za nahlášený okamžikem jeho zapsání na HelpDesk, nebo okamžikem jeho zadání </w:t>
      </w:r>
      <w:r>
        <w:rPr>
          <w:rFonts w:ascii="Verdana" w:hAnsi="Verdana"/>
          <w:sz w:val="20"/>
          <w:lang w:eastAsia="cs-CZ"/>
        </w:rPr>
        <w:t xml:space="preserve">emailem nebo </w:t>
      </w:r>
      <w:r w:rsidRPr="009529E8">
        <w:rPr>
          <w:rFonts w:ascii="Verdana" w:hAnsi="Verdana"/>
          <w:sz w:val="20"/>
          <w:lang w:eastAsia="cs-CZ"/>
        </w:rPr>
        <w:t>telefonem. Objednatel je povinen případné vady v rámci svých možností a znalostí dostatečně specifikovat, zejména pak musí být uvedeno: název programu, příslušná verze programu (případně i datum vytvoření verze, pokud jej program vypisuje), popis vady, postup, jakým byla vada vyvolána, jméno osoby, která umí vadu vyvolat nebo může poskytnout podrobnější informace. Doba od oznámení vady nemající tyto náležitosti do jejího upřesnění Objednatelem se do termínu odstranění vady nezapočítává.</w:t>
      </w:r>
    </w:p>
    <w:p w14:paraId="50A26D03" w14:textId="77777777" w:rsidR="00292F74" w:rsidRPr="009529E8" w:rsidRDefault="00292F74" w:rsidP="00292F74">
      <w:pPr>
        <w:pStyle w:val="Nadpis2"/>
        <w:keepNext w:val="0"/>
        <w:tabs>
          <w:tab w:val="clear" w:pos="576"/>
          <w:tab w:val="left" w:pos="567"/>
          <w:tab w:val="num" w:pos="1144"/>
        </w:tabs>
        <w:spacing w:after="60"/>
        <w:ind w:left="567" w:hanging="567"/>
        <w:jc w:val="both"/>
        <w:rPr>
          <w:rFonts w:ascii="Verdana" w:hAnsi="Verdana"/>
          <w:sz w:val="20"/>
          <w:lang w:eastAsia="cs-CZ"/>
        </w:rPr>
      </w:pPr>
      <w:r w:rsidRPr="009529E8">
        <w:rPr>
          <w:rFonts w:ascii="Verdana" w:hAnsi="Verdana"/>
          <w:sz w:val="20"/>
          <w:lang w:eastAsia="cs-CZ"/>
        </w:rPr>
        <w:t>Bude zajištěn nepřetržitý přístup do systému servisní podpory (HelpDesk), umožňující objednateli upřesnit nebo doplnit požadavek. V případě podstatné změny požadavku běží dodavateli nová lhůta k jeho vyřešení. V případě nepodstatné změny požadavku není původní lhůta dotčena.</w:t>
      </w:r>
    </w:p>
    <w:p w14:paraId="023CEAA7" w14:textId="77777777" w:rsidR="00292F74" w:rsidRPr="009529E8" w:rsidRDefault="00292F74" w:rsidP="00292F74">
      <w:pPr>
        <w:pStyle w:val="Nadpis2"/>
        <w:keepNext w:val="0"/>
        <w:tabs>
          <w:tab w:val="clear" w:pos="576"/>
          <w:tab w:val="left" w:pos="567"/>
          <w:tab w:val="num" w:pos="1144"/>
        </w:tabs>
        <w:spacing w:after="60"/>
        <w:ind w:left="567" w:hanging="567"/>
        <w:jc w:val="both"/>
        <w:rPr>
          <w:rFonts w:ascii="Verdana" w:hAnsi="Verdana"/>
          <w:sz w:val="20"/>
          <w:lang w:eastAsia="cs-CZ"/>
        </w:rPr>
      </w:pPr>
      <w:r w:rsidRPr="009529E8">
        <w:rPr>
          <w:rFonts w:ascii="Verdana" w:hAnsi="Verdana"/>
          <w:sz w:val="20"/>
          <w:lang w:eastAsia="cs-CZ"/>
        </w:rPr>
        <w:lastRenderedPageBreak/>
        <w:t>Systém servisní podpory musí objednateli poskytovat přehled o aktuálně nahlášených požadavcích, jejich stavu a aktuálním způsobu jejich řešení. Systém bude objednateli zasílat notifikace o změně stavu jeho požadavku (např. zadaný, v řešení, uzavřený apod.) a musí objednateli umožnit schvalování uzavření nahlášeného požadavku.</w:t>
      </w:r>
    </w:p>
    <w:p w14:paraId="7602C4FB" w14:textId="77777777" w:rsidR="00292F74" w:rsidRPr="009529E8" w:rsidRDefault="00292F74" w:rsidP="00292F74">
      <w:pPr>
        <w:pStyle w:val="Nadpis2"/>
        <w:keepNext w:val="0"/>
        <w:tabs>
          <w:tab w:val="clear" w:pos="576"/>
          <w:tab w:val="left" w:pos="567"/>
          <w:tab w:val="num" w:pos="1144"/>
        </w:tabs>
        <w:spacing w:after="60"/>
        <w:ind w:left="567" w:hanging="567"/>
        <w:jc w:val="both"/>
        <w:rPr>
          <w:rFonts w:ascii="Verdana" w:hAnsi="Verdana"/>
          <w:sz w:val="20"/>
          <w:lang w:eastAsia="cs-CZ"/>
        </w:rPr>
      </w:pPr>
      <w:r w:rsidRPr="009529E8">
        <w:rPr>
          <w:rFonts w:ascii="Verdana" w:hAnsi="Verdana"/>
          <w:sz w:val="20"/>
          <w:lang w:eastAsia="cs-CZ"/>
        </w:rPr>
        <w:t>Systém servisní podpory musí poskytovat objednateli přístup i k databázi uzavřených požadavků a způsobu jejich řešení, který bude poskytovat podrobné údaje o historii požadavků od jejich nahlášení, po jejich vyřešení.</w:t>
      </w:r>
    </w:p>
    <w:p w14:paraId="634BD9DA" w14:textId="77777777" w:rsidR="00292F74" w:rsidRDefault="00292F74" w:rsidP="00292F74">
      <w:pPr>
        <w:pStyle w:val="Nadpis2"/>
        <w:keepNext w:val="0"/>
        <w:tabs>
          <w:tab w:val="clear" w:pos="576"/>
          <w:tab w:val="left" w:pos="567"/>
          <w:tab w:val="num" w:pos="1144"/>
        </w:tabs>
        <w:spacing w:after="60"/>
        <w:ind w:left="567" w:hanging="567"/>
        <w:jc w:val="both"/>
        <w:rPr>
          <w:rFonts w:ascii="Verdana" w:hAnsi="Verdana"/>
          <w:sz w:val="20"/>
          <w:lang w:eastAsia="cs-CZ"/>
        </w:rPr>
      </w:pPr>
      <w:r w:rsidRPr="009529E8">
        <w:rPr>
          <w:rFonts w:ascii="Verdana" w:hAnsi="Verdana"/>
          <w:sz w:val="20"/>
          <w:lang w:eastAsia="cs-CZ"/>
        </w:rPr>
        <w:t>Objednatel může po vzájemné dohodě umožnit dodavateli zabezpečený vzdálený přístup do své datové sítě z IP adresy dodavatele protokolem TCP/IP za účelem plnění části této smlouvy. Objednatel si vyhrazuje právo po předchozím upozornění tento přístup dodavateli ukončit.</w:t>
      </w:r>
      <w:r>
        <w:rPr>
          <w:rFonts w:ascii="Verdana" w:hAnsi="Verdana"/>
          <w:sz w:val="20"/>
          <w:lang w:eastAsia="cs-CZ"/>
        </w:rPr>
        <w:t xml:space="preserve"> </w:t>
      </w:r>
      <w:r w:rsidRPr="00D8190D">
        <w:rPr>
          <w:rFonts w:ascii="Verdana" w:hAnsi="Verdana"/>
          <w:sz w:val="20"/>
          <w:lang w:eastAsia="cs-CZ"/>
        </w:rPr>
        <w:t>V případě hrozící škody i bez předchozího upozornění.</w:t>
      </w:r>
    </w:p>
    <w:p w14:paraId="6FF17D19" w14:textId="196D1DB5" w:rsidR="00292F74" w:rsidRDefault="00292F74" w:rsidP="00292F74">
      <w:pPr>
        <w:pStyle w:val="Nadpis2"/>
        <w:keepNext w:val="0"/>
        <w:tabs>
          <w:tab w:val="clear" w:pos="576"/>
          <w:tab w:val="left" w:pos="567"/>
          <w:tab w:val="num" w:pos="1144"/>
        </w:tabs>
        <w:spacing w:after="60"/>
        <w:ind w:left="567" w:hanging="567"/>
        <w:jc w:val="both"/>
        <w:rPr>
          <w:rFonts w:ascii="Verdana" w:hAnsi="Verdana"/>
          <w:sz w:val="20"/>
          <w:lang w:eastAsia="cs-CZ"/>
        </w:rPr>
      </w:pPr>
      <w:r w:rsidRPr="008869C2">
        <w:rPr>
          <w:rFonts w:ascii="Verdana" w:hAnsi="Verdana"/>
          <w:sz w:val="20"/>
          <w:lang w:eastAsia="cs-CZ"/>
        </w:rPr>
        <w:t xml:space="preserve">Pro účely této smlouvy se pracovní dobou rozumí doba od </w:t>
      </w:r>
      <w:r w:rsidR="00025EFB">
        <w:rPr>
          <w:rFonts w:ascii="Verdana" w:hAnsi="Verdana"/>
          <w:sz w:val="20"/>
          <w:lang w:eastAsia="cs-CZ"/>
        </w:rPr>
        <w:t>8</w:t>
      </w:r>
      <w:r w:rsidRPr="008869C2">
        <w:rPr>
          <w:rFonts w:ascii="Verdana" w:hAnsi="Verdana"/>
          <w:sz w:val="20"/>
          <w:lang w:eastAsia="cs-CZ"/>
        </w:rPr>
        <w:t>:00 do 1</w:t>
      </w:r>
      <w:r w:rsidR="00025EFB">
        <w:rPr>
          <w:rFonts w:ascii="Verdana" w:hAnsi="Verdana"/>
          <w:sz w:val="20"/>
          <w:lang w:eastAsia="cs-CZ"/>
        </w:rPr>
        <w:t>6</w:t>
      </w:r>
      <w:r w:rsidRPr="008869C2">
        <w:rPr>
          <w:rFonts w:ascii="Verdana" w:hAnsi="Verdana"/>
          <w:sz w:val="20"/>
          <w:lang w:eastAsia="cs-CZ"/>
        </w:rPr>
        <w:t>:00 hod.</w:t>
      </w:r>
    </w:p>
    <w:p w14:paraId="1E59206B" w14:textId="77777777" w:rsidR="00292F74" w:rsidRPr="00F71A65" w:rsidRDefault="00292F74" w:rsidP="00292F74">
      <w:pPr>
        <w:pStyle w:val="Nadpis1"/>
        <w:keepNext w:val="0"/>
        <w:keepLines w:val="0"/>
        <w:tabs>
          <w:tab w:val="clear" w:pos="720"/>
        </w:tabs>
        <w:ind w:left="567" w:hanging="567"/>
        <w:rPr>
          <w:rFonts w:ascii="Verdana" w:hAnsi="Verdana"/>
          <w:sz w:val="20"/>
        </w:rPr>
      </w:pPr>
      <w:r w:rsidRPr="00F71A65">
        <w:rPr>
          <w:rFonts w:ascii="Verdana" w:hAnsi="Verdana"/>
          <w:sz w:val="20"/>
        </w:rPr>
        <w:t>Nadstandardní služby</w:t>
      </w:r>
    </w:p>
    <w:p w14:paraId="5C3D77EB" w14:textId="777CDE39" w:rsidR="00292F74" w:rsidRPr="00F71A65" w:rsidRDefault="00292F74" w:rsidP="00292F74">
      <w:pPr>
        <w:pStyle w:val="Nadpis2"/>
        <w:keepNext w:val="0"/>
        <w:tabs>
          <w:tab w:val="clear" w:pos="576"/>
          <w:tab w:val="left" w:pos="567"/>
          <w:tab w:val="num" w:pos="1144"/>
        </w:tabs>
        <w:spacing w:after="60"/>
        <w:ind w:left="567" w:hanging="567"/>
        <w:jc w:val="both"/>
        <w:rPr>
          <w:rFonts w:ascii="Verdana" w:hAnsi="Verdana"/>
          <w:sz w:val="20"/>
          <w:lang w:eastAsia="cs-CZ"/>
        </w:rPr>
      </w:pPr>
      <w:r w:rsidRPr="00F71A65">
        <w:rPr>
          <w:rFonts w:ascii="Verdana" w:hAnsi="Verdana"/>
          <w:sz w:val="20"/>
          <w:lang w:eastAsia="cs-CZ"/>
        </w:rPr>
        <w:t>Nad rámec servisní podpory vymezené v</w:t>
      </w:r>
      <w:r>
        <w:rPr>
          <w:rFonts w:ascii="Verdana" w:hAnsi="Verdana"/>
          <w:sz w:val="20"/>
          <w:lang w:eastAsia="cs-CZ"/>
        </w:rPr>
        <w:t> čl. 2</w:t>
      </w:r>
      <w:r w:rsidRPr="00F71A65">
        <w:rPr>
          <w:rFonts w:ascii="Verdana" w:hAnsi="Verdana"/>
          <w:sz w:val="20"/>
          <w:lang w:eastAsia="cs-CZ"/>
        </w:rPr>
        <w:t xml:space="preserve"> této smlouvy se dodavatel zavazuje poskytovat objednateli další služby související s provozem a rozvojem </w:t>
      </w:r>
      <w:r w:rsidR="00F4341F">
        <w:rPr>
          <w:rFonts w:ascii="Verdana" w:hAnsi="Verdana"/>
          <w:sz w:val="20"/>
          <w:lang w:eastAsia="cs-CZ"/>
        </w:rPr>
        <w:t>softwaru</w:t>
      </w:r>
      <w:r w:rsidRPr="00F71A65">
        <w:rPr>
          <w:rFonts w:ascii="Verdana" w:hAnsi="Verdana"/>
          <w:sz w:val="20"/>
          <w:lang w:eastAsia="cs-CZ"/>
        </w:rPr>
        <w:t>, např. doplnění dalších funkcionalit, vytváření individuálních řešení, školení uživatelů apod.</w:t>
      </w:r>
    </w:p>
    <w:p w14:paraId="3D2E646A" w14:textId="77777777" w:rsidR="00292F74" w:rsidRPr="00F71A65" w:rsidRDefault="00292F74" w:rsidP="00292F74">
      <w:pPr>
        <w:pStyle w:val="Nadpis2"/>
        <w:keepNext w:val="0"/>
        <w:tabs>
          <w:tab w:val="clear" w:pos="576"/>
          <w:tab w:val="left" w:pos="567"/>
          <w:tab w:val="num" w:pos="1144"/>
        </w:tabs>
        <w:spacing w:after="60"/>
        <w:ind w:left="567" w:hanging="567"/>
        <w:jc w:val="both"/>
        <w:rPr>
          <w:rFonts w:ascii="Verdana" w:hAnsi="Verdana"/>
          <w:sz w:val="20"/>
          <w:lang w:eastAsia="cs-CZ"/>
        </w:rPr>
      </w:pPr>
      <w:r w:rsidRPr="00F71A65">
        <w:rPr>
          <w:rFonts w:ascii="Verdana" w:hAnsi="Verdana"/>
          <w:sz w:val="20"/>
          <w:lang w:eastAsia="cs-CZ"/>
        </w:rPr>
        <w:t>Reakční doba na požadavky na nadstandardní služby se sjednává na 21 dnů od zadání požadavku. Reakční dobou se pro tyto účely rozumí doba pro předložení konkrétní cenové nabídky nadstandardní služby dodavatelem objednateli.</w:t>
      </w:r>
    </w:p>
    <w:p w14:paraId="37CEFB85" w14:textId="77777777" w:rsidR="00292F74" w:rsidRPr="00F71A65" w:rsidRDefault="00292F74" w:rsidP="00292F74">
      <w:pPr>
        <w:pStyle w:val="Nadpis2"/>
        <w:keepNext w:val="0"/>
        <w:tabs>
          <w:tab w:val="clear" w:pos="576"/>
          <w:tab w:val="left" w:pos="567"/>
          <w:tab w:val="num" w:pos="1144"/>
        </w:tabs>
        <w:spacing w:after="60"/>
        <w:ind w:left="567" w:hanging="567"/>
        <w:jc w:val="both"/>
        <w:rPr>
          <w:rFonts w:ascii="Verdana" w:hAnsi="Verdana"/>
          <w:sz w:val="20"/>
          <w:lang w:eastAsia="cs-CZ"/>
        </w:rPr>
      </w:pPr>
      <w:r w:rsidRPr="00F71A65">
        <w:rPr>
          <w:rFonts w:ascii="Verdana" w:hAnsi="Verdana"/>
          <w:sz w:val="20"/>
          <w:lang w:eastAsia="cs-CZ"/>
        </w:rPr>
        <w:t>Nadstandardní služby budou realizovány vždy na základě zvláštní písemné objednávky a za předem domluvenou cenu.</w:t>
      </w:r>
    </w:p>
    <w:p w14:paraId="1A93DBF6" w14:textId="77777777" w:rsidR="00292F74" w:rsidRPr="009529E8" w:rsidRDefault="00292F74" w:rsidP="00292F74">
      <w:pPr>
        <w:pStyle w:val="Nadpis1"/>
        <w:keepNext w:val="0"/>
        <w:keepLines w:val="0"/>
        <w:tabs>
          <w:tab w:val="clear" w:pos="720"/>
        </w:tabs>
        <w:spacing w:before="200"/>
        <w:ind w:left="567" w:hanging="567"/>
        <w:rPr>
          <w:rFonts w:ascii="Verdana" w:hAnsi="Verdana"/>
          <w:sz w:val="20"/>
        </w:rPr>
      </w:pPr>
      <w:r w:rsidRPr="009529E8">
        <w:rPr>
          <w:rFonts w:ascii="Verdana" w:hAnsi="Verdana"/>
          <w:sz w:val="20"/>
        </w:rPr>
        <w:t>Odměna</w:t>
      </w:r>
    </w:p>
    <w:p w14:paraId="356A1A26" w14:textId="136A25AF" w:rsidR="00292F74" w:rsidRPr="009529E8" w:rsidRDefault="00292F74" w:rsidP="00292F74">
      <w:pPr>
        <w:pStyle w:val="Nadpis2"/>
        <w:keepNext w:val="0"/>
        <w:tabs>
          <w:tab w:val="clear" w:pos="576"/>
          <w:tab w:val="left" w:pos="567"/>
          <w:tab w:val="num" w:pos="1144"/>
        </w:tabs>
        <w:spacing w:after="60"/>
        <w:ind w:left="567" w:hanging="567"/>
        <w:jc w:val="both"/>
        <w:rPr>
          <w:rFonts w:ascii="Verdana" w:hAnsi="Verdana"/>
          <w:sz w:val="20"/>
          <w:lang w:eastAsia="cs-CZ"/>
        </w:rPr>
      </w:pPr>
      <w:r w:rsidRPr="009529E8">
        <w:rPr>
          <w:rFonts w:ascii="Verdana" w:hAnsi="Verdana"/>
          <w:sz w:val="20"/>
          <w:lang w:eastAsia="cs-CZ"/>
        </w:rPr>
        <w:t xml:space="preserve">Odměna za poskytování servisní podpory dle této smlouvy byla smluvními stranami </w:t>
      </w:r>
      <w:r w:rsidRPr="008B2897">
        <w:rPr>
          <w:rFonts w:ascii="Verdana" w:hAnsi="Verdana"/>
          <w:sz w:val="20"/>
          <w:lang w:eastAsia="cs-CZ"/>
        </w:rPr>
        <w:t xml:space="preserve">dohodnuta ve výši </w:t>
      </w:r>
      <w:r w:rsidR="008B2897" w:rsidRPr="008B2897">
        <w:rPr>
          <w:rFonts w:ascii="Verdana" w:hAnsi="Verdana"/>
          <w:b/>
          <w:sz w:val="20"/>
          <w:lang w:eastAsia="cs-CZ"/>
        </w:rPr>
        <w:t>5.000,-</w:t>
      </w:r>
      <w:r w:rsidRPr="008B2897">
        <w:rPr>
          <w:rFonts w:ascii="Verdana" w:hAnsi="Verdana"/>
          <w:b/>
          <w:sz w:val="20"/>
          <w:lang w:eastAsia="cs-CZ"/>
        </w:rPr>
        <w:t xml:space="preserve"> Kč bez DPH </w:t>
      </w:r>
      <w:r w:rsidR="00B87E09" w:rsidRPr="008B2897">
        <w:rPr>
          <w:rFonts w:ascii="Verdana" w:hAnsi="Verdana"/>
          <w:b/>
          <w:sz w:val="20"/>
          <w:lang w:eastAsia="cs-CZ"/>
        </w:rPr>
        <w:t>měsíčně</w:t>
      </w:r>
      <w:r w:rsidRPr="008B2897">
        <w:rPr>
          <w:rFonts w:ascii="Verdana" w:hAnsi="Verdana"/>
          <w:sz w:val="20"/>
          <w:lang w:eastAsia="cs-CZ"/>
        </w:rPr>
        <w:t>. K této odměně bude připočtena</w:t>
      </w:r>
      <w:r w:rsidRPr="009529E8">
        <w:rPr>
          <w:rFonts w:ascii="Verdana" w:hAnsi="Verdana"/>
          <w:sz w:val="20"/>
          <w:lang w:eastAsia="cs-CZ"/>
        </w:rPr>
        <w:t xml:space="preserve"> DPH podle sazby platné ke dni příslušného zdanitelného plnění. Dodavatel odpovídá za uplatnění správné sazby DPH.</w:t>
      </w:r>
    </w:p>
    <w:p w14:paraId="4279FCF8" w14:textId="77777777" w:rsidR="00292F74" w:rsidRPr="009529E8" w:rsidRDefault="00292F74" w:rsidP="00292F74">
      <w:pPr>
        <w:pStyle w:val="Nadpis2"/>
        <w:keepNext w:val="0"/>
        <w:tabs>
          <w:tab w:val="clear" w:pos="576"/>
          <w:tab w:val="left" w:pos="567"/>
        </w:tabs>
        <w:spacing w:after="60"/>
        <w:ind w:left="567" w:hanging="567"/>
        <w:jc w:val="both"/>
        <w:rPr>
          <w:rFonts w:ascii="Verdana" w:hAnsi="Verdana"/>
          <w:sz w:val="20"/>
          <w:lang w:eastAsia="cs-CZ"/>
        </w:rPr>
      </w:pPr>
      <w:r w:rsidRPr="009529E8">
        <w:rPr>
          <w:rFonts w:ascii="Verdana" w:hAnsi="Verdana"/>
          <w:sz w:val="20"/>
          <w:lang w:eastAsia="cs-CZ"/>
        </w:rPr>
        <w:t>Odměna uvedená v předchozím odstavci je stanovena jako konečná a nejvýše přípustná. Zahrnuje veškeré náklady dodavatele související s poskytováním servisní podpory, zejména náklady na práci, dopravu, řízení a administrativu, koordinaci provádění servisní podpory, režii dodavatele a zisk, poplatky a veškeré další související náklady dodavatele.</w:t>
      </w:r>
    </w:p>
    <w:p w14:paraId="5CEA95C7" w14:textId="0D3994A2" w:rsidR="00292F74" w:rsidRPr="009529E8" w:rsidRDefault="00292F74" w:rsidP="00292F74">
      <w:pPr>
        <w:pStyle w:val="Nadpis2"/>
        <w:keepNext w:val="0"/>
        <w:tabs>
          <w:tab w:val="clear" w:pos="576"/>
          <w:tab w:val="left" w:pos="567"/>
        </w:tabs>
        <w:spacing w:after="60"/>
        <w:ind w:left="567" w:hanging="567"/>
        <w:jc w:val="both"/>
        <w:rPr>
          <w:rFonts w:ascii="Verdana" w:hAnsi="Verdana"/>
          <w:sz w:val="20"/>
          <w:lang w:eastAsia="cs-CZ"/>
        </w:rPr>
      </w:pPr>
      <w:r w:rsidRPr="00D8190D">
        <w:rPr>
          <w:rFonts w:ascii="Verdana" w:hAnsi="Verdana"/>
          <w:sz w:val="20"/>
          <w:lang w:eastAsia="cs-CZ"/>
        </w:rPr>
        <w:t xml:space="preserve">Odměna za servisní podporu nových funkcionalit, částí či služeb vytvořených jako nadstandardní služba bude stanovena ve výši 15 % z odměny za vytvoření této nové funkcionality, části či služby ročně. O </w:t>
      </w:r>
      <w:r w:rsidR="00B87E09">
        <w:rPr>
          <w:rFonts w:ascii="Verdana" w:hAnsi="Verdana"/>
          <w:sz w:val="20"/>
          <w:lang w:eastAsia="cs-CZ"/>
        </w:rPr>
        <w:t>příslušnou poměrnou</w:t>
      </w:r>
      <w:r w:rsidRPr="00D8190D">
        <w:rPr>
          <w:rFonts w:ascii="Verdana" w:hAnsi="Verdana"/>
          <w:sz w:val="20"/>
          <w:lang w:eastAsia="cs-CZ"/>
        </w:rPr>
        <w:t xml:space="preserve"> částku bude navýšena odměna hrazená dle odst. 4.1. tohoto článku.</w:t>
      </w:r>
    </w:p>
    <w:p w14:paraId="2E80CB69" w14:textId="44C73211" w:rsidR="00292F74" w:rsidRPr="009529E8" w:rsidRDefault="00292F74" w:rsidP="00292F74">
      <w:pPr>
        <w:pStyle w:val="Nadpis2"/>
        <w:keepNext w:val="0"/>
        <w:tabs>
          <w:tab w:val="clear" w:pos="576"/>
          <w:tab w:val="left" w:pos="567"/>
        </w:tabs>
        <w:spacing w:after="60"/>
        <w:ind w:left="567" w:hanging="567"/>
        <w:jc w:val="both"/>
        <w:rPr>
          <w:rFonts w:ascii="Verdana" w:hAnsi="Verdana"/>
          <w:sz w:val="20"/>
          <w:lang w:eastAsia="cs-CZ"/>
        </w:rPr>
      </w:pPr>
      <w:r w:rsidRPr="009529E8">
        <w:rPr>
          <w:rFonts w:ascii="Verdana" w:hAnsi="Verdana"/>
          <w:sz w:val="20"/>
          <w:lang w:eastAsia="cs-CZ"/>
        </w:rPr>
        <w:t xml:space="preserve">Počínaje kalendářním rokem, ve kterém uplyne 24 měsíců ode dne předání řádně zhotoveného předmětu díla dle smlouvy o dílo, je dodavatel oprávněn jednou ročně provést jednostranné zvýšení odměny, </w:t>
      </w:r>
      <w:r w:rsidR="00B87E09">
        <w:rPr>
          <w:rFonts w:ascii="Verdana" w:hAnsi="Verdana"/>
          <w:sz w:val="20"/>
          <w:lang w:eastAsia="cs-CZ"/>
        </w:rPr>
        <w:t>a</w:t>
      </w:r>
      <w:r w:rsidRPr="009529E8">
        <w:rPr>
          <w:rFonts w:ascii="Verdana" w:hAnsi="Verdana"/>
          <w:sz w:val="20"/>
          <w:lang w:eastAsia="cs-CZ"/>
        </w:rPr>
        <w:t xml:space="preserve"> to maximálně o míru inflace vyjádřenou přírůstkem průměrného indexu spotřebitelských cen (CPI-Consumer Price Index) oficiálně vyhlášené statistickým úřadem za předchozí kalendářní rok, avšak maximálně o 5 %. Ke zvýšení odměny dojde s účinností od prvního dne měsíce následujícího po doručení písemného oznámení dodavatele o zvýšení odměny objednateli.</w:t>
      </w:r>
    </w:p>
    <w:p w14:paraId="1E084600" w14:textId="28D8981C" w:rsidR="00292F74" w:rsidRPr="009529E8" w:rsidRDefault="00292F74" w:rsidP="00292F74">
      <w:pPr>
        <w:pStyle w:val="Nadpis2"/>
        <w:keepNext w:val="0"/>
        <w:tabs>
          <w:tab w:val="clear" w:pos="576"/>
          <w:tab w:val="left" w:pos="567"/>
        </w:tabs>
        <w:spacing w:after="60"/>
        <w:ind w:left="567" w:hanging="567"/>
        <w:jc w:val="both"/>
        <w:rPr>
          <w:rFonts w:ascii="Verdana" w:hAnsi="Verdana"/>
          <w:sz w:val="20"/>
          <w:lang w:eastAsia="cs-CZ"/>
        </w:rPr>
      </w:pPr>
      <w:r w:rsidRPr="009529E8">
        <w:rPr>
          <w:rFonts w:ascii="Verdana" w:hAnsi="Verdana"/>
          <w:sz w:val="20"/>
          <w:lang w:eastAsia="cs-CZ"/>
        </w:rPr>
        <w:t xml:space="preserve">Smluvní strany se dohodly, že odměnu za servisní podporu bude objednatel hradit na základě faktur vystavených dodavatelem za příslušný kalendářní měsíc, a to se dnem zdanitelného plnění určeným k poslednímu dni příslušného měsíce, a to na </w:t>
      </w:r>
      <w:r w:rsidRPr="009529E8">
        <w:rPr>
          <w:rFonts w:ascii="Verdana" w:hAnsi="Verdana"/>
          <w:sz w:val="20"/>
          <w:lang w:eastAsia="cs-CZ"/>
        </w:rPr>
        <w:lastRenderedPageBreak/>
        <w:t>základě objednatelem písemně odsouhlaseného soupisu provedených servisních služeb za dané období. V případě, že servisní služby za dané období nebudou poskytnuty v požadovaném rozsahu, parametrech či kvalitě, bude odměna za dané období odpovídajícím způsobem krácena. Stejným způsobem bude odměna krácena v případě, že tato smlouva nebude trvat po celý příslušný kalendářní měsíc (počátek trvání smlouvy a konec trvání smlouvy).</w:t>
      </w:r>
    </w:p>
    <w:p w14:paraId="3E723316" w14:textId="77777777" w:rsidR="00292F74" w:rsidRPr="00F71A65" w:rsidRDefault="00292F74" w:rsidP="00292F74">
      <w:pPr>
        <w:pStyle w:val="Nadpis2"/>
        <w:keepNext w:val="0"/>
        <w:tabs>
          <w:tab w:val="clear" w:pos="576"/>
          <w:tab w:val="left" w:pos="567"/>
        </w:tabs>
        <w:spacing w:after="60"/>
        <w:ind w:left="567" w:hanging="567"/>
        <w:jc w:val="both"/>
        <w:rPr>
          <w:rFonts w:ascii="Verdana" w:hAnsi="Verdana"/>
          <w:sz w:val="20"/>
          <w:lang w:eastAsia="cs-CZ"/>
        </w:rPr>
      </w:pPr>
      <w:r w:rsidRPr="00F71A65">
        <w:rPr>
          <w:rFonts w:ascii="Verdana" w:hAnsi="Verdana"/>
          <w:sz w:val="20"/>
          <w:lang w:eastAsia="cs-CZ"/>
        </w:rPr>
        <w:t>Odměna za nadstandardní služby bude účtována a hrazena samostatně.</w:t>
      </w:r>
    </w:p>
    <w:p w14:paraId="3E1E989A" w14:textId="77777777" w:rsidR="00292F74" w:rsidRPr="009529E8" w:rsidRDefault="00292F74" w:rsidP="00292F74">
      <w:pPr>
        <w:pStyle w:val="Nadpis2"/>
        <w:keepNext w:val="0"/>
        <w:tabs>
          <w:tab w:val="clear" w:pos="576"/>
          <w:tab w:val="left" w:pos="567"/>
        </w:tabs>
        <w:spacing w:after="60"/>
        <w:ind w:left="567" w:hanging="567"/>
        <w:jc w:val="both"/>
        <w:rPr>
          <w:rFonts w:ascii="Verdana" w:hAnsi="Verdana"/>
          <w:sz w:val="20"/>
          <w:lang w:eastAsia="cs-CZ"/>
        </w:rPr>
      </w:pPr>
      <w:r w:rsidRPr="009529E8">
        <w:rPr>
          <w:rFonts w:ascii="Verdana" w:hAnsi="Verdana"/>
          <w:sz w:val="20"/>
          <w:lang w:eastAsia="cs-CZ"/>
        </w:rPr>
        <w:t>Splatnost faktur</w:t>
      </w:r>
      <w:r>
        <w:rPr>
          <w:rFonts w:ascii="Verdana" w:hAnsi="Verdana"/>
          <w:sz w:val="20"/>
          <w:lang w:eastAsia="cs-CZ"/>
        </w:rPr>
        <w:t xml:space="preserve"> bude do 30 dnů od data doručení faktury </w:t>
      </w:r>
      <w:r w:rsidRPr="009529E8">
        <w:rPr>
          <w:rFonts w:ascii="Verdana" w:hAnsi="Verdana"/>
          <w:sz w:val="20"/>
          <w:lang w:eastAsia="cs-CZ"/>
        </w:rPr>
        <w:t>objednateli.</w:t>
      </w:r>
    </w:p>
    <w:p w14:paraId="36D11BF8" w14:textId="77777777" w:rsidR="00292F74" w:rsidRPr="009529E8" w:rsidRDefault="00292F74" w:rsidP="00292F74">
      <w:pPr>
        <w:pStyle w:val="Nadpis2"/>
        <w:keepNext w:val="0"/>
        <w:tabs>
          <w:tab w:val="clear" w:pos="576"/>
          <w:tab w:val="left" w:pos="567"/>
        </w:tabs>
        <w:spacing w:after="60"/>
        <w:ind w:left="567" w:hanging="567"/>
        <w:jc w:val="both"/>
        <w:rPr>
          <w:rFonts w:ascii="Verdana" w:hAnsi="Verdana"/>
          <w:sz w:val="20"/>
          <w:lang w:eastAsia="cs-CZ"/>
        </w:rPr>
      </w:pPr>
      <w:r w:rsidRPr="009529E8">
        <w:rPr>
          <w:rFonts w:ascii="Verdana" w:hAnsi="Verdana"/>
          <w:sz w:val="20"/>
          <w:lang w:eastAsia="cs-CZ"/>
        </w:rPr>
        <w:t>Faktura vystavená dodavatelem musí splňovat veškeré náležitosti řádného daňového a účetního dokladu ve smyslu zákona č. 563/1991 Sb., o účetnictví a zákona č.</w:t>
      </w:r>
      <w:r>
        <w:rPr>
          <w:rFonts w:ascii="Verdana" w:hAnsi="Verdana"/>
          <w:sz w:val="20"/>
          <w:lang w:eastAsia="cs-CZ"/>
        </w:rPr>
        <w:t> </w:t>
      </w:r>
      <w:r w:rsidRPr="009529E8">
        <w:rPr>
          <w:rFonts w:ascii="Verdana" w:hAnsi="Verdana"/>
          <w:sz w:val="20"/>
          <w:lang w:eastAsia="cs-CZ"/>
        </w:rPr>
        <w:t>235/2004 Sb., o dani z přidané hodnoty. Fakturu, která nebude splňovat touto smlouvou a zákonem stanovené náležitosti je objednatel oprávněn kdykoliv ve lhůtě splatnosti vrátit. V takovém případě se lhůta splatnosti přerušuje a nová lhůta splatnosti začne běžet až ode dne doručení nové/opravené faktury objednateli.</w:t>
      </w:r>
    </w:p>
    <w:p w14:paraId="0F2AD2A3" w14:textId="77777777" w:rsidR="00292F74" w:rsidRPr="0083076C" w:rsidRDefault="00292F74" w:rsidP="00292F74">
      <w:pPr>
        <w:pStyle w:val="Nadpis2"/>
        <w:keepNext w:val="0"/>
        <w:tabs>
          <w:tab w:val="clear" w:pos="576"/>
          <w:tab w:val="left" w:pos="567"/>
        </w:tabs>
        <w:spacing w:after="60"/>
        <w:ind w:left="567" w:hanging="567"/>
        <w:jc w:val="both"/>
        <w:rPr>
          <w:rFonts w:ascii="Verdana" w:hAnsi="Verdana"/>
          <w:sz w:val="20"/>
          <w:lang w:eastAsia="cs-CZ"/>
        </w:rPr>
      </w:pPr>
      <w:r w:rsidRPr="0083076C">
        <w:rPr>
          <w:rFonts w:ascii="Verdana" w:hAnsi="Verdana"/>
          <w:sz w:val="20"/>
          <w:lang w:eastAsia="cs-CZ"/>
        </w:rPr>
        <w:t xml:space="preserve">Smluvní strany souhlasí se zasíláním faktur elektronicky na </w:t>
      </w:r>
      <w:hyperlink r:id="rId7" w:history="1">
        <w:r w:rsidRPr="000543E7">
          <w:rPr>
            <w:rStyle w:val="Hypertextovodkaz"/>
            <w:rFonts w:ascii="Verdana" w:hAnsi="Verdana"/>
            <w:sz w:val="20"/>
            <w:lang w:eastAsia="cs-CZ"/>
          </w:rPr>
          <w:t>podatelna@onmb.cz</w:t>
        </w:r>
      </w:hyperlink>
      <w:r w:rsidRPr="0083076C">
        <w:rPr>
          <w:rFonts w:ascii="Verdana" w:hAnsi="Verdana"/>
          <w:sz w:val="20"/>
          <w:lang w:eastAsia="cs-CZ"/>
        </w:rPr>
        <w:t>.</w:t>
      </w:r>
    </w:p>
    <w:p w14:paraId="78DF6D03" w14:textId="77777777" w:rsidR="00292F74" w:rsidRPr="009529E8" w:rsidRDefault="00292F74" w:rsidP="00292F74">
      <w:pPr>
        <w:pStyle w:val="Nadpis2"/>
        <w:keepNext w:val="0"/>
        <w:tabs>
          <w:tab w:val="clear" w:pos="576"/>
          <w:tab w:val="left" w:pos="567"/>
        </w:tabs>
        <w:spacing w:after="60"/>
        <w:ind w:left="567" w:hanging="567"/>
        <w:jc w:val="both"/>
        <w:rPr>
          <w:rFonts w:ascii="Verdana" w:hAnsi="Verdana"/>
          <w:sz w:val="20"/>
          <w:lang w:eastAsia="cs-CZ"/>
        </w:rPr>
      </w:pPr>
      <w:r w:rsidRPr="009529E8">
        <w:rPr>
          <w:rFonts w:ascii="Verdana" w:hAnsi="Verdana"/>
          <w:sz w:val="20"/>
          <w:lang w:eastAsia="cs-CZ"/>
        </w:rPr>
        <w:t>Dodavatel není bez předchozího písemného souhlasu objednatele oprávněn zastavit nebo postoupit pohledávku vůči objednateli z této smlouvy ve prospěch jiné osoby nebo na jinou osobu. Učiní-li tak dodavatel bez předchozího písemného souhlasu objednatele jedná se o úkon neplatný.</w:t>
      </w:r>
    </w:p>
    <w:p w14:paraId="2E65F5F7" w14:textId="77777777" w:rsidR="00292F74" w:rsidRDefault="00292F74" w:rsidP="00292F74">
      <w:pPr>
        <w:pStyle w:val="Nadpis2"/>
        <w:keepNext w:val="0"/>
        <w:tabs>
          <w:tab w:val="clear" w:pos="576"/>
          <w:tab w:val="left" w:pos="567"/>
        </w:tabs>
        <w:spacing w:after="60"/>
        <w:ind w:left="567" w:hanging="567"/>
        <w:jc w:val="both"/>
        <w:rPr>
          <w:rFonts w:ascii="Verdana" w:hAnsi="Verdana"/>
          <w:sz w:val="20"/>
          <w:lang w:eastAsia="cs-CZ"/>
        </w:rPr>
      </w:pPr>
      <w:r w:rsidRPr="008869C2">
        <w:rPr>
          <w:rFonts w:ascii="Verdana" w:hAnsi="Verdana"/>
          <w:sz w:val="20"/>
          <w:lang w:eastAsia="cs-CZ"/>
        </w:rPr>
        <w:t>Dodavatel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cenu sjednanou v této smlouvě a také ke dni provedení úhrady ceny objednatelem; v opačném případě nebude objednatel v prodlení v důsledku neprovedení platby ceny do doby než dodavatel zjedná nápravu a písemně o tom vyrozumí objednatele.</w:t>
      </w:r>
    </w:p>
    <w:p w14:paraId="1899D189" w14:textId="77777777" w:rsidR="00292F74" w:rsidRPr="009529E8" w:rsidRDefault="00292F74" w:rsidP="00292F74">
      <w:pPr>
        <w:pStyle w:val="Nadpis2"/>
        <w:keepNext w:val="0"/>
        <w:tabs>
          <w:tab w:val="clear" w:pos="576"/>
          <w:tab w:val="left" w:pos="567"/>
        </w:tabs>
        <w:spacing w:after="60"/>
        <w:ind w:left="567" w:hanging="567"/>
        <w:jc w:val="both"/>
        <w:rPr>
          <w:rFonts w:ascii="Verdana" w:hAnsi="Verdana"/>
          <w:sz w:val="20"/>
          <w:lang w:eastAsia="cs-CZ"/>
        </w:rPr>
      </w:pPr>
      <w:r w:rsidRPr="009529E8">
        <w:rPr>
          <w:rFonts w:ascii="Verdana" w:hAnsi="Verdana"/>
          <w:sz w:val="20"/>
          <w:lang w:eastAsia="cs-CZ"/>
        </w:rPr>
        <w:t>Zveřejní-li správce daně skutečnost, že dodavatel je nespolehlivým plátcem ve smyslu zákona č. 235/2004 Sb., o dani z přidané hodnoty, je objednatel oprávněn z každé fakturované platby zadržet daň z přidané hodnoty a tuto aniž by k tomu byl vyzván jako ručitel uhradit za dodavatele příslušnému správci daně.</w:t>
      </w:r>
    </w:p>
    <w:p w14:paraId="60082F36" w14:textId="77777777" w:rsidR="00292F74" w:rsidRPr="009529E8" w:rsidRDefault="00292F74" w:rsidP="00292F74">
      <w:pPr>
        <w:pStyle w:val="Nadpis1"/>
        <w:keepNext w:val="0"/>
        <w:keepLines w:val="0"/>
        <w:tabs>
          <w:tab w:val="clear" w:pos="720"/>
        </w:tabs>
        <w:spacing w:before="200"/>
        <w:ind w:left="567" w:hanging="567"/>
        <w:rPr>
          <w:rFonts w:ascii="Verdana" w:hAnsi="Verdana"/>
          <w:sz w:val="20"/>
        </w:rPr>
      </w:pPr>
      <w:r w:rsidRPr="009529E8">
        <w:rPr>
          <w:rFonts w:ascii="Verdana" w:hAnsi="Verdana"/>
          <w:sz w:val="20"/>
        </w:rPr>
        <w:t>Součinnost smluvních stran</w:t>
      </w:r>
    </w:p>
    <w:p w14:paraId="35081E88" w14:textId="77777777" w:rsidR="00292F74" w:rsidRPr="009529E8" w:rsidRDefault="00292F74" w:rsidP="00292F74">
      <w:pPr>
        <w:pStyle w:val="Nadpis2"/>
        <w:keepNext w:val="0"/>
        <w:tabs>
          <w:tab w:val="clear" w:pos="576"/>
          <w:tab w:val="left" w:pos="567"/>
        </w:tabs>
        <w:spacing w:after="60"/>
        <w:ind w:left="567" w:hanging="567"/>
        <w:jc w:val="both"/>
        <w:rPr>
          <w:rFonts w:ascii="Verdana" w:hAnsi="Verdana"/>
          <w:sz w:val="20"/>
          <w:lang w:eastAsia="cs-CZ"/>
        </w:rPr>
      </w:pPr>
      <w:r w:rsidRPr="006F44C4">
        <w:rPr>
          <w:rFonts w:ascii="Verdana" w:hAnsi="Verdana"/>
          <w:sz w:val="20"/>
          <w:lang w:eastAsia="cs-CZ"/>
        </w:rPr>
        <w:t>Dodavatel je povinen při realizaci díla dodržovat veškeré bezpečnostní předpisy, předpisy o kybernetické bezpečnosti, veškeré zákony a jejich prováděcí předpisy, pokud se vztahují k prováděnému dílu nebo se týkají činnosti dodavatele, dále předpisy o bezpečnosti práce, požární ochraně a ochraně životního prostředí. Pokud porušením těchto předpisů dodavatelem nebo jeho poddodavateli vznikne škoda, nese náklady dodavatel.</w:t>
      </w:r>
    </w:p>
    <w:p w14:paraId="1388212C" w14:textId="77777777" w:rsidR="00292F74" w:rsidRPr="009529E8" w:rsidRDefault="00292F74" w:rsidP="00292F74">
      <w:pPr>
        <w:pStyle w:val="Nadpis2"/>
        <w:keepNext w:val="0"/>
        <w:tabs>
          <w:tab w:val="clear" w:pos="576"/>
          <w:tab w:val="left" w:pos="567"/>
        </w:tabs>
        <w:spacing w:after="60"/>
        <w:ind w:left="567" w:hanging="567"/>
        <w:jc w:val="both"/>
        <w:rPr>
          <w:rFonts w:ascii="Verdana" w:hAnsi="Verdana"/>
          <w:sz w:val="20"/>
          <w:lang w:eastAsia="cs-CZ"/>
        </w:rPr>
      </w:pPr>
      <w:r w:rsidRPr="009529E8">
        <w:rPr>
          <w:rFonts w:ascii="Verdana" w:hAnsi="Verdana"/>
          <w:sz w:val="20"/>
          <w:lang w:eastAsia="cs-CZ"/>
        </w:rPr>
        <w:t>Objednatel se zavazuje vytvářet ze své strany podmínky směřující k minimalizaci případných škod na technickém vybavení objednatele vzniklých v souvislosti s prováděním servisních zásahů, které může ovlivnit výhradně objednatel.</w:t>
      </w:r>
    </w:p>
    <w:p w14:paraId="686D5FB0" w14:textId="77777777" w:rsidR="00292F74" w:rsidRDefault="00292F74" w:rsidP="00292F74">
      <w:pPr>
        <w:pStyle w:val="Nadpis2"/>
        <w:keepNext w:val="0"/>
        <w:tabs>
          <w:tab w:val="clear" w:pos="576"/>
          <w:tab w:val="left" w:pos="567"/>
        </w:tabs>
        <w:spacing w:after="60"/>
        <w:ind w:left="567" w:hanging="567"/>
        <w:jc w:val="both"/>
        <w:rPr>
          <w:rFonts w:ascii="Verdana" w:hAnsi="Verdana"/>
          <w:sz w:val="20"/>
          <w:lang w:eastAsia="cs-CZ"/>
        </w:rPr>
      </w:pPr>
      <w:r w:rsidRPr="006F44C4">
        <w:rPr>
          <w:rFonts w:ascii="Verdana" w:hAnsi="Verdana"/>
          <w:sz w:val="20"/>
          <w:lang w:eastAsia="cs-CZ"/>
        </w:rPr>
        <w:t>Dodavatel je povinen bez zbytečného odkladu písemně informovat objednatele o skutečnostech, které mají nebo mohou mít vliv na plnění smlouvy, a to neprodleně, nejpozději následující pracovní den poté, kdy příslušná skutečnost nastane nebo dodavatel zjistí, že by nastat mohla.</w:t>
      </w:r>
    </w:p>
    <w:p w14:paraId="46FCC073" w14:textId="77777777" w:rsidR="00292F74" w:rsidRPr="009529E8" w:rsidRDefault="00292F74" w:rsidP="00292F74">
      <w:pPr>
        <w:pStyle w:val="Nadpis2"/>
        <w:keepNext w:val="0"/>
        <w:tabs>
          <w:tab w:val="clear" w:pos="576"/>
          <w:tab w:val="left" w:pos="567"/>
        </w:tabs>
        <w:spacing w:after="60"/>
        <w:ind w:left="567" w:hanging="567"/>
        <w:jc w:val="both"/>
        <w:rPr>
          <w:rFonts w:ascii="Verdana" w:hAnsi="Verdana"/>
          <w:sz w:val="20"/>
          <w:lang w:eastAsia="cs-CZ"/>
        </w:rPr>
      </w:pPr>
      <w:r w:rsidRPr="009529E8">
        <w:rPr>
          <w:rFonts w:ascii="Verdana" w:hAnsi="Verdana"/>
          <w:sz w:val="20"/>
          <w:lang w:eastAsia="cs-CZ"/>
        </w:rPr>
        <w:t>Dodavatel odpovídá za škody na technickém vybavení objednatele, které prokazatelně způsobili pracovníci dodavatele.</w:t>
      </w:r>
    </w:p>
    <w:p w14:paraId="696FC9A0" w14:textId="77777777" w:rsidR="00292F74" w:rsidRPr="00B64F15" w:rsidRDefault="00292F74" w:rsidP="00292F74">
      <w:pPr>
        <w:pStyle w:val="Nadpis2"/>
        <w:keepNext w:val="0"/>
        <w:tabs>
          <w:tab w:val="clear" w:pos="576"/>
          <w:tab w:val="left" w:pos="567"/>
        </w:tabs>
        <w:spacing w:after="60"/>
        <w:ind w:left="567" w:hanging="567"/>
        <w:jc w:val="both"/>
        <w:rPr>
          <w:rFonts w:ascii="Verdana" w:hAnsi="Verdana"/>
          <w:sz w:val="20"/>
          <w:lang w:eastAsia="cs-CZ"/>
        </w:rPr>
      </w:pPr>
      <w:r w:rsidRPr="009529E8">
        <w:rPr>
          <w:rFonts w:ascii="Verdana" w:hAnsi="Verdana"/>
          <w:sz w:val="20"/>
          <w:lang w:eastAsia="cs-CZ"/>
        </w:rPr>
        <w:t xml:space="preserve">Objednatel stanoví jako kontaktní osoby odpovědné pracovníky objednatele. Tyto kontaktní osoby budou oprávněny zastupovat objednatele u dodavatele při plnění </w:t>
      </w:r>
      <w:r w:rsidRPr="009529E8">
        <w:rPr>
          <w:rFonts w:ascii="Verdana" w:hAnsi="Verdana"/>
          <w:sz w:val="20"/>
          <w:lang w:eastAsia="cs-CZ"/>
        </w:rPr>
        <w:lastRenderedPageBreak/>
        <w:t xml:space="preserve">ustanovení této smlouvy. Objednatel se zavazuje v případě změn kontaktních údajů oznámit tyto změny neprodleně v písemné podobě dodavateli. Odpovědnými </w:t>
      </w:r>
      <w:r w:rsidRPr="00B64F15">
        <w:rPr>
          <w:rFonts w:ascii="Verdana" w:hAnsi="Verdana"/>
          <w:sz w:val="20"/>
          <w:lang w:eastAsia="cs-CZ"/>
        </w:rPr>
        <w:t>pracovníky objednatele jsou:</w:t>
      </w:r>
    </w:p>
    <w:p w14:paraId="0096F4C4" w14:textId="23497F89" w:rsidR="00292F74" w:rsidRPr="00B64F15" w:rsidRDefault="00292F74" w:rsidP="00B64F15">
      <w:pPr>
        <w:pStyle w:val="Nadpis2"/>
        <w:keepNext w:val="0"/>
        <w:numPr>
          <w:ilvl w:val="0"/>
          <w:numId w:val="2"/>
        </w:numPr>
        <w:tabs>
          <w:tab w:val="left" w:pos="993"/>
        </w:tabs>
        <w:spacing w:after="60"/>
        <w:ind w:left="993" w:hanging="426"/>
        <w:rPr>
          <w:rFonts w:ascii="Verdana" w:hAnsi="Verdana"/>
          <w:sz w:val="20"/>
          <w:lang w:eastAsia="cs-CZ"/>
        </w:rPr>
      </w:pPr>
      <w:r w:rsidRPr="00B64F15">
        <w:rPr>
          <w:rFonts w:ascii="Verdana" w:hAnsi="Verdana"/>
          <w:sz w:val="20"/>
          <w:lang w:eastAsia="cs-CZ"/>
        </w:rPr>
        <w:t>odpovědný pracovník:</w:t>
      </w:r>
      <w:r w:rsidRPr="00B64F15">
        <w:rPr>
          <w:rFonts w:ascii="Verdana" w:hAnsi="Verdana"/>
          <w:sz w:val="20"/>
          <w:lang w:eastAsia="cs-CZ"/>
        </w:rPr>
        <w:tab/>
      </w:r>
      <w:r w:rsidR="00E7413B">
        <w:rPr>
          <w:rFonts w:ascii="Verdana" w:hAnsi="Verdana"/>
          <w:b/>
          <w:bCs/>
          <w:sz w:val="20"/>
          <w:lang w:eastAsia="cs-CZ"/>
        </w:rPr>
        <w:t>xxx</w:t>
      </w:r>
    </w:p>
    <w:p w14:paraId="2DC7B73F" w14:textId="77777777" w:rsidR="00292F74" w:rsidRPr="008B2897" w:rsidRDefault="00292F74" w:rsidP="00292F74">
      <w:pPr>
        <w:pStyle w:val="Nadpis2"/>
        <w:keepNext w:val="0"/>
        <w:tabs>
          <w:tab w:val="clear" w:pos="576"/>
          <w:tab w:val="left" w:pos="567"/>
        </w:tabs>
        <w:spacing w:after="60"/>
        <w:ind w:left="567" w:hanging="567"/>
        <w:jc w:val="both"/>
        <w:rPr>
          <w:rFonts w:ascii="Verdana" w:hAnsi="Verdana"/>
          <w:sz w:val="20"/>
          <w:lang w:eastAsia="cs-CZ"/>
        </w:rPr>
      </w:pPr>
      <w:r w:rsidRPr="0083076C">
        <w:rPr>
          <w:rFonts w:ascii="Verdana" w:hAnsi="Verdana"/>
          <w:sz w:val="20"/>
          <w:lang w:eastAsia="cs-CZ"/>
        </w:rPr>
        <w:t xml:space="preserve">Dodavatel stanoví jako kontaktní osoby odpovědné pracovníky dodavatele. Tyto kontaktní osoby budou oprávněny zastupovat dodavatele u objednatele při plnění ustanovení této smlouvy. Dodavatel se zavazuje v případě změn kontaktních údajů oznámit tyto změny neprodleně v písemné podobě objednateli. Odpovědnými </w:t>
      </w:r>
      <w:r w:rsidRPr="008B2897">
        <w:rPr>
          <w:rFonts w:ascii="Verdana" w:hAnsi="Verdana"/>
          <w:sz w:val="20"/>
          <w:lang w:eastAsia="cs-CZ"/>
        </w:rPr>
        <w:t>pracovníky dodavatele jsou:</w:t>
      </w:r>
    </w:p>
    <w:p w14:paraId="2BF6BB76" w14:textId="57343919" w:rsidR="00292F74" w:rsidRPr="008B2897" w:rsidRDefault="00292F74" w:rsidP="00E7413B">
      <w:pPr>
        <w:pStyle w:val="Nadpis2"/>
        <w:keepNext w:val="0"/>
        <w:numPr>
          <w:ilvl w:val="0"/>
          <w:numId w:val="2"/>
        </w:numPr>
        <w:tabs>
          <w:tab w:val="left" w:pos="993"/>
        </w:tabs>
        <w:spacing w:after="60"/>
        <w:ind w:left="993" w:hanging="426"/>
        <w:jc w:val="both"/>
        <w:rPr>
          <w:rFonts w:ascii="Verdana" w:hAnsi="Verdana"/>
          <w:sz w:val="20"/>
          <w:lang w:eastAsia="cs-CZ"/>
        </w:rPr>
      </w:pPr>
      <w:r w:rsidRPr="008B2897">
        <w:rPr>
          <w:rFonts w:ascii="Verdana" w:hAnsi="Verdana"/>
          <w:sz w:val="20"/>
          <w:lang w:eastAsia="cs-CZ"/>
        </w:rPr>
        <w:t>odpovědný pracovník:</w:t>
      </w:r>
      <w:r w:rsidRPr="008B2897">
        <w:rPr>
          <w:rFonts w:ascii="Verdana" w:hAnsi="Verdana"/>
          <w:sz w:val="20"/>
          <w:lang w:eastAsia="cs-CZ"/>
        </w:rPr>
        <w:tab/>
      </w:r>
      <w:r w:rsidR="00E7413B">
        <w:rPr>
          <w:rFonts w:ascii="Verdana" w:hAnsi="Verdana"/>
          <w:b/>
          <w:sz w:val="20"/>
          <w:lang w:eastAsia="cs-CZ"/>
        </w:rPr>
        <w:t>xxx</w:t>
      </w:r>
    </w:p>
    <w:p w14:paraId="3382753C" w14:textId="77777777" w:rsidR="00292F74" w:rsidRPr="009529E8" w:rsidRDefault="00292F74" w:rsidP="00292F74">
      <w:pPr>
        <w:pStyle w:val="Nadpis2"/>
        <w:keepNext w:val="0"/>
        <w:tabs>
          <w:tab w:val="clear" w:pos="576"/>
          <w:tab w:val="left" w:pos="567"/>
        </w:tabs>
        <w:spacing w:after="60"/>
        <w:ind w:left="567" w:hanging="567"/>
        <w:jc w:val="both"/>
        <w:rPr>
          <w:rFonts w:ascii="Verdana" w:hAnsi="Verdana"/>
          <w:sz w:val="20"/>
          <w:lang w:eastAsia="cs-CZ"/>
        </w:rPr>
      </w:pPr>
      <w:r w:rsidRPr="009529E8">
        <w:rPr>
          <w:rFonts w:ascii="Verdana" w:hAnsi="Verdana"/>
          <w:sz w:val="20"/>
          <w:lang w:eastAsia="cs-CZ"/>
        </w:rPr>
        <w:t>Smluvní strany se zavazují, že kontaktní osoby si budou při plnění ustanovení této smlouvy poskytovat vzájemnou co nejúčinnější součinnost po celou dobu od nahlášení požadavku na servisní podporu až do uzavření servisního případu a že budou dodržovat postupy specifikované touto smlouvou.</w:t>
      </w:r>
    </w:p>
    <w:p w14:paraId="2ED850B2" w14:textId="77777777" w:rsidR="00292F74" w:rsidRPr="009529E8" w:rsidRDefault="00292F74" w:rsidP="00292F74">
      <w:pPr>
        <w:pStyle w:val="Nadpis1"/>
        <w:keepNext w:val="0"/>
        <w:keepLines w:val="0"/>
        <w:tabs>
          <w:tab w:val="clear" w:pos="720"/>
        </w:tabs>
        <w:spacing w:before="200"/>
        <w:ind w:left="567" w:hanging="567"/>
        <w:rPr>
          <w:rFonts w:ascii="Verdana" w:hAnsi="Verdana"/>
          <w:sz w:val="20"/>
        </w:rPr>
      </w:pPr>
      <w:r w:rsidRPr="009529E8">
        <w:rPr>
          <w:rFonts w:ascii="Verdana" w:hAnsi="Verdana"/>
          <w:sz w:val="20"/>
        </w:rPr>
        <w:t>Důvěrné informace, ochrana osobních údajů</w:t>
      </w:r>
    </w:p>
    <w:p w14:paraId="3B9C8499" w14:textId="77777777" w:rsidR="00292F74" w:rsidRPr="009529E8" w:rsidRDefault="00292F74" w:rsidP="00292F74">
      <w:pPr>
        <w:pStyle w:val="Nadpis2"/>
        <w:keepNext w:val="0"/>
        <w:tabs>
          <w:tab w:val="clear" w:pos="576"/>
          <w:tab w:val="left" w:pos="567"/>
        </w:tabs>
        <w:spacing w:after="60"/>
        <w:ind w:left="567" w:hanging="567"/>
        <w:jc w:val="both"/>
        <w:rPr>
          <w:rFonts w:ascii="Verdana" w:hAnsi="Verdana"/>
          <w:sz w:val="20"/>
          <w:lang w:eastAsia="cs-CZ"/>
        </w:rPr>
      </w:pPr>
      <w:r w:rsidRPr="009529E8">
        <w:rPr>
          <w:rFonts w:ascii="Verdana" w:hAnsi="Verdana"/>
          <w:sz w:val="20"/>
          <w:lang w:eastAsia="cs-CZ"/>
        </w:rPr>
        <w:t>V případě, že bude při plnění předmětu smlouvy docházet ke zpracování osobních údajů, je tato smlouva zároveň smlouvou o zpracování osobních údajů ve smyslu nařízení Evropského parlamentu a Rady (EU) 2016/679 ze dne 27. dubna 2016 o ochraně fyzických osob v souvislosti se zpracováním osobních údajů a volném pohybu těchto údajů (dále jen „</w:t>
      </w:r>
      <w:r w:rsidRPr="009529E8">
        <w:rPr>
          <w:rFonts w:ascii="Verdana" w:hAnsi="Verdana"/>
          <w:b/>
          <w:sz w:val="20"/>
          <w:lang w:eastAsia="cs-CZ"/>
        </w:rPr>
        <w:t>nařízení GDPR</w:t>
      </w:r>
      <w:r w:rsidRPr="009529E8">
        <w:rPr>
          <w:rFonts w:ascii="Verdana" w:hAnsi="Verdana"/>
          <w:sz w:val="20"/>
          <w:lang w:eastAsia="cs-CZ"/>
        </w:rPr>
        <w:t>“). Dodavatel má pro účely ochrany osobních údajů postavení zpracovatele a je povinen splnit všechny povinnosti z toho vyplývající.</w:t>
      </w:r>
    </w:p>
    <w:p w14:paraId="7E97A371" w14:textId="77777777" w:rsidR="00292F74" w:rsidRPr="009529E8" w:rsidRDefault="00292F74" w:rsidP="00292F74">
      <w:pPr>
        <w:pStyle w:val="Nadpis2"/>
        <w:keepNext w:val="0"/>
        <w:tabs>
          <w:tab w:val="clear" w:pos="576"/>
          <w:tab w:val="left" w:pos="567"/>
        </w:tabs>
        <w:spacing w:after="60"/>
        <w:ind w:left="567" w:hanging="567"/>
        <w:jc w:val="both"/>
        <w:rPr>
          <w:rFonts w:ascii="Verdana" w:hAnsi="Verdana"/>
          <w:sz w:val="20"/>
          <w:lang w:eastAsia="cs-CZ"/>
        </w:rPr>
      </w:pPr>
      <w:r w:rsidRPr="009529E8">
        <w:rPr>
          <w:rFonts w:ascii="Verdana" w:hAnsi="Verdana"/>
          <w:sz w:val="20"/>
          <w:lang w:eastAsia="cs-CZ"/>
        </w:rPr>
        <w:t>Dodavatel je oprávněn zpracovávat osobní údaje pouze za účelem plnění této smlouvy.</w:t>
      </w:r>
    </w:p>
    <w:p w14:paraId="1A66194B" w14:textId="77777777" w:rsidR="00292F74" w:rsidRPr="009529E8" w:rsidRDefault="00292F74" w:rsidP="00292F74">
      <w:pPr>
        <w:pStyle w:val="Nadpis2"/>
        <w:keepNext w:val="0"/>
        <w:tabs>
          <w:tab w:val="clear" w:pos="576"/>
          <w:tab w:val="left" w:pos="567"/>
        </w:tabs>
        <w:spacing w:after="60"/>
        <w:ind w:left="567" w:hanging="567"/>
        <w:jc w:val="both"/>
        <w:rPr>
          <w:rFonts w:ascii="Verdana" w:hAnsi="Verdana"/>
          <w:sz w:val="20"/>
          <w:lang w:eastAsia="cs-CZ"/>
        </w:rPr>
      </w:pPr>
      <w:r w:rsidRPr="009529E8">
        <w:rPr>
          <w:rFonts w:ascii="Verdana" w:hAnsi="Verdana"/>
          <w:sz w:val="20"/>
          <w:lang w:eastAsia="cs-CZ"/>
        </w:rPr>
        <w:t>Dodavatel je oprávněn zpracovávat osobní údaje v rozsahu nezbytně nutném pro plnění této smlouvy, za tímto účelem je oprávněn osobní údaje zejména ukládat na nosiče informací, upravovat, uchovávat po dobu nezbytnou k uplatnění práv vyplývajících z této smlouvy, předávat zpracované osobní údaje objednateli, osobní údaje likvidovat.</w:t>
      </w:r>
    </w:p>
    <w:p w14:paraId="48F3AE42" w14:textId="392680F6" w:rsidR="00146DA8" w:rsidRDefault="00146DA8" w:rsidP="00292F74">
      <w:pPr>
        <w:pStyle w:val="Nadpis2"/>
        <w:keepNext w:val="0"/>
        <w:tabs>
          <w:tab w:val="clear" w:pos="576"/>
          <w:tab w:val="left" w:pos="567"/>
        </w:tabs>
        <w:spacing w:after="60"/>
        <w:ind w:left="567" w:hanging="567"/>
        <w:jc w:val="both"/>
        <w:rPr>
          <w:rFonts w:ascii="Verdana" w:hAnsi="Verdana"/>
          <w:sz w:val="20"/>
          <w:lang w:eastAsia="cs-CZ"/>
        </w:rPr>
      </w:pPr>
      <w:bookmarkStart w:id="0" w:name="_Hlk125467841"/>
      <w:r>
        <w:rPr>
          <w:rFonts w:ascii="Verdana" w:hAnsi="Verdana"/>
          <w:sz w:val="20"/>
          <w:lang w:eastAsia="cs-CZ"/>
        </w:rPr>
        <w:t>Zpracování osobních údajů mimo území Evropské unie je možné pouze na základě předchozího písemného souhlasu objednatele. I v takovém případě odpovídá dodavatel za to, že zpracování osobních údajů</w:t>
      </w:r>
      <w:r w:rsidR="00075B19" w:rsidRPr="00075B19">
        <w:rPr>
          <w:rFonts w:ascii="Verdana" w:hAnsi="Verdana"/>
          <w:sz w:val="20"/>
          <w:lang w:eastAsia="cs-CZ"/>
        </w:rPr>
        <w:t xml:space="preserve"> </w:t>
      </w:r>
      <w:r w:rsidR="00075B19">
        <w:rPr>
          <w:rFonts w:ascii="Verdana" w:hAnsi="Verdana"/>
          <w:sz w:val="20"/>
          <w:lang w:eastAsia="cs-CZ"/>
        </w:rPr>
        <w:t>mimo území Evropské unie</w:t>
      </w:r>
      <w:r>
        <w:rPr>
          <w:rFonts w:ascii="Verdana" w:hAnsi="Verdana"/>
          <w:sz w:val="20"/>
          <w:lang w:eastAsia="cs-CZ"/>
        </w:rPr>
        <w:t xml:space="preserve"> bude probíhat v souladu s požadavky nařízení GDPR.</w:t>
      </w:r>
    </w:p>
    <w:bookmarkEnd w:id="0"/>
    <w:p w14:paraId="59E513CF" w14:textId="0DA68973" w:rsidR="00292F74" w:rsidRPr="009529E8" w:rsidRDefault="00292F74" w:rsidP="00292F74">
      <w:pPr>
        <w:pStyle w:val="Nadpis2"/>
        <w:keepNext w:val="0"/>
        <w:tabs>
          <w:tab w:val="clear" w:pos="576"/>
          <w:tab w:val="left" w:pos="567"/>
        </w:tabs>
        <w:spacing w:after="60"/>
        <w:ind w:left="567" w:hanging="567"/>
        <w:jc w:val="both"/>
        <w:rPr>
          <w:rFonts w:ascii="Verdana" w:hAnsi="Verdana"/>
          <w:sz w:val="20"/>
          <w:lang w:eastAsia="cs-CZ"/>
        </w:rPr>
      </w:pPr>
      <w:r w:rsidRPr="009529E8">
        <w:rPr>
          <w:rFonts w:ascii="Verdana" w:hAnsi="Verdana"/>
          <w:sz w:val="20"/>
          <w:lang w:eastAsia="cs-CZ"/>
        </w:rPr>
        <w:t>Dodavatel učiní v souladu s platnými právními předpisy dostatečná organizační a technická opatření zabraňující přístupu neoprávněných osob k osobním údajům</w:t>
      </w:r>
      <w:r>
        <w:rPr>
          <w:rFonts w:ascii="Verdana" w:hAnsi="Verdana"/>
          <w:sz w:val="20"/>
          <w:lang w:eastAsia="cs-CZ"/>
        </w:rPr>
        <w:t>.</w:t>
      </w:r>
    </w:p>
    <w:p w14:paraId="4435C391" w14:textId="77777777" w:rsidR="00292F74" w:rsidRPr="009529E8" w:rsidRDefault="00292F74" w:rsidP="00292F74">
      <w:pPr>
        <w:pStyle w:val="Nadpis2"/>
        <w:keepNext w:val="0"/>
        <w:tabs>
          <w:tab w:val="clear" w:pos="576"/>
          <w:tab w:val="left" w:pos="567"/>
        </w:tabs>
        <w:spacing w:after="60"/>
        <w:ind w:left="567" w:hanging="567"/>
        <w:jc w:val="both"/>
        <w:rPr>
          <w:rFonts w:ascii="Verdana" w:hAnsi="Verdana"/>
          <w:sz w:val="20"/>
          <w:lang w:eastAsia="cs-CZ"/>
        </w:rPr>
      </w:pPr>
      <w:r w:rsidRPr="009529E8">
        <w:rPr>
          <w:rFonts w:ascii="Verdana" w:hAnsi="Verdana"/>
          <w:sz w:val="20"/>
          <w:lang w:eastAsia="cs-CZ"/>
        </w:rPr>
        <w:t>Dodavatel zajistí, aby jeho zaměstnanci byli v souladu s platnými právními předpisy poučeni o povinnosti mlčenlivosti a o možných následcích pro případ porušení této povinnosti.</w:t>
      </w:r>
    </w:p>
    <w:p w14:paraId="5D9C6392" w14:textId="77777777" w:rsidR="00292F74" w:rsidRPr="009529E8" w:rsidRDefault="00292F74" w:rsidP="00292F74">
      <w:pPr>
        <w:pStyle w:val="Nadpis2"/>
        <w:keepNext w:val="0"/>
        <w:tabs>
          <w:tab w:val="clear" w:pos="576"/>
          <w:tab w:val="left" w:pos="567"/>
        </w:tabs>
        <w:spacing w:after="60"/>
        <w:ind w:left="567" w:hanging="567"/>
        <w:jc w:val="both"/>
        <w:rPr>
          <w:rFonts w:ascii="Verdana" w:hAnsi="Verdana"/>
          <w:sz w:val="20"/>
          <w:lang w:eastAsia="cs-CZ"/>
        </w:rPr>
      </w:pPr>
      <w:r w:rsidRPr="009529E8">
        <w:rPr>
          <w:rFonts w:ascii="Verdana" w:hAnsi="Verdana"/>
          <w:sz w:val="20"/>
          <w:lang w:eastAsia="cs-CZ"/>
        </w:rPr>
        <w:t>Dodavatel zajistí, aby písemnosti a jiné hmotné nosiče informací, které obsahují osobní údaje, byly uchovávány pouze v uzamykatelných místnostech.</w:t>
      </w:r>
    </w:p>
    <w:p w14:paraId="53A4C655" w14:textId="77777777" w:rsidR="00292F74" w:rsidRPr="009529E8" w:rsidRDefault="00292F74" w:rsidP="00292F74">
      <w:pPr>
        <w:pStyle w:val="Nadpis2"/>
        <w:keepNext w:val="0"/>
        <w:tabs>
          <w:tab w:val="clear" w:pos="576"/>
          <w:tab w:val="left" w:pos="567"/>
        </w:tabs>
        <w:spacing w:after="60"/>
        <w:ind w:left="567" w:hanging="567"/>
        <w:jc w:val="both"/>
        <w:rPr>
          <w:rFonts w:ascii="Verdana" w:hAnsi="Verdana"/>
          <w:sz w:val="20"/>
          <w:lang w:eastAsia="cs-CZ"/>
        </w:rPr>
      </w:pPr>
      <w:r w:rsidRPr="009529E8">
        <w:rPr>
          <w:rFonts w:ascii="Verdana" w:hAnsi="Verdana"/>
          <w:sz w:val="20"/>
          <w:lang w:eastAsia="cs-CZ"/>
        </w:rPr>
        <w:t>Dodavatel zajistí, aby písemnosti a jiné hmotné nosiče informací, které obsahují citlivé údaje, byly uchovávány v uzamykatelných skříních umístěných v uzamykatelných místnostech.</w:t>
      </w:r>
    </w:p>
    <w:p w14:paraId="7359931A" w14:textId="77777777" w:rsidR="00292F74" w:rsidRPr="009529E8" w:rsidRDefault="00292F74" w:rsidP="00292F74">
      <w:pPr>
        <w:pStyle w:val="Nadpis2"/>
        <w:keepNext w:val="0"/>
        <w:tabs>
          <w:tab w:val="clear" w:pos="576"/>
          <w:tab w:val="left" w:pos="567"/>
        </w:tabs>
        <w:spacing w:after="60"/>
        <w:ind w:left="567" w:hanging="567"/>
        <w:jc w:val="both"/>
        <w:rPr>
          <w:rFonts w:ascii="Verdana" w:hAnsi="Verdana"/>
          <w:sz w:val="20"/>
          <w:lang w:eastAsia="cs-CZ"/>
        </w:rPr>
      </w:pPr>
      <w:r w:rsidRPr="009529E8">
        <w:rPr>
          <w:rFonts w:ascii="Verdana" w:hAnsi="Verdana"/>
          <w:sz w:val="20"/>
          <w:lang w:eastAsia="cs-CZ"/>
        </w:rPr>
        <w:t>Dodavatel zajistí, aby elektronické datové soubory obsahující osobní údaje byly uchovávány v paměti počítače pouze:</w:t>
      </w:r>
    </w:p>
    <w:p w14:paraId="4E6D3FAF" w14:textId="77777777" w:rsidR="00292F74" w:rsidRPr="009529E8" w:rsidRDefault="00292F74" w:rsidP="00292F74">
      <w:pPr>
        <w:pStyle w:val="Nadpis2"/>
        <w:keepNext w:val="0"/>
        <w:numPr>
          <w:ilvl w:val="0"/>
          <w:numId w:val="2"/>
        </w:numPr>
        <w:tabs>
          <w:tab w:val="left" w:pos="993"/>
        </w:tabs>
        <w:spacing w:after="60"/>
        <w:ind w:left="993" w:hanging="426"/>
        <w:jc w:val="both"/>
        <w:rPr>
          <w:rFonts w:ascii="Verdana" w:hAnsi="Verdana"/>
          <w:sz w:val="20"/>
          <w:lang w:eastAsia="cs-CZ"/>
        </w:rPr>
      </w:pPr>
      <w:r w:rsidRPr="009529E8">
        <w:rPr>
          <w:rFonts w:ascii="Verdana" w:hAnsi="Verdana"/>
          <w:sz w:val="20"/>
          <w:lang w:eastAsia="cs-CZ"/>
        </w:rPr>
        <w:t>je-li přístup k takovýmto souborům chráněn heslem nebo,</w:t>
      </w:r>
    </w:p>
    <w:p w14:paraId="50310480" w14:textId="77777777" w:rsidR="00292F74" w:rsidRPr="009529E8" w:rsidRDefault="00292F74" w:rsidP="00292F74">
      <w:pPr>
        <w:pStyle w:val="Nadpis2"/>
        <w:keepNext w:val="0"/>
        <w:numPr>
          <w:ilvl w:val="0"/>
          <w:numId w:val="2"/>
        </w:numPr>
        <w:tabs>
          <w:tab w:val="left" w:pos="993"/>
        </w:tabs>
        <w:spacing w:after="60"/>
        <w:ind w:left="993" w:hanging="426"/>
        <w:jc w:val="both"/>
        <w:rPr>
          <w:rFonts w:ascii="Verdana" w:hAnsi="Verdana"/>
          <w:sz w:val="20"/>
          <w:lang w:eastAsia="cs-CZ"/>
        </w:rPr>
      </w:pPr>
      <w:r w:rsidRPr="009529E8">
        <w:rPr>
          <w:rFonts w:ascii="Verdana" w:hAnsi="Verdana"/>
          <w:sz w:val="20"/>
          <w:lang w:eastAsia="cs-CZ"/>
        </w:rPr>
        <w:lastRenderedPageBreak/>
        <w:t>je-li přístup k užívání počítače, v jehož paměti jsou tyto soubory umístěny, chráněn heslem.</w:t>
      </w:r>
    </w:p>
    <w:p w14:paraId="038679DF" w14:textId="77777777" w:rsidR="00292F74" w:rsidRPr="009529E8" w:rsidRDefault="00292F74" w:rsidP="00292F74">
      <w:pPr>
        <w:pStyle w:val="Nadpis2"/>
        <w:keepNext w:val="0"/>
        <w:tabs>
          <w:tab w:val="clear" w:pos="576"/>
          <w:tab w:val="left" w:pos="567"/>
        </w:tabs>
        <w:spacing w:after="60"/>
        <w:ind w:left="567" w:hanging="567"/>
        <w:jc w:val="both"/>
        <w:rPr>
          <w:rFonts w:ascii="Verdana" w:hAnsi="Verdana"/>
          <w:sz w:val="20"/>
          <w:lang w:eastAsia="cs-CZ"/>
        </w:rPr>
      </w:pPr>
      <w:r w:rsidRPr="009529E8">
        <w:rPr>
          <w:rFonts w:ascii="Verdana" w:hAnsi="Verdana"/>
          <w:sz w:val="20"/>
          <w:lang w:eastAsia="cs-CZ"/>
        </w:rPr>
        <w:t>Je-li pro účel kontroly správného fungování díla, odstranění vady nebo další vývoj díla nezbytné poskytnout dodavateli kopii databází, souborů nebo nosičů údajů obsahujících jakékoliv údaje z činnosti objednatele, je dodavatel povinen s takovými údaji nakládat tak, aby nedošlo k jejich úniku či zneužití.</w:t>
      </w:r>
    </w:p>
    <w:p w14:paraId="58FE0B8B" w14:textId="77777777" w:rsidR="00292F74" w:rsidRPr="009529E8" w:rsidRDefault="00292F74" w:rsidP="00292F74">
      <w:pPr>
        <w:pStyle w:val="Nadpis2"/>
        <w:keepNext w:val="0"/>
        <w:tabs>
          <w:tab w:val="clear" w:pos="576"/>
          <w:tab w:val="left" w:pos="567"/>
        </w:tabs>
        <w:spacing w:after="60"/>
        <w:ind w:left="567" w:hanging="567"/>
        <w:jc w:val="both"/>
        <w:rPr>
          <w:rFonts w:ascii="Verdana" w:hAnsi="Verdana"/>
          <w:sz w:val="20"/>
          <w:lang w:eastAsia="cs-CZ"/>
        </w:rPr>
      </w:pPr>
      <w:r w:rsidRPr="009529E8">
        <w:rPr>
          <w:rFonts w:ascii="Verdana" w:hAnsi="Verdana"/>
          <w:sz w:val="20"/>
          <w:lang w:eastAsia="cs-CZ"/>
        </w:rPr>
        <w:t xml:space="preserve">Veškeré skutečnosti obchodní, ekonomické a technické povahy související se smluvními stranami, které nejsou běžně dostupné v obchodních kruzích a se kterými se smluvní strany seznámí při realizaci předmětu smlouvy nebo v souvislosti s touto smlouvou, se považují za důvěrné informace. </w:t>
      </w:r>
    </w:p>
    <w:p w14:paraId="250DC1CB" w14:textId="77777777" w:rsidR="00292F74" w:rsidRPr="009529E8" w:rsidRDefault="00292F74" w:rsidP="00292F74">
      <w:pPr>
        <w:pStyle w:val="Nadpis2"/>
        <w:keepNext w:val="0"/>
        <w:tabs>
          <w:tab w:val="clear" w:pos="576"/>
          <w:tab w:val="left" w:pos="567"/>
        </w:tabs>
        <w:spacing w:after="60"/>
        <w:ind w:left="567" w:hanging="567"/>
        <w:jc w:val="both"/>
        <w:rPr>
          <w:rFonts w:ascii="Verdana" w:hAnsi="Verdana"/>
          <w:sz w:val="20"/>
          <w:lang w:eastAsia="cs-CZ"/>
        </w:rPr>
      </w:pPr>
      <w:r w:rsidRPr="009529E8">
        <w:rPr>
          <w:rFonts w:ascii="Verdana" w:hAnsi="Verdana"/>
          <w:sz w:val="20"/>
          <w:lang w:eastAsia="cs-CZ"/>
        </w:rPr>
        <w:t>Dodavatel se zavazuje, že důvěrné informace jiným subjektům nesdělí, nezpřístupní, ani nevyužije pro sebe nebo pro jinou osobu. Zavazuje se zachovat je v přísné tajnosti a sdělit je výlučně těm svým zaměstnancům nebo subdodavatelům, kteří jsou pověřeni plněním smlouvy a za tímto účelem jsou oprávněni se s těmito informacemi v nezbytném rozsahu seznámit. Dodavatel se zavazuje zabezpečit, aby i tyto osoby považovaly uvedené informace za důvěrné a zachovávaly o nich mlčenlivost.</w:t>
      </w:r>
    </w:p>
    <w:p w14:paraId="1BD04A9C" w14:textId="77777777" w:rsidR="00292F74" w:rsidRPr="009529E8" w:rsidRDefault="00292F74" w:rsidP="00292F74">
      <w:pPr>
        <w:pStyle w:val="Nadpis2"/>
        <w:keepNext w:val="0"/>
        <w:tabs>
          <w:tab w:val="clear" w:pos="576"/>
          <w:tab w:val="left" w:pos="567"/>
        </w:tabs>
        <w:spacing w:after="60"/>
        <w:ind w:left="567" w:hanging="567"/>
        <w:jc w:val="both"/>
        <w:rPr>
          <w:rFonts w:ascii="Verdana" w:hAnsi="Verdana"/>
          <w:sz w:val="20"/>
          <w:lang w:eastAsia="cs-CZ"/>
        </w:rPr>
      </w:pPr>
      <w:r w:rsidRPr="009529E8">
        <w:rPr>
          <w:rFonts w:ascii="Verdana" w:hAnsi="Verdana"/>
          <w:sz w:val="20"/>
          <w:lang w:eastAsia="cs-CZ"/>
        </w:rPr>
        <w:t>Povinnost plnit ustanovení tohoto článku smlouvy se nevztahuje na informace, které:</w:t>
      </w:r>
    </w:p>
    <w:p w14:paraId="20CB0F8D" w14:textId="77777777" w:rsidR="00292F74" w:rsidRPr="009529E8" w:rsidRDefault="00292F74" w:rsidP="00292F74">
      <w:pPr>
        <w:pStyle w:val="Nadpis2"/>
        <w:keepNext w:val="0"/>
        <w:numPr>
          <w:ilvl w:val="0"/>
          <w:numId w:val="2"/>
        </w:numPr>
        <w:tabs>
          <w:tab w:val="left" w:pos="993"/>
        </w:tabs>
        <w:spacing w:after="60"/>
        <w:ind w:left="993" w:hanging="426"/>
        <w:jc w:val="both"/>
        <w:rPr>
          <w:rFonts w:ascii="Verdana" w:hAnsi="Verdana"/>
          <w:sz w:val="20"/>
          <w:lang w:eastAsia="cs-CZ"/>
        </w:rPr>
      </w:pPr>
      <w:r w:rsidRPr="009529E8">
        <w:rPr>
          <w:rFonts w:ascii="Verdana" w:hAnsi="Verdana"/>
          <w:sz w:val="20"/>
          <w:lang w:eastAsia="cs-CZ"/>
        </w:rPr>
        <w:t>mohou být zveřejněny bez porušení této smlouvy,</w:t>
      </w:r>
    </w:p>
    <w:p w14:paraId="292055A3" w14:textId="77777777" w:rsidR="00292F74" w:rsidRPr="009529E8" w:rsidRDefault="00292F74" w:rsidP="00292F74">
      <w:pPr>
        <w:pStyle w:val="Nadpis2"/>
        <w:keepNext w:val="0"/>
        <w:numPr>
          <w:ilvl w:val="0"/>
          <w:numId w:val="2"/>
        </w:numPr>
        <w:tabs>
          <w:tab w:val="left" w:pos="993"/>
        </w:tabs>
        <w:spacing w:after="60"/>
        <w:ind w:left="993" w:hanging="426"/>
        <w:jc w:val="both"/>
        <w:rPr>
          <w:rFonts w:ascii="Verdana" w:hAnsi="Verdana"/>
          <w:sz w:val="20"/>
          <w:lang w:eastAsia="cs-CZ"/>
        </w:rPr>
      </w:pPr>
      <w:r w:rsidRPr="009529E8">
        <w:rPr>
          <w:rFonts w:ascii="Verdana" w:hAnsi="Verdana"/>
          <w:sz w:val="20"/>
          <w:lang w:eastAsia="cs-CZ"/>
        </w:rPr>
        <w:t>byly písemným souhlasem obou smluvních stran zproštěny těchto omezení,</w:t>
      </w:r>
    </w:p>
    <w:p w14:paraId="588217A5" w14:textId="77777777" w:rsidR="00292F74" w:rsidRPr="009529E8" w:rsidRDefault="00292F74" w:rsidP="00292F74">
      <w:pPr>
        <w:pStyle w:val="Nadpis2"/>
        <w:keepNext w:val="0"/>
        <w:numPr>
          <w:ilvl w:val="0"/>
          <w:numId w:val="2"/>
        </w:numPr>
        <w:tabs>
          <w:tab w:val="left" w:pos="993"/>
        </w:tabs>
        <w:spacing w:after="60"/>
        <w:ind w:left="993" w:hanging="426"/>
        <w:jc w:val="both"/>
        <w:rPr>
          <w:rFonts w:ascii="Verdana" w:hAnsi="Verdana"/>
          <w:sz w:val="20"/>
          <w:lang w:eastAsia="cs-CZ"/>
        </w:rPr>
      </w:pPr>
      <w:r w:rsidRPr="009529E8">
        <w:rPr>
          <w:rFonts w:ascii="Verdana" w:hAnsi="Verdana"/>
          <w:sz w:val="20"/>
          <w:lang w:eastAsia="cs-CZ"/>
        </w:rPr>
        <w:t>jsou známé nebo byly zveřejněny jinak, než následkem porušení povinnosti jedné ze smluvních stran,</w:t>
      </w:r>
    </w:p>
    <w:p w14:paraId="11D1EF15" w14:textId="77777777" w:rsidR="00292F74" w:rsidRPr="009529E8" w:rsidRDefault="00292F74" w:rsidP="00292F74">
      <w:pPr>
        <w:pStyle w:val="Nadpis2"/>
        <w:keepNext w:val="0"/>
        <w:numPr>
          <w:ilvl w:val="0"/>
          <w:numId w:val="2"/>
        </w:numPr>
        <w:tabs>
          <w:tab w:val="left" w:pos="993"/>
        </w:tabs>
        <w:spacing w:after="60"/>
        <w:ind w:left="993" w:hanging="426"/>
        <w:jc w:val="both"/>
        <w:rPr>
          <w:rFonts w:ascii="Verdana" w:hAnsi="Verdana"/>
          <w:sz w:val="20"/>
          <w:lang w:eastAsia="cs-CZ"/>
        </w:rPr>
      </w:pPr>
      <w:r w:rsidRPr="009529E8">
        <w:rPr>
          <w:rFonts w:ascii="Verdana" w:hAnsi="Verdana"/>
          <w:sz w:val="20"/>
          <w:lang w:eastAsia="cs-CZ"/>
        </w:rPr>
        <w:t>příjemce je zná dříve, než je sdělí smluvní strana,</w:t>
      </w:r>
    </w:p>
    <w:p w14:paraId="3DCDBFD0" w14:textId="77777777" w:rsidR="00292F74" w:rsidRPr="009529E8" w:rsidRDefault="00292F74" w:rsidP="00292F74">
      <w:pPr>
        <w:pStyle w:val="Nadpis2"/>
        <w:keepNext w:val="0"/>
        <w:numPr>
          <w:ilvl w:val="0"/>
          <w:numId w:val="2"/>
        </w:numPr>
        <w:tabs>
          <w:tab w:val="left" w:pos="993"/>
        </w:tabs>
        <w:spacing w:after="60"/>
        <w:ind w:left="993" w:hanging="426"/>
        <w:jc w:val="both"/>
        <w:rPr>
          <w:rFonts w:ascii="Verdana" w:hAnsi="Verdana"/>
          <w:sz w:val="20"/>
          <w:lang w:eastAsia="cs-CZ"/>
        </w:rPr>
      </w:pPr>
      <w:r w:rsidRPr="009529E8">
        <w:rPr>
          <w:rFonts w:ascii="Verdana" w:hAnsi="Verdana"/>
          <w:sz w:val="20"/>
          <w:lang w:eastAsia="cs-CZ"/>
        </w:rPr>
        <w:t>jsou vyžádány soudem, státním zastupitelstvím nebo příslušným správním orgánem na základě zákona, nebo jejichž uveřejnění je stanoveno zákonem,</w:t>
      </w:r>
    </w:p>
    <w:p w14:paraId="19445778" w14:textId="77777777" w:rsidR="00292F74" w:rsidRPr="009529E8" w:rsidRDefault="00292F74" w:rsidP="00292F74">
      <w:pPr>
        <w:pStyle w:val="Nadpis2"/>
        <w:keepNext w:val="0"/>
        <w:numPr>
          <w:ilvl w:val="0"/>
          <w:numId w:val="2"/>
        </w:numPr>
        <w:tabs>
          <w:tab w:val="left" w:pos="993"/>
        </w:tabs>
        <w:spacing w:after="60"/>
        <w:ind w:left="993" w:hanging="426"/>
        <w:jc w:val="both"/>
        <w:rPr>
          <w:rFonts w:ascii="Verdana" w:hAnsi="Verdana"/>
          <w:sz w:val="20"/>
          <w:lang w:eastAsia="cs-CZ"/>
        </w:rPr>
      </w:pPr>
      <w:r w:rsidRPr="009529E8">
        <w:rPr>
          <w:rFonts w:ascii="Verdana" w:hAnsi="Verdana"/>
          <w:sz w:val="20"/>
          <w:lang w:eastAsia="cs-CZ"/>
        </w:rPr>
        <w:t>smluvní strana sdělí osobě vázané zákonnou povinností mlčenlivosti (např. advokátovi nebo daňovému poradci) za účelem uplatňování svých práv.</w:t>
      </w:r>
    </w:p>
    <w:p w14:paraId="6DDC6651" w14:textId="77777777" w:rsidR="00292F74" w:rsidRPr="009529E8" w:rsidRDefault="00292F74" w:rsidP="00292F74">
      <w:pPr>
        <w:pStyle w:val="Nadpis2"/>
        <w:keepNext w:val="0"/>
        <w:tabs>
          <w:tab w:val="clear" w:pos="576"/>
          <w:tab w:val="left" w:pos="567"/>
        </w:tabs>
        <w:spacing w:after="60"/>
        <w:ind w:left="567" w:hanging="567"/>
        <w:jc w:val="both"/>
        <w:rPr>
          <w:rFonts w:ascii="Verdana" w:hAnsi="Verdana"/>
          <w:sz w:val="20"/>
          <w:lang w:eastAsia="cs-CZ"/>
        </w:rPr>
      </w:pPr>
      <w:r w:rsidRPr="009529E8">
        <w:rPr>
          <w:rFonts w:ascii="Verdana" w:hAnsi="Verdana"/>
          <w:sz w:val="20"/>
          <w:lang w:eastAsia="cs-CZ"/>
        </w:rPr>
        <w:t>Povinnost ochrany osobních údajů a důvěrných informací trvá bez ohledu na ukončení platnosti této smlouvy.</w:t>
      </w:r>
    </w:p>
    <w:p w14:paraId="3B4E1575" w14:textId="77777777" w:rsidR="00292F74" w:rsidRPr="009529E8" w:rsidRDefault="00292F74" w:rsidP="00292F74">
      <w:pPr>
        <w:pStyle w:val="Nadpis2"/>
        <w:keepNext w:val="0"/>
        <w:tabs>
          <w:tab w:val="clear" w:pos="576"/>
          <w:tab w:val="left" w:pos="567"/>
        </w:tabs>
        <w:spacing w:after="60"/>
        <w:ind w:left="567" w:hanging="567"/>
        <w:jc w:val="both"/>
        <w:rPr>
          <w:rFonts w:ascii="Verdana" w:hAnsi="Verdana"/>
          <w:sz w:val="20"/>
          <w:lang w:eastAsia="cs-CZ"/>
        </w:rPr>
      </w:pPr>
      <w:r w:rsidRPr="009529E8">
        <w:rPr>
          <w:rFonts w:ascii="Verdana" w:hAnsi="Verdana"/>
          <w:sz w:val="20"/>
          <w:lang w:eastAsia="cs-CZ"/>
        </w:rPr>
        <w:t>Smluvní strany se zavazují, že obchodní a technické informace, které jim byly svěřeny druhou stranou, nezpřístupní třetím osobám bez písemného souhlasu druhé strany a nepoužijí tyto informace k jiným účelům, než je k plnění této smlouvy.</w:t>
      </w:r>
    </w:p>
    <w:p w14:paraId="3D99EFDD" w14:textId="77777777" w:rsidR="00292F74" w:rsidRPr="009529E8" w:rsidRDefault="00292F74" w:rsidP="00292F74">
      <w:pPr>
        <w:pStyle w:val="Nadpis2"/>
        <w:keepNext w:val="0"/>
        <w:tabs>
          <w:tab w:val="clear" w:pos="576"/>
          <w:tab w:val="left" w:pos="567"/>
        </w:tabs>
        <w:spacing w:after="60"/>
        <w:ind w:left="567" w:hanging="567"/>
        <w:jc w:val="both"/>
        <w:rPr>
          <w:rFonts w:ascii="Verdana" w:hAnsi="Verdana"/>
          <w:sz w:val="20"/>
          <w:lang w:eastAsia="cs-CZ"/>
        </w:rPr>
      </w:pPr>
      <w:bookmarkStart w:id="1" w:name="3znysh7" w:colFirst="0" w:colLast="0"/>
      <w:bookmarkEnd w:id="1"/>
      <w:r w:rsidRPr="009529E8">
        <w:rPr>
          <w:rFonts w:ascii="Verdana" w:hAnsi="Verdana"/>
          <w:sz w:val="20"/>
          <w:lang w:eastAsia="cs-CZ"/>
        </w:rPr>
        <w:t>S datovými nosiči, které obsahují informace označené objednatelem jako důvěrné nebo utajované, musí být v souvislosti s plněním ustanovení smlouvy nakládáno podle pokynů objednatele.</w:t>
      </w:r>
    </w:p>
    <w:p w14:paraId="05B66E53" w14:textId="149E0369" w:rsidR="00325D76" w:rsidRDefault="00325D76" w:rsidP="00292F74">
      <w:pPr>
        <w:pStyle w:val="Nadpis1"/>
        <w:keepNext w:val="0"/>
        <w:keepLines w:val="0"/>
        <w:tabs>
          <w:tab w:val="clear" w:pos="720"/>
        </w:tabs>
        <w:spacing w:before="200"/>
        <w:ind w:left="567" w:hanging="567"/>
        <w:rPr>
          <w:rFonts w:ascii="Verdana" w:hAnsi="Verdana"/>
          <w:sz w:val="20"/>
        </w:rPr>
      </w:pPr>
      <w:r>
        <w:rPr>
          <w:rFonts w:ascii="Verdana" w:hAnsi="Verdana"/>
          <w:sz w:val="20"/>
        </w:rPr>
        <w:t>Kybernetická bezpečnost</w:t>
      </w:r>
    </w:p>
    <w:p w14:paraId="1F6CF825" w14:textId="4EE13FF0" w:rsidR="00325D76" w:rsidRDefault="00325D76" w:rsidP="00325D76">
      <w:pPr>
        <w:pStyle w:val="Nadpis2"/>
        <w:keepNext w:val="0"/>
        <w:tabs>
          <w:tab w:val="clear" w:pos="576"/>
          <w:tab w:val="left" w:pos="567"/>
        </w:tabs>
        <w:spacing w:after="60"/>
        <w:ind w:left="567" w:hanging="567"/>
        <w:jc w:val="both"/>
        <w:rPr>
          <w:rFonts w:ascii="Verdana" w:hAnsi="Verdana"/>
          <w:sz w:val="20"/>
          <w:lang w:eastAsia="cs-CZ"/>
        </w:rPr>
      </w:pPr>
      <w:r w:rsidRPr="00943C06">
        <w:rPr>
          <w:rFonts w:ascii="Verdana" w:hAnsi="Verdana"/>
          <w:sz w:val="20"/>
          <w:lang w:eastAsia="cs-CZ"/>
        </w:rPr>
        <w:t xml:space="preserve">V případě, že </w:t>
      </w:r>
      <w:r>
        <w:rPr>
          <w:rFonts w:ascii="Verdana" w:hAnsi="Verdana"/>
          <w:sz w:val="20"/>
          <w:lang w:eastAsia="cs-CZ"/>
        </w:rPr>
        <w:t>jakékoliv zařízení dodavatele</w:t>
      </w:r>
      <w:r w:rsidRPr="00943C06">
        <w:rPr>
          <w:rFonts w:ascii="Verdana" w:hAnsi="Verdana"/>
          <w:sz w:val="20"/>
          <w:lang w:eastAsia="cs-CZ"/>
        </w:rPr>
        <w:t>:</w:t>
      </w:r>
    </w:p>
    <w:p w14:paraId="40003C11" w14:textId="42A37D9C" w:rsidR="00325D76" w:rsidRDefault="00943C06" w:rsidP="00943C06">
      <w:pPr>
        <w:pStyle w:val="Nadpis2"/>
        <w:keepNext w:val="0"/>
        <w:numPr>
          <w:ilvl w:val="0"/>
          <w:numId w:val="2"/>
        </w:numPr>
        <w:tabs>
          <w:tab w:val="left" w:pos="993"/>
        </w:tabs>
        <w:spacing w:after="60"/>
        <w:ind w:left="993" w:hanging="426"/>
        <w:jc w:val="both"/>
        <w:rPr>
          <w:rFonts w:ascii="Verdana" w:hAnsi="Verdana"/>
          <w:sz w:val="20"/>
          <w:lang w:eastAsia="cs-CZ"/>
        </w:rPr>
      </w:pPr>
      <w:r>
        <w:rPr>
          <w:rFonts w:ascii="Verdana" w:hAnsi="Verdana"/>
          <w:sz w:val="20"/>
          <w:lang w:eastAsia="cs-CZ"/>
        </w:rPr>
        <w:t xml:space="preserve">je </w:t>
      </w:r>
      <w:r w:rsidR="00325D76">
        <w:rPr>
          <w:rFonts w:ascii="Verdana" w:hAnsi="Verdana"/>
          <w:sz w:val="20"/>
          <w:lang w:eastAsia="cs-CZ"/>
        </w:rPr>
        <w:t>připojováno</w:t>
      </w:r>
      <w:r w:rsidR="00325D76" w:rsidRPr="00943C06">
        <w:rPr>
          <w:rFonts w:ascii="Verdana" w:hAnsi="Verdana"/>
          <w:sz w:val="20"/>
          <w:lang w:eastAsia="cs-CZ"/>
        </w:rPr>
        <w:t xml:space="preserve"> jakýmkoli způsobem do s</w:t>
      </w:r>
      <w:r w:rsidR="00325D76">
        <w:rPr>
          <w:rFonts w:ascii="Verdana" w:hAnsi="Verdana"/>
          <w:sz w:val="20"/>
          <w:lang w:eastAsia="cs-CZ"/>
        </w:rPr>
        <w:t>í</w:t>
      </w:r>
      <w:r w:rsidR="00325D76" w:rsidRPr="00943C06">
        <w:rPr>
          <w:rFonts w:ascii="Verdana" w:hAnsi="Verdana"/>
          <w:sz w:val="20"/>
          <w:lang w:eastAsia="cs-CZ"/>
        </w:rPr>
        <w:t xml:space="preserve">tě </w:t>
      </w:r>
      <w:r w:rsidR="00325D76">
        <w:rPr>
          <w:rFonts w:ascii="Verdana" w:hAnsi="Verdana"/>
          <w:sz w:val="20"/>
          <w:lang w:eastAsia="cs-CZ"/>
        </w:rPr>
        <w:t>objednatele, nebo</w:t>
      </w:r>
    </w:p>
    <w:p w14:paraId="24F1FA6F" w14:textId="7EB1FFC6" w:rsidR="00786E8F" w:rsidRDefault="00325D76" w:rsidP="00943C06">
      <w:pPr>
        <w:pStyle w:val="Nadpis2"/>
        <w:keepNext w:val="0"/>
        <w:numPr>
          <w:ilvl w:val="0"/>
          <w:numId w:val="2"/>
        </w:numPr>
        <w:tabs>
          <w:tab w:val="left" w:pos="993"/>
        </w:tabs>
        <w:spacing w:after="60"/>
        <w:ind w:left="993" w:hanging="426"/>
        <w:jc w:val="both"/>
        <w:rPr>
          <w:rFonts w:ascii="Verdana" w:hAnsi="Verdana"/>
          <w:sz w:val="20"/>
          <w:lang w:eastAsia="cs-CZ"/>
        </w:rPr>
      </w:pPr>
      <w:r>
        <w:rPr>
          <w:rFonts w:ascii="Verdana" w:hAnsi="Verdana"/>
          <w:sz w:val="20"/>
          <w:lang w:eastAsia="cs-CZ"/>
        </w:rPr>
        <w:t>d</w:t>
      </w:r>
      <w:r w:rsidRPr="00943C06">
        <w:rPr>
          <w:rFonts w:ascii="Verdana" w:hAnsi="Verdana"/>
          <w:sz w:val="20"/>
          <w:lang w:eastAsia="cs-CZ"/>
        </w:rPr>
        <w:t>ocház</w:t>
      </w:r>
      <w:r>
        <w:rPr>
          <w:rFonts w:ascii="Verdana" w:hAnsi="Verdana"/>
          <w:sz w:val="20"/>
          <w:lang w:eastAsia="cs-CZ"/>
        </w:rPr>
        <w:t>í</w:t>
      </w:r>
      <w:r w:rsidRPr="00943C06">
        <w:rPr>
          <w:rFonts w:ascii="Verdana" w:hAnsi="Verdana"/>
          <w:sz w:val="20"/>
          <w:lang w:eastAsia="cs-CZ"/>
        </w:rPr>
        <w:t xml:space="preserve"> k </w:t>
      </w:r>
      <w:r>
        <w:rPr>
          <w:rFonts w:ascii="Verdana" w:hAnsi="Verdana"/>
          <w:sz w:val="20"/>
          <w:lang w:eastAsia="cs-CZ"/>
        </w:rPr>
        <w:t>j</w:t>
      </w:r>
      <w:r w:rsidRPr="00943C06">
        <w:rPr>
          <w:rFonts w:ascii="Verdana" w:hAnsi="Verdana"/>
          <w:sz w:val="20"/>
          <w:lang w:eastAsia="cs-CZ"/>
        </w:rPr>
        <w:t>akémukoli (i fyzickému) p</w:t>
      </w:r>
      <w:r>
        <w:rPr>
          <w:rFonts w:ascii="Verdana" w:hAnsi="Verdana"/>
          <w:sz w:val="20"/>
          <w:lang w:eastAsia="cs-CZ"/>
        </w:rPr>
        <w:t>ře</w:t>
      </w:r>
      <w:r w:rsidRPr="00943C06">
        <w:rPr>
          <w:rFonts w:ascii="Verdana" w:hAnsi="Verdana"/>
          <w:sz w:val="20"/>
          <w:lang w:eastAsia="cs-CZ"/>
        </w:rPr>
        <w:t xml:space="preserve">nosu dat mezi </w:t>
      </w:r>
      <w:r>
        <w:rPr>
          <w:rFonts w:ascii="Verdana" w:hAnsi="Verdana"/>
          <w:sz w:val="20"/>
          <w:lang w:eastAsia="cs-CZ"/>
        </w:rPr>
        <w:t xml:space="preserve">zařízením </w:t>
      </w:r>
      <w:r w:rsidR="00786E8F">
        <w:rPr>
          <w:rFonts w:ascii="Verdana" w:hAnsi="Verdana"/>
          <w:sz w:val="20"/>
          <w:lang w:eastAsia="cs-CZ"/>
        </w:rPr>
        <w:t xml:space="preserve">dodavatele </w:t>
      </w:r>
      <w:r w:rsidRPr="00943C06">
        <w:rPr>
          <w:rFonts w:ascii="Verdana" w:hAnsi="Verdana"/>
          <w:sz w:val="20"/>
          <w:lang w:eastAsia="cs-CZ"/>
        </w:rPr>
        <w:t xml:space="preserve">a </w:t>
      </w:r>
      <w:r w:rsidR="00786E8F">
        <w:rPr>
          <w:rFonts w:ascii="Verdana" w:hAnsi="Verdana"/>
          <w:sz w:val="20"/>
          <w:lang w:eastAsia="cs-CZ"/>
        </w:rPr>
        <w:t xml:space="preserve">informačním systémem objednatele či </w:t>
      </w:r>
      <w:r w:rsidRPr="00943C06">
        <w:rPr>
          <w:rFonts w:ascii="Verdana" w:hAnsi="Verdana"/>
          <w:sz w:val="20"/>
          <w:lang w:eastAsia="cs-CZ"/>
        </w:rPr>
        <w:t>jakoukoli aplikac</w:t>
      </w:r>
      <w:r w:rsidR="00786E8F">
        <w:rPr>
          <w:rFonts w:ascii="Verdana" w:hAnsi="Verdana"/>
          <w:sz w:val="20"/>
          <w:lang w:eastAsia="cs-CZ"/>
        </w:rPr>
        <w:t>í</w:t>
      </w:r>
      <w:r w:rsidRPr="00943C06">
        <w:rPr>
          <w:rFonts w:ascii="Verdana" w:hAnsi="Verdana"/>
          <w:sz w:val="20"/>
          <w:lang w:eastAsia="cs-CZ"/>
        </w:rPr>
        <w:t xml:space="preserve"> </w:t>
      </w:r>
      <w:r w:rsidR="00786E8F">
        <w:rPr>
          <w:rFonts w:ascii="Verdana" w:hAnsi="Verdana"/>
          <w:sz w:val="20"/>
          <w:lang w:eastAsia="cs-CZ"/>
        </w:rPr>
        <w:t>objednatele, nebo</w:t>
      </w:r>
    </w:p>
    <w:p w14:paraId="15AD36EE" w14:textId="5BF3E608" w:rsidR="00786E8F" w:rsidRDefault="00786E8F" w:rsidP="00943C06">
      <w:pPr>
        <w:pStyle w:val="Nadpis2"/>
        <w:keepNext w:val="0"/>
        <w:numPr>
          <w:ilvl w:val="0"/>
          <w:numId w:val="2"/>
        </w:numPr>
        <w:tabs>
          <w:tab w:val="left" w:pos="993"/>
        </w:tabs>
        <w:spacing w:after="60"/>
        <w:ind w:left="993" w:hanging="426"/>
        <w:jc w:val="both"/>
        <w:rPr>
          <w:rFonts w:ascii="Verdana" w:hAnsi="Verdana"/>
          <w:sz w:val="20"/>
          <w:lang w:eastAsia="cs-CZ"/>
        </w:rPr>
      </w:pPr>
      <w:r>
        <w:rPr>
          <w:rFonts w:ascii="Verdana" w:hAnsi="Verdana"/>
          <w:sz w:val="20"/>
          <w:lang w:eastAsia="cs-CZ"/>
        </w:rPr>
        <w:t xml:space="preserve">je zařízení dodavatele </w:t>
      </w:r>
      <w:r w:rsidR="00325D76" w:rsidRPr="00943C06">
        <w:rPr>
          <w:rFonts w:ascii="Verdana" w:hAnsi="Verdana"/>
          <w:sz w:val="20"/>
          <w:lang w:eastAsia="cs-CZ"/>
        </w:rPr>
        <w:t xml:space="preserve">umožněno </w:t>
      </w:r>
      <w:r>
        <w:rPr>
          <w:rFonts w:ascii="Verdana" w:hAnsi="Verdana"/>
          <w:sz w:val="20"/>
          <w:lang w:eastAsia="cs-CZ"/>
        </w:rPr>
        <w:t>připojit se prostřednictvím vzdáleného přístupu do sítě objednatele</w:t>
      </w:r>
      <w:r w:rsidR="00943C06">
        <w:rPr>
          <w:rFonts w:ascii="Verdana" w:hAnsi="Verdana"/>
          <w:sz w:val="20"/>
          <w:lang w:eastAsia="cs-CZ"/>
        </w:rPr>
        <w:t>,</w:t>
      </w:r>
    </w:p>
    <w:p w14:paraId="1E178E4A" w14:textId="06525B54" w:rsidR="00325D76" w:rsidRPr="00943C06" w:rsidRDefault="00786E8F" w:rsidP="00943C06">
      <w:pPr>
        <w:pStyle w:val="Nadpis2"/>
        <w:keepNext w:val="0"/>
        <w:numPr>
          <w:ilvl w:val="0"/>
          <w:numId w:val="0"/>
        </w:numPr>
        <w:tabs>
          <w:tab w:val="left" w:pos="567"/>
        </w:tabs>
        <w:spacing w:after="60"/>
        <w:ind w:left="567"/>
        <w:jc w:val="both"/>
        <w:rPr>
          <w:rFonts w:ascii="Verdana" w:hAnsi="Verdana"/>
          <w:sz w:val="20"/>
          <w:lang w:eastAsia="cs-CZ"/>
        </w:rPr>
      </w:pPr>
      <w:r>
        <w:rPr>
          <w:rFonts w:ascii="Verdana" w:hAnsi="Verdana"/>
          <w:sz w:val="20"/>
          <w:lang w:eastAsia="cs-CZ"/>
        </w:rPr>
        <w:t xml:space="preserve">zavazuje se dodavatel </w:t>
      </w:r>
      <w:r w:rsidR="00325D76" w:rsidRPr="00943C06">
        <w:rPr>
          <w:rFonts w:ascii="Verdana" w:hAnsi="Verdana"/>
          <w:sz w:val="20"/>
          <w:lang w:eastAsia="cs-CZ"/>
        </w:rPr>
        <w:t xml:space="preserve">splnit povinnosti stanovené </w:t>
      </w:r>
      <w:r w:rsidR="00943C06">
        <w:rPr>
          <w:rFonts w:ascii="Verdana" w:hAnsi="Verdana"/>
          <w:sz w:val="20"/>
          <w:lang w:eastAsia="cs-CZ"/>
        </w:rPr>
        <w:t xml:space="preserve">v </w:t>
      </w:r>
      <w:r>
        <w:rPr>
          <w:rFonts w:ascii="Verdana" w:hAnsi="Verdana"/>
          <w:sz w:val="20"/>
          <w:lang w:eastAsia="cs-CZ"/>
        </w:rPr>
        <w:t>přílo</w:t>
      </w:r>
      <w:r w:rsidR="00943C06">
        <w:rPr>
          <w:rFonts w:ascii="Verdana" w:hAnsi="Verdana"/>
          <w:sz w:val="20"/>
          <w:lang w:eastAsia="cs-CZ"/>
        </w:rPr>
        <w:t>ze</w:t>
      </w:r>
      <w:r>
        <w:rPr>
          <w:rFonts w:ascii="Verdana" w:hAnsi="Verdana"/>
          <w:sz w:val="20"/>
          <w:lang w:eastAsia="cs-CZ"/>
        </w:rPr>
        <w:t xml:space="preserve"> č. 1 této smlouvy – </w:t>
      </w:r>
      <w:r w:rsidR="00325D76" w:rsidRPr="00943C06">
        <w:rPr>
          <w:rFonts w:ascii="Verdana" w:hAnsi="Verdana"/>
          <w:sz w:val="20"/>
          <w:lang w:eastAsia="cs-CZ"/>
        </w:rPr>
        <w:t xml:space="preserve">Požadavky na </w:t>
      </w:r>
      <w:r>
        <w:rPr>
          <w:rFonts w:ascii="Verdana" w:hAnsi="Verdana"/>
          <w:sz w:val="20"/>
          <w:lang w:eastAsia="cs-CZ"/>
        </w:rPr>
        <w:t>zajištění kybernetické bezpečnosti</w:t>
      </w:r>
      <w:r w:rsidR="00325D76" w:rsidRPr="00943C06">
        <w:rPr>
          <w:rFonts w:ascii="Verdana" w:hAnsi="Verdana"/>
          <w:sz w:val="20"/>
          <w:lang w:eastAsia="cs-CZ"/>
        </w:rPr>
        <w:t xml:space="preserve">. </w:t>
      </w:r>
      <w:r>
        <w:rPr>
          <w:rFonts w:ascii="Verdana" w:hAnsi="Verdana"/>
          <w:sz w:val="20"/>
          <w:lang w:eastAsia="cs-CZ"/>
        </w:rPr>
        <w:t xml:space="preserve">Současně je dodavatel </w:t>
      </w:r>
      <w:r w:rsidR="00325D76" w:rsidRPr="00943C06">
        <w:rPr>
          <w:rFonts w:ascii="Verdana" w:hAnsi="Verdana"/>
          <w:sz w:val="20"/>
          <w:lang w:eastAsia="cs-CZ"/>
        </w:rPr>
        <w:t xml:space="preserve">povinen poskytnout </w:t>
      </w:r>
      <w:r>
        <w:rPr>
          <w:rFonts w:ascii="Verdana" w:hAnsi="Verdana"/>
          <w:sz w:val="20"/>
          <w:lang w:eastAsia="cs-CZ"/>
        </w:rPr>
        <w:t>objednateli</w:t>
      </w:r>
      <w:r w:rsidR="00325D76" w:rsidRPr="00943C06">
        <w:rPr>
          <w:rFonts w:ascii="Verdana" w:hAnsi="Verdana"/>
          <w:sz w:val="20"/>
          <w:lang w:eastAsia="cs-CZ"/>
        </w:rPr>
        <w:t xml:space="preserve"> veškerou </w:t>
      </w:r>
      <w:r w:rsidRPr="00786E8F">
        <w:rPr>
          <w:rFonts w:ascii="Verdana" w:hAnsi="Verdana"/>
          <w:sz w:val="20"/>
          <w:lang w:eastAsia="cs-CZ"/>
        </w:rPr>
        <w:t>potřebnou</w:t>
      </w:r>
      <w:r w:rsidR="00325D76" w:rsidRPr="00943C06">
        <w:rPr>
          <w:rFonts w:ascii="Verdana" w:hAnsi="Verdana"/>
          <w:sz w:val="20"/>
          <w:lang w:eastAsia="cs-CZ"/>
        </w:rPr>
        <w:t xml:space="preserve"> součinnost p</w:t>
      </w:r>
      <w:r>
        <w:rPr>
          <w:rFonts w:ascii="Verdana" w:hAnsi="Verdana"/>
          <w:sz w:val="20"/>
          <w:lang w:eastAsia="cs-CZ"/>
        </w:rPr>
        <w:t>ři</w:t>
      </w:r>
      <w:r w:rsidR="00325D76" w:rsidRPr="00943C06">
        <w:rPr>
          <w:rFonts w:ascii="Verdana" w:hAnsi="Verdana"/>
          <w:sz w:val="20"/>
          <w:lang w:eastAsia="cs-CZ"/>
        </w:rPr>
        <w:t xml:space="preserve"> plněni povinnost</w:t>
      </w:r>
      <w:r>
        <w:rPr>
          <w:rFonts w:ascii="Verdana" w:hAnsi="Verdana"/>
          <w:sz w:val="20"/>
          <w:lang w:eastAsia="cs-CZ"/>
        </w:rPr>
        <w:t>í</w:t>
      </w:r>
      <w:r w:rsidR="00325D76" w:rsidRPr="00943C06">
        <w:rPr>
          <w:rFonts w:ascii="Verdana" w:hAnsi="Verdana"/>
          <w:sz w:val="20"/>
          <w:lang w:eastAsia="cs-CZ"/>
        </w:rPr>
        <w:t xml:space="preserve"> stanovených </w:t>
      </w:r>
      <w:r>
        <w:rPr>
          <w:rFonts w:ascii="Verdana" w:hAnsi="Verdana"/>
          <w:sz w:val="20"/>
          <w:lang w:eastAsia="cs-CZ"/>
        </w:rPr>
        <w:t>z</w:t>
      </w:r>
      <w:r w:rsidR="00325D76" w:rsidRPr="00943C06">
        <w:rPr>
          <w:rFonts w:ascii="Verdana" w:hAnsi="Verdana"/>
          <w:sz w:val="20"/>
          <w:lang w:eastAsia="cs-CZ"/>
        </w:rPr>
        <w:t>ákonem o kybernetické bezpečnosti</w:t>
      </w:r>
      <w:r>
        <w:rPr>
          <w:rFonts w:ascii="Verdana" w:hAnsi="Verdana"/>
          <w:sz w:val="20"/>
          <w:lang w:eastAsia="cs-CZ"/>
        </w:rPr>
        <w:t>, bude-li o to požádán</w:t>
      </w:r>
      <w:r w:rsidR="00325D76" w:rsidRPr="00943C06">
        <w:rPr>
          <w:rFonts w:ascii="Verdana" w:hAnsi="Verdana"/>
          <w:sz w:val="20"/>
          <w:lang w:eastAsia="cs-CZ"/>
        </w:rPr>
        <w:t>. Porušen</w:t>
      </w:r>
      <w:r>
        <w:rPr>
          <w:rFonts w:ascii="Verdana" w:hAnsi="Verdana"/>
          <w:sz w:val="20"/>
          <w:lang w:eastAsia="cs-CZ"/>
        </w:rPr>
        <w:t>í</w:t>
      </w:r>
      <w:r w:rsidR="00325D76" w:rsidRPr="00943C06">
        <w:rPr>
          <w:rFonts w:ascii="Verdana" w:hAnsi="Verdana"/>
          <w:sz w:val="20"/>
          <w:lang w:eastAsia="cs-CZ"/>
        </w:rPr>
        <w:t xml:space="preserve"> jakékoliv z těchto povinnosti je považováno za podstatné porušeni </w:t>
      </w:r>
      <w:r>
        <w:rPr>
          <w:rFonts w:ascii="Verdana" w:hAnsi="Verdana"/>
          <w:sz w:val="20"/>
          <w:lang w:eastAsia="cs-CZ"/>
        </w:rPr>
        <w:t>této s</w:t>
      </w:r>
      <w:r w:rsidR="00325D76" w:rsidRPr="00943C06">
        <w:rPr>
          <w:rFonts w:ascii="Verdana" w:hAnsi="Verdana"/>
          <w:sz w:val="20"/>
          <w:lang w:eastAsia="cs-CZ"/>
        </w:rPr>
        <w:t>mlouvy.</w:t>
      </w:r>
    </w:p>
    <w:p w14:paraId="5593BA44" w14:textId="43CC0A5D" w:rsidR="00292F74" w:rsidRPr="009529E8" w:rsidRDefault="00292F74" w:rsidP="00292F74">
      <w:pPr>
        <w:pStyle w:val="Nadpis1"/>
        <w:keepNext w:val="0"/>
        <w:keepLines w:val="0"/>
        <w:tabs>
          <w:tab w:val="clear" w:pos="720"/>
        </w:tabs>
        <w:spacing w:before="200"/>
        <w:ind w:left="567" w:hanging="567"/>
        <w:rPr>
          <w:rFonts w:ascii="Verdana" w:hAnsi="Verdana"/>
          <w:sz w:val="20"/>
        </w:rPr>
      </w:pPr>
      <w:r w:rsidRPr="009529E8">
        <w:rPr>
          <w:rFonts w:ascii="Verdana" w:hAnsi="Verdana"/>
          <w:sz w:val="20"/>
        </w:rPr>
        <w:lastRenderedPageBreak/>
        <w:t>Sankce</w:t>
      </w:r>
    </w:p>
    <w:p w14:paraId="1F5D9966" w14:textId="5D73B4EE" w:rsidR="00292F74" w:rsidRPr="009529E8" w:rsidRDefault="00292F74" w:rsidP="00292F74">
      <w:pPr>
        <w:pStyle w:val="Nadpis2"/>
        <w:keepNext w:val="0"/>
        <w:tabs>
          <w:tab w:val="clear" w:pos="576"/>
          <w:tab w:val="left" w:pos="567"/>
        </w:tabs>
        <w:spacing w:after="60"/>
        <w:ind w:left="567" w:hanging="567"/>
        <w:jc w:val="both"/>
        <w:rPr>
          <w:rFonts w:ascii="Verdana" w:hAnsi="Verdana"/>
          <w:sz w:val="20"/>
          <w:lang w:eastAsia="cs-CZ"/>
        </w:rPr>
      </w:pPr>
      <w:r w:rsidRPr="009529E8">
        <w:rPr>
          <w:rFonts w:ascii="Verdana" w:hAnsi="Verdana"/>
          <w:sz w:val="20"/>
          <w:lang w:eastAsia="cs-CZ"/>
        </w:rPr>
        <w:t xml:space="preserve">V případě nedodržení doby odezvy (nebo jiných mezi stranami sjednaných termínů) dodavatelem k jednotlivému případu se smluvní strany dohodly na smluvní pokutě ve výši </w:t>
      </w:r>
      <w:r w:rsidR="008F0465">
        <w:rPr>
          <w:rFonts w:ascii="Verdana" w:hAnsi="Verdana"/>
          <w:sz w:val="20"/>
          <w:lang w:eastAsia="cs-CZ"/>
        </w:rPr>
        <w:t>1.0</w:t>
      </w:r>
      <w:r>
        <w:rPr>
          <w:rFonts w:ascii="Verdana" w:hAnsi="Verdana"/>
          <w:sz w:val="20"/>
          <w:lang w:eastAsia="cs-CZ"/>
        </w:rPr>
        <w:t>00,- Kč</w:t>
      </w:r>
      <w:r w:rsidRPr="009529E8">
        <w:rPr>
          <w:rFonts w:ascii="Verdana" w:hAnsi="Verdana"/>
          <w:sz w:val="20"/>
          <w:lang w:eastAsia="cs-CZ"/>
        </w:rPr>
        <w:t xml:space="preserve"> za každou i započatou hodinu prodlení v případě vad kategorie P1, smluvní pokutě ve výši </w:t>
      </w:r>
      <w:r>
        <w:rPr>
          <w:rFonts w:ascii="Verdana" w:hAnsi="Verdana"/>
          <w:sz w:val="20"/>
          <w:lang w:eastAsia="cs-CZ"/>
        </w:rPr>
        <w:t>500,- Kč</w:t>
      </w:r>
      <w:r w:rsidRPr="009529E8">
        <w:rPr>
          <w:rFonts w:ascii="Verdana" w:hAnsi="Verdana"/>
          <w:sz w:val="20"/>
          <w:lang w:eastAsia="cs-CZ"/>
        </w:rPr>
        <w:t xml:space="preserve"> za každou i započatou hodinu prodlen</w:t>
      </w:r>
      <w:r w:rsidR="00556D44">
        <w:rPr>
          <w:rFonts w:ascii="Verdana" w:hAnsi="Verdana"/>
          <w:sz w:val="20"/>
          <w:lang w:eastAsia="cs-CZ"/>
        </w:rPr>
        <w:t>í</w:t>
      </w:r>
      <w:r w:rsidRPr="009529E8">
        <w:rPr>
          <w:rFonts w:ascii="Verdana" w:hAnsi="Verdana"/>
          <w:sz w:val="20"/>
          <w:lang w:eastAsia="cs-CZ"/>
        </w:rPr>
        <w:t xml:space="preserve"> v případě vad kategorie P2 a smluvní pokutě ve výši </w:t>
      </w:r>
      <w:r>
        <w:rPr>
          <w:rFonts w:ascii="Verdana" w:hAnsi="Verdana"/>
          <w:sz w:val="20"/>
          <w:lang w:eastAsia="cs-CZ"/>
        </w:rPr>
        <w:t>1.000,- Kč</w:t>
      </w:r>
      <w:r w:rsidRPr="009529E8">
        <w:rPr>
          <w:rFonts w:ascii="Verdana" w:hAnsi="Verdana"/>
          <w:sz w:val="20"/>
          <w:lang w:eastAsia="cs-CZ"/>
        </w:rPr>
        <w:t xml:space="preserve"> za každý i započatý den prodlení v případě vady kategorie P3, a to vždy pro každý případ prodlení.</w:t>
      </w:r>
    </w:p>
    <w:p w14:paraId="43EDB7E5" w14:textId="6ECA5F80" w:rsidR="00146DA8" w:rsidRDefault="00075B19" w:rsidP="00292F74">
      <w:pPr>
        <w:pStyle w:val="Nadpis2"/>
        <w:keepNext w:val="0"/>
        <w:tabs>
          <w:tab w:val="clear" w:pos="576"/>
          <w:tab w:val="left" w:pos="567"/>
        </w:tabs>
        <w:spacing w:after="60"/>
        <w:ind w:left="567" w:hanging="567"/>
        <w:jc w:val="both"/>
        <w:rPr>
          <w:rFonts w:ascii="Verdana" w:hAnsi="Verdana"/>
          <w:sz w:val="20"/>
          <w:lang w:eastAsia="cs-CZ"/>
        </w:rPr>
      </w:pPr>
      <w:r w:rsidRPr="009721C6">
        <w:rPr>
          <w:rFonts w:ascii="Verdana" w:hAnsi="Verdana"/>
          <w:sz w:val="20"/>
          <w:lang w:eastAsia="cs-CZ"/>
        </w:rPr>
        <w:t xml:space="preserve">V případě porušení povinnosti týkající se ochrany osobních údajů nebo důvěrných informací stanovených touto smlouvou nebo vyplývajících z příslušných právních předpisů se dodavatel zavazuje uhradit objednateli smluvní pokutu ve výši </w:t>
      </w:r>
      <w:r w:rsidR="001F3F66">
        <w:rPr>
          <w:rFonts w:ascii="Verdana" w:hAnsi="Verdana"/>
          <w:sz w:val="20"/>
          <w:lang w:eastAsia="cs-CZ"/>
        </w:rPr>
        <w:br/>
      </w:r>
      <w:r w:rsidRPr="009721C6">
        <w:rPr>
          <w:rFonts w:ascii="Verdana" w:hAnsi="Verdana"/>
          <w:sz w:val="20"/>
          <w:lang w:eastAsia="cs-CZ"/>
        </w:rPr>
        <w:t>100.000,- Kč za každé jednotlivé porušení povinnosti.</w:t>
      </w:r>
      <w:r w:rsidR="00C22198">
        <w:rPr>
          <w:rFonts w:ascii="Verdana" w:hAnsi="Verdana"/>
          <w:sz w:val="20"/>
          <w:lang w:eastAsia="cs-CZ"/>
        </w:rPr>
        <w:t xml:space="preserve"> </w:t>
      </w:r>
      <w:bookmarkStart w:id="2" w:name="_Hlk125467735"/>
      <w:r w:rsidR="00C22198">
        <w:rPr>
          <w:rFonts w:ascii="Verdana" w:hAnsi="Verdana"/>
          <w:sz w:val="20"/>
          <w:lang w:eastAsia="cs-CZ"/>
        </w:rPr>
        <w:t>S ohledem na povahu zpracovávaných údajů považují smluvní strany výši smluvní pokuty za přiměřenou.</w:t>
      </w:r>
      <w:bookmarkEnd w:id="2"/>
    </w:p>
    <w:p w14:paraId="64D29799" w14:textId="5844012B" w:rsidR="00292F74" w:rsidRPr="009529E8" w:rsidRDefault="00292F74" w:rsidP="00292F74">
      <w:pPr>
        <w:pStyle w:val="Nadpis2"/>
        <w:keepNext w:val="0"/>
        <w:tabs>
          <w:tab w:val="clear" w:pos="576"/>
          <w:tab w:val="left" w:pos="567"/>
        </w:tabs>
        <w:spacing w:after="60"/>
        <w:ind w:left="567" w:hanging="567"/>
        <w:jc w:val="both"/>
        <w:rPr>
          <w:rFonts w:ascii="Verdana" w:hAnsi="Verdana"/>
          <w:sz w:val="20"/>
          <w:lang w:eastAsia="cs-CZ"/>
        </w:rPr>
      </w:pPr>
      <w:r w:rsidRPr="009529E8">
        <w:rPr>
          <w:rFonts w:ascii="Verdana" w:hAnsi="Verdana"/>
          <w:sz w:val="20"/>
          <w:lang w:eastAsia="cs-CZ"/>
        </w:rPr>
        <w:t>V případě, že objednatel je v prodlení s úhradou faktury, je dodavatel oprávněn požadovat úrok z prodlení v zákonné výši.</w:t>
      </w:r>
      <w:bookmarkStart w:id="3" w:name="3dy6vkm" w:colFirst="0" w:colLast="0"/>
      <w:bookmarkStart w:id="4" w:name="tyjcwt" w:colFirst="0" w:colLast="0"/>
      <w:bookmarkEnd w:id="3"/>
      <w:bookmarkEnd w:id="4"/>
    </w:p>
    <w:p w14:paraId="7E0EB599" w14:textId="77777777" w:rsidR="00292F74" w:rsidRPr="008F52F4" w:rsidRDefault="00292F74" w:rsidP="00292F74">
      <w:pPr>
        <w:pStyle w:val="Nadpis2"/>
        <w:keepNext w:val="0"/>
        <w:tabs>
          <w:tab w:val="clear" w:pos="576"/>
          <w:tab w:val="left" w:pos="567"/>
        </w:tabs>
        <w:spacing w:after="60"/>
        <w:ind w:left="567" w:hanging="567"/>
        <w:jc w:val="both"/>
        <w:rPr>
          <w:rFonts w:ascii="Verdana" w:hAnsi="Verdana"/>
          <w:sz w:val="20"/>
          <w:lang w:eastAsia="cs-CZ"/>
        </w:rPr>
      </w:pPr>
      <w:bookmarkStart w:id="5" w:name="1t3h5sf" w:colFirst="0" w:colLast="0"/>
      <w:bookmarkEnd w:id="5"/>
      <w:r w:rsidRPr="009529E8">
        <w:rPr>
          <w:rFonts w:ascii="Verdana" w:hAnsi="Verdana"/>
          <w:sz w:val="20"/>
          <w:lang w:eastAsia="cs-CZ"/>
        </w:rPr>
        <w:t>Smluvní pokuty a úrok z prodlení jsou splatné do 15 dnů od doručení jejich vyžádání oprávněnou smluvní stranou straně povinné. Platby budou provedeny bezhotovostním bankovním převodem na účet oprávněné smluvní strany. Ujednání o smluvních pokutách se nedotýkají náhrady škody, ke které je dodavatel povinen v celém rozsahu. Objednatel je případně oprávněn o výši takové smluvní pokuty snížit odměnu dodavatele za dané období.</w:t>
      </w:r>
    </w:p>
    <w:p w14:paraId="1559B9CD" w14:textId="77777777" w:rsidR="00292F74" w:rsidRPr="009529E8" w:rsidRDefault="00292F74" w:rsidP="00292F74">
      <w:pPr>
        <w:pStyle w:val="Nadpis1"/>
        <w:keepNext w:val="0"/>
        <w:keepLines w:val="0"/>
        <w:tabs>
          <w:tab w:val="clear" w:pos="720"/>
        </w:tabs>
        <w:spacing w:before="200"/>
        <w:ind w:left="567" w:hanging="567"/>
        <w:rPr>
          <w:rFonts w:ascii="Verdana" w:hAnsi="Verdana"/>
          <w:sz w:val="20"/>
        </w:rPr>
      </w:pPr>
      <w:r w:rsidRPr="009529E8">
        <w:rPr>
          <w:rFonts w:ascii="Verdana" w:hAnsi="Verdana"/>
          <w:sz w:val="20"/>
        </w:rPr>
        <w:t>Trvání smlouvy</w:t>
      </w:r>
    </w:p>
    <w:p w14:paraId="2E39B3D5" w14:textId="77777777" w:rsidR="00292F74" w:rsidRPr="009529E8" w:rsidRDefault="00292F74" w:rsidP="00292F74">
      <w:pPr>
        <w:pStyle w:val="Nadpis2"/>
        <w:keepNext w:val="0"/>
        <w:tabs>
          <w:tab w:val="clear" w:pos="576"/>
          <w:tab w:val="left" w:pos="567"/>
        </w:tabs>
        <w:spacing w:after="60"/>
        <w:ind w:left="567" w:hanging="567"/>
        <w:jc w:val="both"/>
        <w:rPr>
          <w:rFonts w:ascii="Verdana" w:hAnsi="Verdana"/>
          <w:sz w:val="20"/>
          <w:lang w:eastAsia="cs-CZ"/>
        </w:rPr>
      </w:pPr>
      <w:r w:rsidRPr="009529E8">
        <w:rPr>
          <w:rFonts w:ascii="Verdana" w:hAnsi="Verdana"/>
          <w:sz w:val="20"/>
          <w:lang w:eastAsia="cs-CZ"/>
        </w:rPr>
        <w:t xml:space="preserve">Doba trvání této smlouvy se </w:t>
      </w:r>
      <w:r w:rsidRPr="00D57E30">
        <w:rPr>
          <w:rFonts w:ascii="Verdana" w:hAnsi="Verdana"/>
          <w:sz w:val="20"/>
          <w:lang w:eastAsia="cs-CZ"/>
        </w:rPr>
        <w:t xml:space="preserve">sjednává </w:t>
      </w:r>
      <w:r w:rsidRPr="00D57E30">
        <w:rPr>
          <w:rFonts w:ascii="Verdana" w:hAnsi="Verdana"/>
          <w:b/>
          <w:sz w:val="20"/>
          <w:lang w:eastAsia="cs-CZ"/>
        </w:rPr>
        <w:t>na dobu určitou 36 měsíců</w:t>
      </w:r>
      <w:r w:rsidRPr="00D57E30">
        <w:rPr>
          <w:rFonts w:ascii="Verdana" w:hAnsi="Verdana"/>
          <w:bCs/>
          <w:sz w:val="20"/>
          <w:lang w:eastAsia="cs-CZ"/>
        </w:rPr>
        <w:t xml:space="preserve"> od</w:t>
      </w:r>
      <w:r w:rsidRPr="004A4BBF">
        <w:rPr>
          <w:rFonts w:ascii="Verdana" w:hAnsi="Verdana"/>
          <w:bCs/>
          <w:sz w:val="20"/>
          <w:lang w:eastAsia="cs-CZ"/>
        </w:rPr>
        <w:t xml:space="preserve"> doby řádného předání kompletního díla dle smlouvy o dílo.</w:t>
      </w:r>
    </w:p>
    <w:p w14:paraId="76B4BB5B" w14:textId="77777777" w:rsidR="00292F74" w:rsidRPr="00D47287" w:rsidRDefault="00292F74" w:rsidP="00292F74">
      <w:pPr>
        <w:pStyle w:val="Nadpis2"/>
        <w:jc w:val="both"/>
        <w:rPr>
          <w:rFonts w:ascii="Verdana" w:hAnsi="Verdana"/>
          <w:sz w:val="20"/>
          <w:lang w:eastAsia="cs-CZ"/>
        </w:rPr>
      </w:pPr>
      <w:r w:rsidRPr="00D47287">
        <w:rPr>
          <w:rFonts w:ascii="Verdana" w:hAnsi="Verdana"/>
          <w:sz w:val="20"/>
          <w:lang w:eastAsia="cs-CZ"/>
        </w:rPr>
        <w:t>Smluvní strany mohou odstoupit od smlouvy z důvodu podstatného porušení smlouvy.</w:t>
      </w:r>
    </w:p>
    <w:p w14:paraId="0E848F1E" w14:textId="77777777" w:rsidR="00292F74" w:rsidRPr="00F71A65" w:rsidRDefault="00292F74" w:rsidP="00292F74">
      <w:pPr>
        <w:pStyle w:val="Nadpis2"/>
        <w:keepNext w:val="0"/>
        <w:tabs>
          <w:tab w:val="clear" w:pos="576"/>
          <w:tab w:val="left" w:pos="567"/>
          <w:tab w:val="num" w:pos="1144"/>
        </w:tabs>
        <w:spacing w:after="60"/>
        <w:ind w:left="567" w:hanging="567"/>
        <w:jc w:val="both"/>
        <w:rPr>
          <w:rFonts w:ascii="Verdana" w:hAnsi="Verdana"/>
          <w:sz w:val="20"/>
          <w:lang w:eastAsia="cs-CZ"/>
        </w:rPr>
      </w:pPr>
      <w:r w:rsidRPr="00F71A65">
        <w:rPr>
          <w:rFonts w:ascii="Verdana" w:hAnsi="Verdana"/>
          <w:sz w:val="20"/>
          <w:lang w:eastAsia="cs-CZ"/>
        </w:rPr>
        <w:t>Za podstatné porušení smluvních povinností dodavatele se považuje zejména:</w:t>
      </w:r>
    </w:p>
    <w:p w14:paraId="0E732B86" w14:textId="77777777" w:rsidR="00292F74" w:rsidRPr="00F71A65" w:rsidRDefault="00292F74" w:rsidP="00292F74">
      <w:pPr>
        <w:pStyle w:val="Nadpis2"/>
        <w:keepNext w:val="0"/>
        <w:numPr>
          <w:ilvl w:val="2"/>
          <w:numId w:val="1"/>
        </w:numPr>
        <w:tabs>
          <w:tab w:val="clear" w:pos="720"/>
          <w:tab w:val="left" w:pos="1134"/>
        </w:tabs>
        <w:spacing w:after="60"/>
        <w:ind w:left="1134" w:hanging="425"/>
        <w:jc w:val="both"/>
        <w:rPr>
          <w:rFonts w:ascii="Verdana" w:hAnsi="Verdana"/>
          <w:sz w:val="20"/>
          <w:lang w:eastAsia="cs-CZ"/>
        </w:rPr>
      </w:pPr>
      <w:r w:rsidRPr="00F71A65">
        <w:rPr>
          <w:rFonts w:ascii="Verdana" w:hAnsi="Verdana"/>
          <w:sz w:val="20"/>
          <w:lang w:eastAsia="cs-CZ"/>
        </w:rPr>
        <w:t>prodlení dodavatele s poskytnutím servisní podpory o více než čtyřnásobek oproti dohodnutému nebo stanovenému termínu,</w:t>
      </w:r>
    </w:p>
    <w:p w14:paraId="73595AF0" w14:textId="77777777" w:rsidR="00292F74" w:rsidRPr="00F71A65" w:rsidRDefault="00292F74" w:rsidP="00292F74">
      <w:pPr>
        <w:pStyle w:val="Nadpis2"/>
        <w:keepNext w:val="0"/>
        <w:numPr>
          <w:ilvl w:val="2"/>
          <w:numId w:val="1"/>
        </w:numPr>
        <w:tabs>
          <w:tab w:val="clear" w:pos="720"/>
          <w:tab w:val="left" w:pos="1134"/>
        </w:tabs>
        <w:spacing w:after="60"/>
        <w:ind w:left="1134" w:hanging="425"/>
        <w:jc w:val="both"/>
        <w:rPr>
          <w:rFonts w:ascii="Verdana" w:hAnsi="Verdana"/>
          <w:sz w:val="20"/>
          <w:lang w:eastAsia="cs-CZ"/>
        </w:rPr>
      </w:pPr>
      <w:r w:rsidRPr="00F71A65">
        <w:rPr>
          <w:rFonts w:ascii="Verdana" w:hAnsi="Verdana"/>
          <w:sz w:val="20"/>
          <w:lang w:eastAsia="cs-CZ"/>
        </w:rPr>
        <w:t>bránění dodavatelem objednateli v provádění kontrol a zkoušek díla nebo jeho části, pokud ani přes písemné upozornění nedojde ke sjednání nápravy,</w:t>
      </w:r>
    </w:p>
    <w:p w14:paraId="4602B048" w14:textId="77777777" w:rsidR="00292F74" w:rsidRPr="00F71A65" w:rsidRDefault="00292F74" w:rsidP="00292F74">
      <w:pPr>
        <w:pStyle w:val="Nadpis2"/>
        <w:keepNext w:val="0"/>
        <w:numPr>
          <w:ilvl w:val="2"/>
          <w:numId w:val="1"/>
        </w:numPr>
        <w:tabs>
          <w:tab w:val="clear" w:pos="720"/>
          <w:tab w:val="left" w:pos="1134"/>
        </w:tabs>
        <w:spacing w:after="60"/>
        <w:ind w:left="1134" w:hanging="425"/>
        <w:jc w:val="both"/>
        <w:rPr>
          <w:rFonts w:ascii="Verdana" w:hAnsi="Verdana"/>
          <w:sz w:val="20"/>
          <w:lang w:eastAsia="cs-CZ"/>
        </w:rPr>
      </w:pPr>
      <w:r w:rsidRPr="00F71A65">
        <w:rPr>
          <w:rFonts w:ascii="Verdana" w:hAnsi="Verdana"/>
          <w:sz w:val="20"/>
          <w:lang w:eastAsia="cs-CZ"/>
        </w:rPr>
        <w:t>bezdůvodné odmítnutí nebo přerušení prací na servisním případu dodavatelem,</w:t>
      </w:r>
    </w:p>
    <w:p w14:paraId="46F2A0B8" w14:textId="29837DBA" w:rsidR="00075B19" w:rsidRDefault="00075B19" w:rsidP="00292F74">
      <w:pPr>
        <w:pStyle w:val="Nadpis2"/>
        <w:keepNext w:val="0"/>
        <w:numPr>
          <w:ilvl w:val="2"/>
          <w:numId w:val="1"/>
        </w:numPr>
        <w:tabs>
          <w:tab w:val="clear" w:pos="720"/>
          <w:tab w:val="left" w:pos="1134"/>
        </w:tabs>
        <w:spacing w:after="60"/>
        <w:ind w:left="1134" w:hanging="425"/>
        <w:jc w:val="both"/>
        <w:rPr>
          <w:rFonts w:ascii="Verdana" w:hAnsi="Verdana"/>
          <w:sz w:val="20"/>
          <w:lang w:eastAsia="cs-CZ"/>
        </w:rPr>
      </w:pPr>
      <w:r>
        <w:rPr>
          <w:rFonts w:ascii="Verdana" w:hAnsi="Verdana"/>
          <w:sz w:val="20"/>
          <w:lang w:eastAsia="cs-CZ"/>
        </w:rPr>
        <w:t>porušení pravidel kybernetické bezpečnosti,</w:t>
      </w:r>
      <w:r w:rsidRPr="006F0C1E">
        <w:rPr>
          <w:rFonts w:ascii="Verdana" w:hAnsi="Verdana"/>
          <w:sz w:val="20"/>
          <w:lang w:eastAsia="cs-CZ"/>
        </w:rPr>
        <w:t xml:space="preserve"> </w:t>
      </w:r>
      <w:r>
        <w:rPr>
          <w:rFonts w:ascii="Verdana" w:hAnsi="Verdana"/>
          <w:sz w:val="20"/>
          <w:lang w:eastAsia="cs-CZ"/>
        </w:rPr>
        <w:t xml:space="preserve">ochrany osobních údajů, </w:t>
      </w:r>
      <w:bookmarkStart w:id="6" w:name="_Hlk125467924"/>
      <w:r>
        <w:rPr>
          <w:rFonts w:ascii="Verdana" w:hAnsi="Verdana"/>
          <w:sz w:val="20"/>
          <w:lang w:eastAsia="cs-CZ"/>
        </w:rPr>
        <w:t>nebo důvěrnosti informací</w:t>
      </w:r>
      <w:bookmarkEnd w:id="6"/>
      <w:r>
        <w:rPr>
          <w:rFonts w:ascii="Verdana" w:hAnsi="Verdana"/>
          <w:sz w:val="20"/>
          <w:lang w:eastAsia="cs-CZ"/>
        </w:rPr>
        <w:t>,</w:t>
      </w:r>
    </w:p>
    <w:p w14:paraId="7031A72D" w14:textId="38C057A8" w:rsidR="00292F74" w:rsidRPr="00F71A65" w:rsidRDefault="00292F74" w:rsidP="00292F74">
      <w:pPr>
        <w:pStyle w:val="Nadpis2"/>
        <w:keepNext w:val="0"/>
        <w:numPr>
          <w:ilvl w:val="2"/>
          <w:numId w:val="1"/>
        </w:numPr>
        <w:tabs>
          <w:tab w:val="clear" w:pos="720"/>
          <w:tab w:val="left" w:pos="1134"/>
        </w:tabs>
        <w:spacing w:after="60"/>
        <w:ind w:left="1134" w:hanging="425"/>
        <w:jc w:val="both"/>
        <w:rPr>
          <w:rFonts w:ascii="Verdana" w:hAnsi="Verdana"/>
          <w:sz w:val="20"/>
          <w:lang w:eastAsia="cs-CZ"/>
        </w:rPr>
      </w:pPr>
      <w:r w:rsidRPr="00F71A65">
        <w:rPr>
          <w:rFonts w:ascii="Verdana" w:hAnsi="Verdana"/>
          <w:sz w:val="20"/>
          <w:lang w:eastAsia="cs-CZ"/>
        </w:rPr>
        <w:t>opakované nebo hrubé porušení pravidel bezpečnosti práce, protipožární ochrany, ochrany zdraví při práci či jiných bezpečnostních předpisů a pravidel dodavatelem nebo jeho poddodavatelem v místě plnění,</w:t>
      </w:r>
    </w:p>
    <w:p w14:paraId="3BE74E34" w14:textId="77777777" w:rsidR="00292F74" w:rsidRPr="00F71A65" w:rsidRDefault="00292F74" w:rsidP="00292F74">
      <w:pPr>
        <w:pStyle w:val="Nadpis2"/>
        <w:keepNext w:val="0"/>
        <w:numPr>
          <w:ilvl w:val="2"/>
          <w:numId w:val="1"/>
        </w:numPr>
        <w:tabs>
          <w:tab w:val="clear" w:pos="720"/>
          <w:tab w:val="left" w:pos="1134"/>
        </w:tabs>
        <w:spacing w:after="60"/>
        <w:ind w:left="1134" w:hanging="425"/>
        <w:jc w:val="both"/>
        <w:rPr>
          <w:rFonts w:ascii="Verdana" w:hAnsi="Verdana"/>
          <w:sz w:val="20"/>
          <w:lang w:eastAsia="cs-CZ"/>
        </w:rPr>
      </w:pPr>
      <w:r w:rsidRPr="00F71A65">
        <w:rPr>
          <w:rFonts w:ascii="Verdana" w:hAnsi="Verdana"/>
          <w:sz w:val="20"/>
          <w:lang w:eastAsia="cs-CZ"/>
        </w:rPr>
        <w:t>prodlení dodavatele se splněním jiné povinnosti dle této smlouvy, pokud ani přes písemné upozornění a stanovení dodatečné lhůty nedojde ke sjednání nápravy.</w:t>
      </w:r>
    </w:p>
    <w:p w14:paraId="33AFE740" w14:textId="77777777" w:rsidR="00292F74" w:rsidRPr="00F71A65" w:rsidRDefault="00292F74" w:rsidP="00292F74">
      <w:pPr>
        <w:pStyle w:val="Nadpis2"/>
        <w:keepNext w:val="0"/>
        <w:tabs>
          <w:tab w:val="clear" w:pos="576"/>
          <w:tab w:val="left" w:pos="567"/>
          <w:tab w:val="num" w:pos="1144"/>
        </w:tabs>
        <w:spacing w:after="60"/>
        <w:ind w:left="567" w:hanging="567"/>
        <w:jc w:val="both"/>
        <w:rPr>
          <w:rFonts w:ascii="Verdana" w:hAnsi="Verdana"/>
          <w:sz w:val="20"/>
          <w:lang w:eastAsia="cs-CZ"/>
        </w:rPr>
      </w:pPr>
      <w:r w:rsidRPr="00F71A65">
        <w:rPr>
          <w:rFonts w:ascii="Verdana" w:hAnsi="Verdana"/>
          <w:sz w:val="20"/>
          <w:lang w:eastAsia="cs-CZ"/>
        </w:rPr>
        <w:t>Za podstatné porušení smluvních povinností objednatelem se považuje zejména:</w:t>
      </w:r>
    </w:p>
    <w:p w14:paraId="7E474B3A" w14:textId="77777777" w:rsidR="00292F74" w:rsidRPr="00F71A65" w:rsidRDefault="00292F74" w:rsidP="00292F74">
      <w:pPr>
        <w:pStyle w:val="Nadpis2"/>
        <w:keepNext w:val="0"/>
        <w:numPr>
          <w:ilvl w:val="2"/>
          <w:numId w:val="1"/>
        </w:numPr>
        <w:tabs>
          <w:tab w:val="clear" w:pos="720"/>
          <w:tab w:val="left" w:pos="1134"/>
        </w:tabs>
        <w:spacing w:after="60"/>
        <w:ind w:left="1134" w:hanging="425"/>
        <w:jc w:val="both"/>
        <w:rPr>
          <w:rFonts w:ascii="Verdana" w:hAnsi="Verdana"/>
          <w:sz w:val="20"/>
          <w:lang w:eastAsia="cs-CZ"/>
        </w:rPr>
      </w:pPr>
      <w:r w:rsidRPr="00F71A65">
        <w:rPr>
          <w:rFonts w:ascii="Verdana" w:hAnsi="Verdana"/>
          <w:sz w:val="20"/>
          <w:lang w:eastAsia="cs-CZ"/>
        </w:rPr>
        <w:t>opakované prodlení objednatele s úhradou odměny dle této smlouvy o více než jeden (1) měsíc,</w:t>
      </w:r>
    </w:p>
    <w:p w14:paraId="101DED21" w14:textId="77777777" w:rsidR="00292F74" w:rsidRPr="00F71A65" w:rsidRDefault="00292F74" w:rsidP="00292F74">
      <w:pPr>
        <w:pStyle w:val="Nadpis2"/>
        <w:keepNext w:val="0"/>
        <w:numPr>
          <w:ilvl w:val="2"/>
          <w:numId w:val="1"/>
        </w:numPr>
        <w:tabs>
          <w:tab w:val="clear" w:pos="720"/>
          <w:tab w:val="left" w:pos="1134"/>
        </w:tabs>
        <w:spacing w:after="60"/>
        <w:ind w:left="1134" w:hanging="425"/>
        <w:jc w:val="both"/>
        <w:rPr>
          <w:rFonts w:ascii="Verdana" w:hAnsi="Verdana"/>
          <w:sz w:val="20"/>
          <w:lang w:eastAsia="cs-CZ"/>
        </w:rPr>
      </w:pPr>
      <w:r w:rsidRPr="00F71A65">
        <w:rPr>
          <w:rFonts w:ascii="Verdana" w:hAnsi="Verdana"/>
          <w:sz w:val="20"/>
          <w:lang w:eastAsia="cs-CZ"/>
        </w:rPr>
        <w:t>opakované nesplnění závazku objednatele poskytnout dodavateli součinnost při plnění ustanovení této smlouvy i přes písemné upozornění doručené objednateli.</w:t>
      </w:r>
    </w:p>
    <w:p w14:paraId="671EC49B" w14:textId="77777777" w:rsidR="00292F74" w:rsidRDefault="00292F74" w:rsidP="00292F74">
      <w:pPr>
        <w:pStyle w:val="Nadpis2"/>
        <w:keepNext w:val="0"/>
        <w:tabs>
          <w:tab w:val="clear" w:pos="576"/>
          <w:tab w:val="left" w:pos="567"/>
        </w:tabs>
        <w:spacing w:after="60"/>
        <w:ind w:left="567" w:hanging="567"/>
        <w:jc w:val="both"/>
        <w:rPr>
          <w:rFonts w:ascii="Verdana" w:hAnsi="Verdana"/>
          <w:sz w:val="20"/>
          <w:lang w:eastAsia="cs-CZ"/>
        </w:rPr>
      </w:pPr>
      <w:r w:rsidRPr="00C04B83">
        <w:rPr>
          <w:rFonts w:ascii="Verdana" w:hAnsi="Verdana"/>
          <w:sz w:val="20"/>
          <w:lang w:eastAsia="cs-CZ"/>
        </w:rPr>
        <w:lastRenderedPageBreak/>
        <w:t>Odstoupení od smlouvy musí být učiněno písemně a s uvedením důvodu; účinky odstoupení nastávají dnem doručení druhé smluvní straně oznámení o odstoupení, bylo-li odstoupení oprávněné.</w:t>
      </w:r>
    </w:p>
    <w:p w14:paraId="2269624D" w14:textId="15781D0D" w:rsidR="00292F74" w:rsidRPr="009529E8" w:rsidRDefault="00292F74" w:rsidP="00292F74">
      <w:pPr>
        <w:pStyle w:val="Nadpis2"/>
        <w:keepNext w:val="0"/>
        <w:tabs>
          <w:tab w:val="clear" w:pos="576"/>
          <w:tab w:val="left" w:pos="567"/>
        </w:tabs>
        <w:spacing w:after="60"/>
        <w:ind w:left="567" w:hanging="567"/>
        <w:jc w:val="both"/>
        <w:rPr>
          <w:rFonts w:ascii="Verdana" w:hAnsi="Verdana"/>
          <w:sz w:val="20"/>
          <w:lang w:eastAsia="cs-CZ"/>
        </w:rPr>
      </w:pPr>
      <w:r w:rsidRPr="009529E8">
        <w:rPr>
          <w:rFonts w:ascii="Verdana" w:hAnsi="Verdana"/>
          <w:sz w:val="20"/>
          <w:lang w:eastAsia="cs-CZ"/>
        </w:rPr>
        <w:t xml:space="preserve">Smluvní strana je oprávněna od smlouvy odstoupit ve lhůtě 30 kalendářních dnů ode dne, kdy se o podstatném porušení povinností dozvěděla, nejpozději však do </w:t>
      </w:r>
      <w:r w:rsidR="001F3F66">
        <w:rPr>
          <w:rFonts w:ascii="Verdana" w:hAnsi="Verdana"/>
          <w:sz w:val="20"/>
          <w:lang w:eastAsia="cs-CZ"/>
        </w:rPr>
        <w:br/>
      </w:r>
      <w:r w:rsidRPr="009529E8">
        <w:rPr>
          <w:rFonts w:ascii="Verdana" w:hAnsi="Verdana"/>
          <w:sz w:val="20"/>
          <w:lang w:eastAsia="cs-CZ"/>
        </w:rPr>
        <w:t>6 měsíců ode dne kdy k podstatnému porušení povinností došlo. Odstoupení nabývá účinnosti dnem prokazatelného doručení jeho písemného vyhotovení druhé smluvní straně.</w:t>
      </w:r>
    </w:p>
    <w:p w14:paraId="3FECDE58" w14:textId="77777777" w:rsidR="00292F74" w:rsidRPr="009529E8" w:rsidRDefault="00292F74" w:rsidP="00292F74">
      <w:pPr>
        <w:pStyle w:val="Nadpis2"/>
        <w:keepNext w:val="0"/>
        <w:tabs>
          <w:tab w:val="clear" w:pos="576"/>
          <w:tab w:val="left" w:pos="567"/>
        </w:tabs>
        <w:spacing w:after="60"/>
        <w:ind w:left="567" w:hanging="567"/>
        <w:jc w:val="both"/>
        <w:rPr>
          <w:rFonts w:ascii="Verdana" w:hAnsi="Verdana"/>
          <w:sz w:val="20"/>
          <w:lang w:eastAsia="cs-CZ"/>
        </w:rPr>
      </w:pPr>
      <w:bookmarkStart w:id="7" w:name="_Hlk103684325"/>
      <w:r w:rsidRPr="00C04B83">
        <w:rPr>
          <w:rFonts w:ascii="Verdana" w:hAnsi="Verdana"/>
          <w:sz w:val="20"/>
          <w:lang w:eastAsia="cs-CZ"/>
        </w:rPr>
        <w:t>V případě zániku této smlouvy, nebo v případě, že bude tato smlouva shledána neplatnou nebo neúčinnou, zůstávají zachována ta práva a povinnosti, z jejichž povahy plyne, že mají trvat i po ukončení této smlouvy. To platí zejména pro právo požadovat smluvní pokutu, náhradu škody/újmy vzniklé porušením této smlouvy nebo závazek ochrany osobních údajů a důvěrných informací.</w:t>
      </w:r>
      <w:bookmarkEnd w:id="7"/>
    </w:p>
    <w:p w14:paraId="7D1A9C8C" w14:textId="77777777" w:rsidR="00292F74" w:rsidRPr="009529E8" w:rsidRDefault="00292F74" w:rsidP="00292F74">
      <w:pPr>
        <w:pStyle w:val="Nadpis1"/>
        <w:keepNext w:val="0"/>
        <w:keepLines w:val="0"/>
        <w:tabs>
          <w:tab w:val="clear" w:pos="720"/>
        </w:tabs>
        <w:spacing w:before="200"/>
        <w:ind w:left="567" w:hanging="567"/>
        <w:rPr>
          <w:rFonts w:ascii="Verdana" w:hAnsi="Verdana"/>
          <w:sz w:val="20"/>
        </w:rPr>
      </w:pPr>
      <w:r w:rsidRPr="009529E8">
        <w:rPr>
          <w:rFonts w:ascii="Verdana" w:hAnsi="Verdana"/>
          <w:sz w:val="20"/>
        </w:rPr>
        <w:t>Závěrečná ustanovení</w:t>
      </w:r>
    </w:p>
    <w:p w14:paraId="00F4AB1D" w14:textId="77777777" w:rsidR="00292F74" w:rsidRPr="009529E8" w:rsidRDefault="00292F74" w:rsidP="00292F74">
      <w:pPr>
        <w:pStyle w:val="Nadpis2"/>
        <w:keepNext w:val="0"/>
        <w:tabs>
          <w:tab w:val="clear" w:pos="576"/>
          <w:tab w:val="num" w:pos="567"/>
        </w:tabs>
        <w:spacing w:after="60"/>
        <w:jc w:val="both"/>
        <w:rPr>
          <w:rFonts w:ascii="Verdana" w:hAnsi="Verdana"/>
          <w:sz w:val="20"/>
          <w:lang w:eastAsia="cs-CZ"/>
        </w:rPr>
      </w:pPr>
      <w:r w:rsidRPr="009529E8">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45551B93" w14:textId="77777777" w:rsidR="00292F74" w:rsidRPr="009529E8" w:rsidRDefault="00292F74" w:rsidP="00292F74">
      <w:pPr>
        <w:pStyle w:val="Nadpis2"/>
        <w:keepNext w:val="0"/>
        <w:spacing w:after="60"/>
        <w:jc w:val="both"/>
        <w:rPr>
          <w:rFonts w:ascii="Verdana" w:hAnsi="Verdana"/>
          <w:sz w:val="20"/>
          <w:lang w:eastAsia="cs-CZ"/>
        </w:rPr>
      </w:pPr>
      <w:r w:rsidRPr="009529E8">
        <w:rPr>
          <w:rFonts w:ascii="Verdana" w:hAnsi="Verdana"/>
          <w:sz w:val="20"/>
          <w:lang w:eastAsia="cs-CZ"/>
        </w:rPr>
        <w:t>Vzhledem k tomu,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objednatel. Dodavatel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6D0FBE67" w14:textId="77777777" w:rsidR="00292F74" w:rsidRPr="009529E8" w:rsidRDefault="00292F74" w:rsidP="00292F74">
      <w:pPr>
        <w:pStyle w:val="Nadpis2"/>
        <w:keepNext w:val="0"/>
        <w:spacing w:after="60"/>
        <w:jc w:val="both"/>
        <w:rPr>
          <w:rFonts w:ascii="Verdana" w:hAnsi="Verdana"/>
          <w:sz w:val="20"/>
          <w:lang w:eastAsia="cs-CZ"/>
        </w:rPr>
      </w:pPr>
      <w:r w:rsidRPr="001E4D4F">
        <w:rPr>
          <w:rFonts w:ascii="Verdana" w:hAnsi="Verdana"/>
          <w:sz w:val="20"/>
          <w:lang w:eastAsia="cs-CZ"/>
        </w:rPr>
        <w:t>Písemnosti ve věci této smlouvy se doručují na adresy uvedené v záhlaví, pokud některá ze smluvních stran neoznámí písemně druhé smluvní straně změnu své adresy pro doručování, dále na adresy uvedené ve veřejném rejstříku nebo elektronicky do datové schránky. Má se za to, že písemnost byla doručena nejpozději pátý den po jejím odeslání, a to i tehdy, odmítne-li adresát její převzetí nebo vrátí-li se zásilka jako nedoručitelná.</w:t>
      </w:r>
    </w:p>
    <w:p w14:paraId="10085F38" w14:textId="77777777" w:rsidR="00292F74" w:rsidRPr="009529E8" w:rsidRDefault="00292F74" w:rsidP="00292F74">
      <w:pPr>
        <w:pStyle w:val="Nadpis2"/>
        <w:keepNext w:val="0"/>
        <w:tabs>
          <w:tab w:val="clear" w:pos="576"/>
          <w:tab w:val="num" w:pos="567"/>
        </w:tabs>
        <w:spacing w:after="60"/>
        <w:jc w:val="both"/>
        <w:rPr>
          <w:rFonts w:ascii="Verdana" w:hAnsi="Verdana"/>
          <w:sz w:val="20"/>
          <w:lang w:eastAsia="cs-CZ"/>
        </w:rPr>
      </w:pPr>
      <w:r w:rsidRPr="009529E8">
        <w:rPr>
          <w:rFonts w:ascii="Verdana" w:hAnsi="Verdana"/>
          <w:sz w:val="20"/>
          <w:lang w:eastAsia="cs-CZ"/>
        </w:rPr>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objednatele.</w:t>
      </w:r>
    </w:p>
    <w:p w14:paraId="2C39AD1B" w14:textId="77777777" w:rsidR="00292F74" w:rsidRPr="009529E8" w:rsidRDefault="00292F74" w:rsidP="00292F74">
      <w:pPr>
        <w:pStyle w:val="Nadpis2"/>
        <w:keepNext w:val="0"/>
        <w:tabs>
          <w:tab w:val="clear" w:pos="576"/>
          <w:tab w:val="num" w:pos="567"/>
        </w:tabs>
        <w:spacing w:after="60"/>
        <w:jc w:val="both"/>
        <w:rPr>
          <w:rFonts w:ascii="Verdana" w:hAnsi="Verdana"/>
          <w:sz w:val="20"/>
          <w:lang w:eastAsia="cs-CZ"/>
        </w:rPr>
      </w:pPr>
      <w:r w:rsidRPr="009529E8">
        <w:rPr>
          <w:rFonts w:ascii="Verdana" w:hAnsi="Verdana"/>
          <w:sz w:val="20"/>
          <w:lang w:eastAsia="cs-CZ"/>
        </w:rPr>
        <w:t>Práva a povinnosti smluvních stran touto smlouvou výslovně neupravená se řídí příslušnými ustanoveními zákona č. 89/2012 Sb., občanský zákoník.</w:t>
      </w:r>
    </w:p>
    <w:p w14:paraId="3BB29C68" w14:textId="77777777" w:rsidR="00292F74" w:rsidRPr="009529E8" w:rsidRDefault="00292F74" w:rsidP="00292F74">
      <w:pPr>
        <w:pStyle w:val="Nadpis2"/>
        <w:keepNext w:val="0"/>
        <w:tabs>
          <w:tab w:val="clear" w:pos="576"/>
          <w:tab w:val="num" w:pos="567"/>
        </w:tabs>
        <w:spacing w:after="60"/>
        <w:jc w:val="both"/>
        <w:rPr>
          <w:rFonts w:ascii="Verdana" w:hAnsi="Verdana"/>
          <w:sz w:val="20"/>
          <w:lang w:eastAsia="cs-CZ"/>
        </w:rPr>
      </w:pPr>
      <w:r w:rsidRPr="009529E8">
        <w:rPr>
          <w:rFonts w:ascii="Verdana" w:hAnsi="Verdana"/>
          <w:sz w:val="20"/>
          <w:lang w:eastAsia="cs-CZ"/>
        </w:rPr>
        <w:t xml:space="preserve">Jakékoli změny a doplňky této smlouvy jsou možné pouze ve formě písemných vzestupně číslovaných dodatků, podepsaných oprávněnými zástupci obou smluvních stran. </w:t>
      </w:r>
      <w:r w:rsidRPr="004D37BA">
        <w:rPr>
          <w:rFonts w:ascii="Verdana" w:hAnsi="Verdana"/>
          <w:sz w:val="20"/>
          <w:lang w:eastAsia="cs-CZ"/>
        </w:rPr>
        <w:t>Smluvní strany vylučují změnu smlouvy jinou formou.</w:t>
      </w:r>
    </w:p>
    <w:p w14:paraId="4E271314" w14:textId="77777777" w:rsidR="00292F74" w:rsidRPr="009529E8" w:rsidRDefault="00292F74" w:rsidP="00292F74">
      <w:pPr>
        <w:pStyle w:val="Nadpis2"/>
        <w:keepNext w:val="0"/>
        <w:tabs>
          <w:tab w:val="clear" w:pos="576"/>
          <w:tab w:val="num" w:pos="567"/>
        </w:tabs>
        <w:spacing w:after="60"/>
        <w:jc w:val="both"/>
        <w:rPr>
          <w:rFonts w:ascii="Verdana" w:hAnsi="Verdana"/>
          <w:sz w:val="20"/>
          <w:lang w:eastAsia="cs-CZ"/>
        </w:rPr>
      </w:pPr>
      <w:r w:rsidRPr="009529E8">
        <w:rPr>
          <w:rFonts w:ascii="Verdana" w:hAnsi="Verdana"/>
          <w:sz w:val="20"/>
          <w:lang w:eastAsia="cs-CZ"/>
        </w:rPr>
        <w:t>Tato smlouva nabývá platnosti dnem podpisu a účinnosti dnem uveřejnění v registru smluv.</w:t>
      </w:r>
    </w:p>
    <w:p w14:paraId="4C13C32D" w14:textId="65F44195" w:rsidR="00292F74" w:rsidRPr="009529E8" w:rsidRDefault="00292F74" w:rsidP="00292F74">
      <w:pPr>
        <w:pStyle w:val="Nadpis2"/>
        <w:keepNext w:val="0"/>
        <w:tabs>
          <w:tab w:val="clear" w:pos="576"/>
          <w:tab w:val="num" w:pos="567"/>
        </w:tabs>
        <w:spacing w:after="60"/>
        <w:jc w:val="both"/>
        <w:rPr>
          <w:rFonts w:ascii="Verdana" w:hAnsi="Verdana"/>
          <w:sz w:val="20"/>
          <w:lang w:eastAsia="cs-CZ"/>
        </w:rPr>
      </w:pPr>
      <w:r w:rsidRPr="009529E8">
        <w:rPr>
          <w:rFonts w:ascii="Verdana" w:hAnsi="Verdana"/>
          <w:sz w:val="20"/>
          <w:lang w:eastAsia="cs-CZ"/>
        </w:rPr>
        <w:lastRenderedPageBreak/>
        <w:t>Tato smlouva je vypracována ve dvou vyhotoveních, z nichž každá smluvní strana obdrží po jednom.</w:t>
      </w:r>
      <w:r>
        <w:rPr>
          <w:rFonts w:ascii="Verdana" w:hAnsi="Verdana"/>
          <w:sz w:val="20"/>
          <w:lang w:eastAsia="cs-CZ"/>
        </w:rPr>
        <w:t xml:space="preserve"> </w:t>
      </w:r>
      <w:r w:rsidRPr="004D37BA">
        <w:rPr>
          <w:rFonts w:ascii="Verdana" w:hAnsi="Verdana"/>
          <w:sz w:val="20"/>
          <w:lang w:eastAsia="cs-CZ"/>
        </w:rPr>
        <w:t>V případě elektronického podpisu je tato smlouva vypracována v je</w:t>
      </w:r>
      <w:r w:rsidR="0033232F">
        <w:rPr>
          <w:rFonts w:ascii="Verdana" w:hAnsi="Verdana"/>
          <w:sz w:val="20"/>
          <w:lang w:eastAsia="cs-CZ"/>
        </w:rPr>
        <w:t>d</w:t>
      </w:r>
      <w:r w:rsidRPr="004D37BA">
        <w:rPr>
          <w:rFonts w:ascii="Verdana" w:hAnsi="Verdana"/>
          <w:sz w:val="20"/>
          <w:lang w:eastAsia="cs-CZ"/>
        </w:rPr>
        <w:t>nom vyhotovením podepsaném elektronicky oběma smluvními stranami.</w:t>
      </w:r>
    </w:p>
    <w:p w14:paraId="2D33782E" w14:textId="77777777" w:rsidR="00292F74" w:rsidRDefault="00292F74" w:rsidP="00292F74">
      <w:pPr>
        <w:pStyle w:val="Nadpis2"/>
        <w:keepNext w:val="0"/>
        <w:spacing w:after="60"/>
        <w:jc w:val="both"/>
        <w:rPr>
          <w:rFonts w:ascii="Verdana" w:hAnsi="Verdana"/>
          <w:sz w:val="20"/>
          <w:lang w:eastAsia="cs-CZ"/>
        </w:rPr>
      </w:pPr>
      <w:r w:rsidRPr="009529E8">
        <w:rPr>
          <w:rFonts w:ascii="Verdana" w:hAnsi="Verdana"/>
          <w:sz w:val="20"/>
          <w:lang w:eastAsia="cs-CZ"/>
        </w:rPr>
        <w:t>Smluvní strany si smlouvu přečetly, jejímu obsahu rozumí a na důkaz toho připojují své podpisy.</w:t>
      </w:r>
    </w:p>
    <w:p w14:paraId="2A964698" w14:textId="77777777" w:rsidR="00292F74" w:rsidRDefault="00292F74" w:rsidP="00292F74">
      <w:pPr>
        <w:tabs>
          <w:tab w:val="left" w:pos="567"/>
        </w:tabs>
        <w:spacing w:after="0" w:line="240" w:lineRule="auto"/>
        <w:jc w:val="both"/>
        <w:rPr>
          <w:rFonts w:eastAsia="Times New Roman"/>
          <w:snapToGrid w:val="0"/>
          <w:sz w:val="20"/>
          <w:szCs w:val="20"/>
          <w:lang w:eastAsia="cs-CZ"/>
        </w:rPr>
      </w:pPr>
    </w:p>
    <w:p w14:paraId="0864EA38" w14:textId="73FAA51B" w:rsidR="00943C06" w:rsidRDefault="00943C06" w:rsidP="00292F74">
      <w:pPr>
        <w:tabs>
          <w:tab w:val="left" w:pos="567"/>
        </w:tabs>
        <w:spacing w:after="0" w:line="240" w:lineRule="auto"/>
        <w:jc w:val="both"/>
        <w:rPr>
          <w:rFonts w:eastAsia="Times New Roman"/>
          <w:snapToGrid w:val="0"/>
          <w:sz w:val="20"/>
          <w:szCs w:val="20"/>
          <w:lang w:eastAsia="cs-CZ"/>
        </w:rPr>
      </w:pPr>
      <w:r>
        <w:rPr>
          <w:rFonts w:eastAsia="Times New Roman"/>
          <w:snapToGrid w:val="0"/>
          <w:sz w:val="20"/>
          <w:szCs w:val="20"/>
          <w:lang w:eastAsia="cs-CZ"/>
        </w:rPr>
        <w:t>Přílohy:</w:t>
      </w:r>
    </w:p>
    <w:p w14:paraId="6BF75B4C" w14:textId="22C378AD" w:rsidR="00943C06" w:rsidRPr="00943C06" w:rsidRDefault="00943C06" w:rsidP="00943C06">
      <w:pPr>
        <w:pStyle w:val="Odstavecseseznamem"/>
        <w:numPr>
          <w:ilvl w:val="0"/>
          <w:numId w:val="6"/>
        </w:numPr>
        <w:tabs>
          <w:tab w:val="left" w:pos="567"/>
        </w:tabs>
        <w:spacing w:after="0" w:line="240" w:lineRule="auto"/>
        <w:jc w:val="both"/>
        <w:rPr>
          <w:rFonts w:eastAsia="Times New Roman"/>
          <w:snapToGrid w:val="0"/>
          <w:sz w:val="20"/>
          <w:szCs w:val="20"/>
          <w:lang w:eastAsia="cs-CZ"/>
        </w:rPr>
      </w:pPr>
      <w:r w:rsidRPr="00943C06">
        <w:rPr>
          <w:sz w:val="20"/>
          <w:lang w:eastAsia="cs-CZ"/>
        </w:rPr>
        <w:t xml:space="preserve">Požadavky na </w:t>
      </w:r>
      <w:r>
        <w:rPr>
          <w:sz w:val="20"/>
          <w:lang w:eastAsia="cs-CZ"/>
        </w:rPr>
        <w:t>zajištění kybernetické bezpečnosti</w:t>
      </w:r>
    </w:p>
    <w:p w14:paraId="621EEC70" w14:textId="77777777" w:rsidR="00292F74" w:rsidRDefault="00292F74" w:rsidP="00292F74">
      <w:pPr>
        <w:tabs>
          <w:tab w:val="left" w:pos="567"/>
        </w:tabs>
        <w:spacing w:after="0" w:line="240" w:lineRule="auto"/>
        <w:jc w:val="both"/>
        <w:rPr>
          <w:rFonts w:eastAsia="Times New Roman"/>
          <w:snapToGrid w:val="0"/>
          <w:sz w:val="20"/>
          <w:szCs w:val="20"/>
          <w:lang w:eastAsia="cs-CZ"/>
        </w:rPr>
      </w:pPr>
    </w:p>
    <w:p w14:paraId="55384B8D" w14:textId="77777777" w:rsidR="00943C06" w:rsidRDefault="00943C06" w:rsidP="00292F74">
      <w:pPr>
        <w:tabs>
          <w:tab w:val="left" w:pos="567"/>
        </w:tabs>
        <w:spacing w:after="0" w:line="240" w:lineRule="auto"/>
        <w:jc w:val="both"/>
        <w:rPr>
          <w:rFonts w:eastAsia="Times New Roman"/>
          <w:snapToGrid w:val="0"/>
          <w:sz w:val="20"/>
          <w:szCs w:val="20"/>
          <w:lang w:eastAsia="cs-CZ"/>
        </w:rPr>
      </w:pPr>
    </w:p>
    <w:p w14:paraId="7246466F" w14:textId="77777777" w:rsidR="00943C06" w:rsidRPr="009529E8" w:rsidRDefault="00943C06" w:rsidP="00292F74">
      <w:pPr>
        <w:tabs>
          <w:tab w:val="left" w:pos="567"/>
        </w:tabs>
        <w:spacing w:after="0" w:line="240" w:lineRule="auto"/>
        <w:jc w:val="both"/>
        <w:rPr>
          <w:rFonts w:eastAsia="Times New Roman"/>
          <w:snapToGrid w:val="0"/>
          <w:sz w:val="20"/>
          <w:szCs w:val="20"/>
          <w:lang w:eastAsia="cs-CZ"/>
        </w:rPr>
      </w:pPr>
    </w:p>
    <w:tbl>
      <w:tblPr>
        <w:tblW w:w="5000" w:type="pct"/>
        <w:jc w:val="center"/>
        <w:tblLook w:val="04A0" w:firstRow="1" w:lastRow="0" w:firstColumn="1" w:lastColumn="0" w:noHBand="0" w:noVBand="1"/>
      </w:tblPr>
      <w:tblGrid>
        <w:gridCol w:w="4956"/>
        <w:gridCol w:w="4114"/>
      </w:tblGrid>
      <w:tr w:rsidR="00292F74" w:rsidRPr="009529E8" w14:paraId="2E308137" w14:textId="77777777" w:rsidTr="00402BF1">
        <w:trPr>
          <w:jc w:val="center"/>
        </w:trPr>
        <w:tc>
          <w:tcPr>
            <w:tcW w:w="2732" w:type="pct"/>
          </w:tcPr>
          <w:p w14:paraId="57617FDE" w14:textId="77777777" w:rsidR="00292F74" w:rsidRPr="009529E8" w:rsidRDefault="00292F74" w:rsidP="00402BF1">
            <w:pPr>
              <w:spacing w:after="0" w:line="240" w:lineRule="auto"/>
              <w:rPr>
                <w:rFonts w:eastAsia="Times New Roman"/>
                <w:sz w:val="20"/>
                <w:szCs w:val="20"/>
                <w:lang w:eastAsia="cs-CZ"/>
              </w:rPr>
            </w:pPr>
            <w:r w:rsidRPr="009529E8">
              <w:rPr>
                <w:rFonts w:eastAsia="Times New Roman"/>
                <w:sz w:val="20"/>
                <w:szCs w:val="20"/>
                <w:lang w:eastAsia="cs-CZ"/>
              </w:rPr>
              <w:t>V Mladé Boleslavi dne _____________</w:t>
            </w:r>
          </w:p>
        </w:tc>
        <w:tc>
          <w:tcPr>
            <w:tcW w:w="2268" w:type="pct"/>
          </w:tcPr>
          <w:p w14:paraId="5273592A" w14:textId="77777777" w:rsidR="00292F74" w:rsidRPr="009529E8" w:rsidRDefault="00292F74" w:rsidP="00402BF1">
            <w:pPr>
              <w:spacing w:after="0" w:line="240" w:lineRule="auto"/>
              <w:rPr>
                <w:rFonts w:eastAsia="Times New Roman"/>
                <w:sz w:val="20"/>
                <w:szCs w:val="20"/>
                <w:lang w:eastAsia="cs-CZ"/>
              </w:rPr>
            </w:pPr>
          </w:p>
        </w:tc>
      </w:tr>
      <w:tr w:rsidR="008B2897" w:rsidRPr="009529E8" w14:paraId="151547D9" w14:textId="77777777" w:rsidTr="00402BF1">
        <w:trPr>
          <w:trHeight w:val="120"/>
          <w:jc w:val="center"/>
        </w:trPr>
        <w:tc>
          <w:tcPr>
            <w:tcW w:w="2732" w:type="pct"/>
          </w:tcPr>
          <w:p w14:paraId="15D9F679" w14:textId="77777777" w:rsidR="008B2897" w:rsidRDefault="008B2897" w:rsidP="008B2897">
            <w:pPr>
              <w:spacing w:after="0" w:line="240" w:lineRule="auto"/>
              <w:jc w:val="center"/>
              <w:rPr>
                <w:rFonts w:eastAsia="Times New Roman"/>
                <w:sz w:val="20"/>
                <w:szCs w:val="20"/>
                <w:lang w:eastAsia="cs-CZ"/>
              </w:rPr>
            </w:pPr>
          </w:p>
          <w:p w14:paraId="65D12B1D" w14:textId="77777777" w:rsidR="008B2897" w:rsidRPr="009529E8" w:rsidRDefault="008B2897" w:rsidP="008B2897">
            <w:pPr>
              <w:spacing w:after="0" w:line="240" w:lineRule="auto"/>
              <w:jc w:val="center"/>
              <w:rPr>
                <w:rFonts w:eastAsia="Times New Roman"/>
                <w:sz w:val="20"/>
                <w:szCs w:val="20"/>
                <w:lang w:eastAsia="cs-CZ"/>
              </w:rPr>
            </w:pPr>
          </w:p>
          <w:p w14:paraId="246FE95A" w14:textId="77777777" w:rsidR="008B2897" w:rsidRPr="009529E8" w:rsidRDefault="008B2897" w:rsidP="008B2897">
            <w:pPr>
              <w:spacing w:after="0" w:line="240" w:lineRule="auto"/>
              <w:jc w:val="center"/>
              <w:rPr>
                <w:rFonts w:eastAsia="Times New Roman"/>
                <w:sz w:val="20"/>
                <w:szCs w:val="20"/>
                <w:lang w:eastAsia="cs-CZ"/>
              </w:rPr>
            </w:pPr>
          </w:p>
          <w:p w14:paraId="7457F829" w14:textId="77777777" w:rsidR="008B2897" w:rsidRPr="009529E8" w:rsidRDefault="008B2897" w:rsidP="008B2897">
            <w:pPr>
              <w:spacing w:after="0" w:line="240" w:lineRule="auto"/>
              <w:jc w:val="center"/>
              <w:rPr>
                <w:rFonts w:eastAsia="Times New Roman"/>
                <w:sz w:val="20"/>
                <w:szCs w:val="20"/>
                <w:lang w:eastAsia="cs-CZ"/>
              </w:rPr>
            </w:pPr>
          </w:p>
          <w:p w14:paraId="6DD82E42" w14:textId="77777777" w:rsidR="008B2897" w:rsidRPr="009529E8" w:rsidRDefault="008B2897" w:rsidP="008B2897">
            <w:pPr>
              <w:spacing w:after="0" w:line="240" w:lineRule="auto"/>
              <w:jc w:val="center"/>
              <w:rPr>
                <w:rFonts w:eastAsia="Times New Roman"/>
                <w:sz w:val="20"/>
                <w:szCs w:val="20"/>
                <w:lang w:eastAsia="cs-CZ"/>
              </w:rPr>
            </w:pPr>
            <w:r w:rsidRPr="009529E8">
              <w:rPr>
                <w:rFonts w:eastAsia="Times New Roman"/>
                <w:sz w:val="20"/>
                <w:szCs w:val="20"/>
                <w:lang w:eastAsia="cs-CZ"/>
              </w:rPr>
              <w:t>……………………………………………….</w:t>
            </w:r>
          </w:p>
          <w:p w14:paraId="19739370" w14:textId="77777777" w:rsidR="008B2897" w:rsidRPr="009529E8" w:rsidRDefault="008B2897" w:rsidP="008B2897">
            <w:pPr>
              <w:spacing w:after="0" w:line="240" w:lineRule="auto"/>
              <w:jc w:val="center"/>
              <w:rPr>
                <w:rFonts w:eastAsia="Times New Roman"/>
                <w:b/>
                <w:sz w:val="20"/>
                <w:szCs w:val="20"/>
                <w:lang w:eastAsia="cs-CZ"/>
              </w:rPr>
            </w:pPr>
            <w:r w:rsidRPr="009529E8">
              <w:rPr>
                <w:rFonts w:eastAsia="Times New Roman"/>
                <w:b/>
                <w:sz w:val="20"/>
                <w:szCs w:val="20"/>
                <w:lang w:eastAsia="cs-CZ"/>
              </w:rPr>
              <w:t>Oblastní nemocnice Mladá Boleslav, a.s., nemocnice Středočeského kraje</w:t>
            </w:r>
          </w:p>
          <w:p w14:paraId="01EBF41A" w14:textId="77777777" w:rsidR="008B2897" w:rsidRPr="009529E8" w:rsidRDefault="008B2897" w:rsidP="008B2897">
            <w:pPr>
              <w:spacing w:after="0" w:line="240" w:lineRule="auto"/>
              <w:jc w:val="center"/>
              <w:rPr>
                <w:rFonts w:eastAsia="Times New Roman"/>
                <w:sz w:val="20"/>
                <w:szCs w:val="20"/>
                <w:lang w:eastAsia="cs-CZ"/>
              </w:rPr>
            </w:pPr>
            <w:r w:rsidRPr="009529E8">
              <w:rPr>
                <w:rFonts w:eastAsia="Times New Roman"/>
                <w:sz w:val="20"/>
                <w:szCs w:val="20"/>
                <w:lang w:eastAsia="cs-CZ"/>
              </w:rPr>
              <w:t>JUDr. Ladislav Řípa</w:t>
            </w:r>
          </w:p>
          <w:p w14:paraId="540036B3" w14:textId="77777777" w:rsidR="008B2897" w:rsidRPr="009529E8" w:rsidRDefault="008B2897" w:rsidP="008B2897">
            <w:pPr>
              <w:spacing w:after="0" w:line="240" w:lineRule="auto"/>
              <w:jc w:val="center"/>
              <w:rPr>
                <w:rFonts w:eastAsia="Times New Roman"/>
                <w:sz w:val="20"/>
                <w:szCs w:val="20"/>
                <w:lang w:eastAsia="cs-CZ"/>
              </w:rPr>
            </w:pPr>
            <w:r w:rsidRPr="009529E8">
              <w:rPr>
                <w:rFonts w:eastAsia="Times New Roman"/>
                <w:sz w:val="20"/>
                <w:szCs w:val="20"/>
                <w:lang w:eastAsia="cs-CZ"/>
              </w:rPr>
              <w:t>předseda představenstva</w:t>
            </w:r>
          </w:p>
        </w:tc>
        <w:tc>
          <w:tcPr>
            <w:tcW w:w="2268" w:type="pct"/>
          </w:tcPr>
          <w:p w14:paraId="4C7FEF25" w14:textId="77777777" w:rsidR="008B2897" w:rsidRPr="00141AD1" w:rsidRDefault="008B2897" w:rsidP="008B2897">
            <w:pPr>
              <w:spacing w:after="0" w:line="240" w:lineRule="auto"/>
              <w:jc w:val="center"/>
              <w:rPr>
                <w:rFonts w:eastAsia="Times New Roman"/>
                <w:sz w:val="20"/>
                <w:szCs w:val="20"/>
                <w:lang w:eastAsia="cs-CZ"/>
              </w:rPr>
            </w:pPr>
          </w:p>
          <w:p w14:paraId="63064505" w14:textId="77777777" w:rsidR="008B2897" w:rsidRPr="00141AD1" w:rsidRDefault="008B2897" w:rsidP="008B2897">
            <w:pPr>
              <w:spacing w:after="0" w:line="240" w:lineRule="auto"/>
              <w:jc w:val="center"/>
              <w:rPr>
                <w:rFonts w:eastAsia="Times New Roman"/>
                <w:sz w:val="20"/>
                <w:szCs w:val="20"/>
                <w:lang w:eastAsia="cs-CZ"/>
              </w:rPr>
            </w:pPr>
          </w:p>
          <w:p w14:paraId="0292B4DA" w14:textId="77777777" w:rsidR="008B2897" w:rsidRPr="00141AD1" w:rsidRDefault="008B2897" w:rsidP="008B2897">
            <w:pPr>
              <w:spacing w:after="0" w:line="240" w:lineRule="auto"/>
              <w:jc w:val="center"/>
              <w:rPr>
                <w:rFonts w:eastAsia="Times New Roman"/>
                <w:sz w:val="20"/>
                <w:szCs w:val="20"/>
                <w:lang w:eastAsia="cs-CZ"/>
              </w:rPr>
            </w:pPr>
          </w:p>
          <w:p w14:paraId="5130AF1D" w14:textId="77777777" w:rsidR="008B2897" w:rsidRPr="00141AD1" w:rsidRDefault="008B2897" w:rsidP="008B2897">
            <w:pPr>
              <w:spacing w:after="0" w:line="240" w:lineRule="auto"/>
              <w:jc w:val="center"/>
              <w:rPr>
                <w:rFonts w:eastAsia="Times New Roman"/>
                <w:sz w:val="20"/>
                <w:szCs w:val="20"/>
                <w:lang w:eastAsia="cs-CZ"/>
              </w:rPr>
            </w:pPr>
          </w:p>
          <w:p w14:paraId="53BAD3E9" w14:textId="77777777" w:rsidR="008B2897" w:rsidRPr="00141AD1" w:rsidRDefault="008B2897" w:rsidP="008B2897">
            <w:pPr>
              <w:spacing w:after="0" w:line="240" w:lineRule="auto"/>
              <w:jc w:val="center"/>
              <w:rPr>
                <w:rFonts w:eastAsia="Times New Roman"/>
                <w:sz w:val="20"/>
                <w:szCs w:val="20"/>
                <w:lang w:eastAsia="cs-CZ"/>
              </w:rPr>
            </w:pPr>
            <w:r w:rsidRPr="00141AD1">
              <w:rPr>
                <w:rFonts w:eastAsia="Times New Roman"/>
                <w:sz w:val="20"/>
                <w:szCs w:val="20"/>
                <w:lang w:eastAsia="cs-CZ"/>
              </w:rPr>
              <w:t>……………………………………………….</w:t>
            </w:r>
          </w:p>
          <w:p w14:paraId="41608376" w14:textId="77777777" w:rsidR="008B2897" w:rsidRPr="009B582F" w:rsidRDefault="008B2897" w:rsidP="008B2897">
            <w:pPr>
              <w:spacing w:after="0" w:line="240" w:lineRule="auto"/>
              <w:jc w:val="center"/>
              <w:rPr>
                <w:rFonts w:eastAsia="Times New Roman"/>
                <w:b/>
                <w:bCs/>
                <w:sz w:val="20"/>
                <w:szCs w:val="20"/>
                <w:lang w:eastAsia="cs-CZ"/>
              </w:rPr>
            </w:pPr>
            <w:r>
              <w:rPr>
                <w:rFonts w:eastAsia="Times New Roman"/>
                <w:b/>
                <w:bCs/>
                <w:sz w:val="20"/>
                <w:szCs w:val="20"/>
                <w:lang w:eastAsia="cs-CZ"/>
              </w:rPr>
              <w:t>HARTMANN – RICO a.s.</w:t>
            </w:r>
          </w:p>
          <w:p w14:paraId="2EA01C56" w14:textId="77777777" w:rsidR="008B2897" w:rsidRPr="009B582F" w:rsidRDefault="008B2897" w:rsidP="008B2897">
            <w:pPr>
              <w:spacing w:after="0" w:line="240" w:lineRule="auto"/>
              <w:jc w:val="center"/>
              <w:rPr>
                <w:rFonts w:eastAsia="Times New Roman"/>
                <w:sz w:val="20"/>
                <w:szCs w:val="20"/>
                <w:lang w:eastAsia="cs-CZ"/>
              </w:rPr>
            </w:pPr>
            <w:r>
              <w:rPr>
                <w:rFonts w:eastAsia="Times New Roman"/>
                <w:sz w:val="20"/>
                <w:szCs w:val="20"/>
                <w:lang w:eastAsia="cs-CZ"/>
              </w:rPr>
              <w:t>Ing. Tomáš Groh</w:t>
            </w:r>
          </w:p>
          <w:p w14:paraId="6B68230B" w14:textId="4F6BDA3F" w:rsidR="008B2897" w:rsidRPr="009529E8" w:rsidRDefault="008B2897" w:rsidP="008B2897">
            <w:pPr>
              <w:spacing w:after="0" w:line="240" w:lineRule="auto"/>
              <w:jc w:val="center"/>
              <w:rPr>
                <w:rFonts w:eastAsia="Times New Roman"/>
                <w:sz w:val="20"/>
                <w:szCs w:val="20"/>
                <w:lang w:eastAsia="cs-CZ"/>
              </w:rPr>
            </w:pPr>
            <w:r>
              <w:rPr>
                <w:rFonts w:eastAsia="Times New Roman"/>
                <w:sz w:val="20"/>
                <w:szCs w:val="20"/>
                <w:lang w:eastAsia="cs-CZ"/>
              </w:rPr>
              <w:t>předseda představenstva</w:t>
            </w:r>
          </w:p>
        </w:tc>
      </w:tr>
      <w:tr w:rsidR="008B2897" w:rsidRPr="009529E8" w14:paraId="49E789F5" w14:textId="77777777" w:rsidTr="00402BF1">
        <w:trPr>
          <w:trHeight w:val="120"/>
          <w:jc w:val="center"/>
        </w:trPr>
        <w:tc>
          <w:tcPr>
            <w:tcW w:w="2732" w:type="pct"/>
          </w:tcPr>
          <w:p w14:paraId="6C720434" w14:textId="77777777" w:rsidR="008B2897" w:rsidRPr="009529E8" w:rsidRDefault="008B2897" w:rsidP="008B2897">
            <w:pPr>
              <w:spacing w:after="0" w:line="240" w:lineRule="auto"/>
              <w:jc w:val="center"/>
              <w:rPr>
                <w:rFonts w:eastAsia="Times New Roman"/>
                <w:sz w:val="20"/>
                <w:szCs w:val="20"/>
                <w:lang w:eastAsia="cs-CZ"/>
              </w:rPr>
            </w:pPr>
          </w:p>
          <w:p w14:paraId="6D183DD1" w14:textId="77777777" w:rsidR="008B2897" w:rsidRPr="009529E8" w:rsidRDefault="008B2897" w:rsidP="008B2897">
            <w:pPr>
              <w:spacing w:after="0" w:line="240" w:lineRule="auto"/>
              <w:jc w:val="center"/>
              <w:rPr>
                <w:rFonts w:eastAsia="Times New Roman"/>
                <w:sz w:val="20"/>
                <w:szCs w:val="20"/>
                <w:lang w:eastAsia="cs-CZ"/>
              </w:rPr>
            </w:pPr>
          </w:p>
          <w:p w14:paraId="56086FBD" w14:textId="77777777" w:rsidR="008B2897" w:rsidRPr="009529E8" w:rsidRDefault="008B2897" w:rsidP="008B2897">
            <w:pPr>
              <w:spacing w:after="0" w:line="240" w:lineRule="auto"/>
              <w:jc w:val="center"/>
              <w:rPr>
                <w:rFonts w:eastAsia="Times New Roman"/>
                <w:sz w:val="20"/>
                <w:szCs w:val="20"/>
                <w:lang w:eastAsia="cs-CZ"/>
              </w:rPr>
            </w:pPr>
          </w:p>
          <w:p w14:paraId="1CB38665" w14:textId="77777777" w:rsidR="008B2897" w:rsidRPr="009529E8" w:rsidRDefault="008B2897" w:rsidP="008B2897">
            <w:pPr>
              <w:spacing w:after="0" w:line="240" w:lineRule="auto"/>
              <w:jc w:val="center"/>
              <w:rPr>
                <w:rFonts w:eastAsia="Times New Roman"/>
                <w:sz w:val="20"/>
                <w:szCs w:val="20"/>
                <w:lang w:eastAsia="cs-CZ"/>
              </w:rPr>
            </w:pPr>
          </w:p>
          <w:p w14:paraId="2E379746" w14:textId="77777777" w:rsidR="008B2897" w:rsidRPr="009529E8" w:rsidRDefault="008B2897" w:rsidP="008B2897">
            <w:pPr>
              <w:spacing w:after="0" w:line="240" w:lineRule="auto"/>
              <w:jc w:val="center"/>
              <w:rPr>
                <w:rFonts w:eastAsia="Times New Roman"/>
                <w:sz w:val="20"/>
                <w:szCs w:val="20"/>
                <w:lang w:eastAsia="cs-CZ"/>
              </w:rPr>
            </w:pPr>
            <w:r w:rsidRPr="009529E8">
              <w:rPr>
                <w:rFonts w:eastAsia="Times New Roman"/>
                <w:sz w:val="20"/>
                <w:szCs w:val="20"/>
                <w:lang w:eastAsia="cs-CZ"/>
              </w:rPr>
              <w:t>……………………………………………….</w:t>
            </w:r>
          </w:p>
          <w:p w14:paraId="25B33651" w14:textId="77777777" w:rsidR="008B2897" w:rsidRPr="009529E8" w:rsidRDefault="008B2897" w:rsidP="008B2897">
            <w:pPr>
              <w:spacing w:after="0" w:line="240" w:lineRule="auto"/>
              <w:jc w:val="center"/>
              <w:rPr>
                <w:rFonts w:eastAsia="Times New Roman"/>
                <w:b/>
                <w:sz w:val="20"/>
                <w:szCs w:val="20"/>
                <w:lang w:eastAsia="cs-CZ"/>
              </w:rPr>
            </w:pPr>
            <w:r w:rsidRPr="009529E8">
              <w:rPr>
                <w:rFonts w:eastAsia="Times New Roman"/>
                <w:b/>
                <w:sz w:val="20"/>
                <w:szCs w:val="20"/>
                <w:lang w:eastAsia="cs-CZ"/>
              </w:rPr>
              <w:t>Oblastní nemocnice Mladá Boleslav, a.s., nemocnice Středočeského kraje</w:t>
            </w:r>
          </w:p>
          <w:p w14:paraId="67378BC1" w14:textId="77777777" w:rsidR="008B2897" w:rsidRPr="009529E8" w:rsidRDefault="008B2897" w:rsidP="008B2897">
            <w:pPr>
              <w:spacing w:after="0" w:line="240" w:lineRule="auto"/>
              <w:jc w:val="center"/>
              <w:rPr>
                <w:rFonts w:eastAsia="Times New Roman"/>
                <w:sz w:val="20"/>
                <w:szCs w:val="20"/>
                <w:lang w:eastAsia="cs-CZ"/>
              </w:rPr>
            </w:pPr>
            <w:r w:rsidRPr="009529E8">
              <w:rPr>
                <w:rFonts w:eastAsia="Times New Roman"/>
                <w:sz w:val="20"/>
                <w:szCs w:val="20"/>
                <w:lang w:eastAsia="cs-CZ"/>
              </w:rPr>
              <w:t>Mgr. Daniel Marek</w:t>
            </w:r>
          </w:p>
          <w:p w14:paraId="58F94C25" w14:textId="77777777" w:rsidR="008B2897" w:rsidRPr="009529E8" w:rsidRDefault="008B2897" w:rsidP="008B2897">
            <w:pPr>
              <w:spacing w:after="0" w:line="240" w:lineRule="auto"/>
              <w:jc w:val="center"/>
              <w:rPr>
                <w:rFonts w:eastAsia="Times New Roman"/>
                <w:sz w:val="20"/>
                <w:szCs w:val="20"/>
                <w:lang w:eastAsia="cs-CZ"/>
              </w:rPr>
            </w:pPr>
            <w:r w:rsidRPr="009529E8">
              <w:rPr>
                <w:rFonts w:eastAsia="Times New Roman"/>
                <w:sz w:val="20"/>
                <w:szCs w:val="20"/>
                <w:lang w:eastAsia="cs-CZ"/>
              </w:rPr>
              <w:t>místopředseda představenstva</w:t>
            </w:r>
          </w:p>
        </w:tc>
        <w:tc>
          <w:tcPr>
            <w:tcW w:w="2268" w:type="pct"/>
          </w:tcPr>
          <w:p w14:paraId="77A075E7" w14:textId="77777777" w:rsidR="008B2897" w:rsidRPr="00141AD1" w:rsidRDefault="008B2897" w:rsidP="008B2897">
            <w:pPr>
              <w:spacing w:after="0" w:line="240" w:lineRule="auto"/>
              <w:jc w:val="center"/>
              <w:rPr>
                <w:rFonts w:eastAsia="Times New Roman"/>
                <w:sz w:val="20"/>
                <w:szCs w:val="20"/>
                <w:lang w:eastAsia="cs-CZ"/>
              </w:rPr>
            </w:pPr>
          </w:p>
          <w:p w14:paraId="61D82902" w14:textId="77777777" w:rsidR="008B2897" w:rsidRPr="00141AD1" w:rsidRDefault="008B2897" w:rsidP="008B2897">
            <w:pPr>
              <w:spacing w:after="0" w:line="240" w:lineRule="auto"/>
              <w:jc w:val="center"/>
              <w:rPr>
                <w:rFonts w:eastAsia="Times New Roman"/>
                <w:sz w:val="20"/>
                <w:szCs w:val="20"/>
                <w:lang w:eastAsia="cs-CZ"/>
              </w:rPr>
            </w:pPr>
          </w:p>
          <w:p w14:paraId="3CAA28F0" w14:textId="77777777" w:rsidR="008B2897" w:rsidRPr="00141AD1" w:rsidRDefault="008B2897" w:rsidP="008B2897">
            <w:pPr>
              <w:spacing w:after="0" w:line="240" w:lineRule="auto"/>
              <w:jc w:val="center"/>
              <w:rPr>
                <w:rFonts w:eastAsia="Times New Roman"/>
                <w:sz w:val="20"/>
                <w:szCs w:val="20"/>
                <w:lang w:eastAsia="cs-CZ"/>
              </w:rPr>
            </w:pPr>
          </w:p>
          <w:p w14:paraId="66F158A6" w14:textId="77777777" w:rsidR="008B2897" w:rsidRPr="00141AD1" w:rsidRDefault="008B2897" w:rsidP="008B2897">
            <w:pPr>
              <w:spacing w:after="0" w:line="240" w:lineRule="auto"/>
              <w:jc w:val="center"/>
              <w:rPr>
                <w:rFonts w:eastAsia="Times New Roman"/>
                <w:sz w:val="20"/>
                <w:szCs w:val="20"/>
                <w:lang w:eastAsia="cs-CZ"/>
              </w:rPr>
            </w:pPr>
          </w:p>
          <w:p w14:paraId="53E2D3DC" w14:textId="77777777" w:rsidR="008B2897" w:rsidRPr="00141AD1" w:rsidRDefault="008B2897" w:rsidP="008B2897">
            <w:pPr>
              <w:spacing w:after="0" w:line="240" w:lineRule="auto"/>
              <w:jc w:val="center"/>
              <w:rPr>
                <w:rFonts w:eastAsia="Times New Roman"/>
                <w:sz w:val="20"/>
                <w:szCs w:val="20"/>
                <w:lang w:eastAsia="cs-CZ"/>
              </w:rPr>
            </w:pPr>
            <w:r w:rsidRPr="00141AD1">
              <w:rPr>
                <w:rFonts w:eastAsia="Times New Roman"/>
                <w:sz w:val="20"/>
                <w:szCs w:val="20"/>
                <w:lang w:eastAsia="cs-CZ"/>
              </w:rPr>
              <w:t>……………………………………………….</w:t>
            </w:r>
          </w:p>
          <w:p w14:paraId="3FE68CEB" w14:textId="77777777" w:rsidR="008B2897" w:rsidRPr="009B582F" w:rsidRDefault="008B2897" w:rsidP="008B2897">
            <w:pPr>
              <w:spacing w:after="0" w:line="240" w:lineRule="auto"/>
              <w:jc w:val="center"/>
              <w:rPr>
                <w:rFonts w:eastAsia="Times New Roman"/>
                <w:b/>
                <w:bCs/>
                <w:sz w:val="20"/>
                <w:szCs w:val="20"/>
                <w:lang w:eastAsia="cs-CZ"/>
              </w:rPr>
            </w:pPr>
            <w:r>
              <w:rPr>
                <w:rFonts w:eastAsia="Times New Roman"/>
                <w:b/>
                <w:bCs/>
                <w:sz w:val="20"/>
                <w:szCs w:val="20"/>
                <w:lang w:eastAsia="cs-CZ"/>
              </w:rPr>
              <w:t>HARTMANN – RICO a.s.</w:t>
            </w:r>
          </w:p>
          <w:p w14:paraId="0AB8DFBA" w14:textId="77777777" w:rsidR="008B2897" w:rsidRPr="009B582F" w:rsidRDefault="008B2897" w:rsidP="008B2897">
            <w:pPr>
              <w:spacing w:after="0" w:line="240" w:lineRule="auto"/>
              <w:jc w:val="center"/>
              <w:rPr>
                <w:rFonts w:eastAsia="Times New Roman"/>
                <w:sz w:val="20"/>
                <w:szCs w:val="20"/>
                <w:lang w:eastAsia="cs-CZ"/>
              </w:rPr>
            </w:pPr>
            <w:r>
              <w:rPr>
                <w:rFonts w:eastAsia="Times New Roman"/>
                <w:sz w:val="20"/>
                <w:szCs w:val="20"/>
                <w:lang w:eastAsia="cs-CZ"/>
              </w:rPr>
              <w:t>Ing. Marek Třeška, MBA</w:t>
            </w:r>
          </w:p>
          <w:p w14:paraId="6EEB09E5" w14:textId="679B48CF" w:rsidR="008B2897" w:rsidRPr="009529E8" w:rsidRDefault="008B2897" w:rsidP="008B2897">
            <w:pPr>
              <w:spacing w:after="0" w:line="240" w:lineRule="auto"/>
              <w:jc w:val="center"/>
              <w:rPr>
                <w:rFonts w:eastAsia="Times New Roman"/>
                <w:sz w:val="20"/>
                <w:szCs w:val="20"/>
                <w:lang w:eastAsia="cs-CZ"/>
              </w:rPr>
            </w:pPr>
            <w:r>
              <w:rPr>
                <w:rFonts w:eastAsia="Times New Roman"/>
                <w:sz w:val="20"/>
                <w:szCs w:val="20"/>
                <w:lang w:eastAsia="cs-CZ"/>
              </w:rPr>
              <w:t xml:space="preserve">  člen představenstva</w:t>
            </w:r>
          </w:p>
        </w:tc>
      </w:tr>
    </w:tbl>
    <w:p w14:paraId="52A447E8" w14:textId="77777777" w:rsidR="00292F74" w:rsidRPr="009529E8" w:rsidRDefault="00292F74" w:rsidP="00292F74">
      <w:pPr>
        <w:spacing w:after="0" w:line="240" w:lineRule="auto"/>
        <w:rPr>
          <w:rFonts w:eastAsia="Times New Roman"/>
          <w:snapToGrid w:val="0"/>
          <w:sz w:val="20"/>
          <w:szCs w:val="20"/>
          <w:lang w:eastAsia="cs-CZ"/>
        </w:rPr>
      </w:pPr>
    </w:p>
    <w:sectPr w:rsidR="00292F74" w:rsidRPr="009529E8" w:rsidSect="00AB4D81">
      <w:headerReference w:type="default" r:id="rId8"/>
      <w:footerReference w:type="even" r:id="rId9"/>
      <w:footerReference w:type="default" r:id="rId10"/>
      <w:pgSz w:w="11906" w:h="16838"/>
      <w:pgMar w:top="2234" w:right="1418" w:bottom="1985" w:left="1418" w:header="567"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5F4D0" w14:textId="77777777" w:rsidR="00ED5910" w:rsidRDefault="00ED5910">
      <w:pPr>
        <w:spacing w:after="0" w:line="240" w:lineRule="auto"/>
      </w:pPr>
      <w:r>
        <w:separator/>
      </w:r>
    </w:p>
  </w:endnote>
  <w:endnote w:type="continuationSeparator" w:id="0">
    <w:p w14:paraId="62222380" w14:textId="77777777" w:rsidR="00ED5910" w:rsidRDefault="00ED5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9631B" w14:textId="77777777" w:rsidR="001F3F66" w:rsidRDefault="00556D44"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D2BD168" w14:textId="77777777" w:rsidR="001F3F66" w:rsidRDefault="001F3F66" w:rsidP="00A57CF7">
    <w:pPr>
      <w:pStyle w:val="Zpat"/>
      <w:ind w:right="360"/>
    </w:pPr>
  </w:p>
  <w:p w14:paraId="250D7161" w14:textId="77777777" w:rsidR="001F3F66" w:rsidRDefault="001F3F66"/>
  <w:p w14:paraId="0FC34D9D" w14:textId="77777777" w:rsidR="001F3F66" w:rsidRDefault="001F3F66"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C0ADF" w14:textId="77777777" w:rsidR="001F3F66" w:rsidRPr="00AC725D" w:rsidRDefault="00556D44" w:rsidP="00A57CF7">
    <w:pPr>
      <w:pStyle w:val="Zpat"/>
      <w:framePr w:wrap="around" w:vAnchor="text" w:hAnchor="margin" w:xAlign="right" w:y="1"/>
      <w:rPr>
        <w:rStyle w:val="slostrnky"/>
        <w:sz w:val="18"/>
      </w:rPr>
    </w:pPr>
    <w:r w:rsidRPr="00AC725D">
      <w:rPr>
        <w:sz w:val="18"/>
      </w:rPr>
      <w:t xml:space="preserve">Stránka </w:t>
    </w:r>
    <w:r w:rsidRPr="00AC725D">
      <w:rPr>
        <w:sz w:val="18"/>
      </w:rPr>
      <w:fldChar w:fldCharType="begin"/>
    </w:r>
    <w:r w:rsidRPr="00AC725D">
      <w:rPr>
        <w:sz w:val="18"/>
      </w:rPr>
      <w:instrText xml:space="preserve">PAGE  </w:instrText>
    </w:r>
    <w:r w:rsidRPr="00AC725D">
      <w:rPr>
        <w:sz w:val="18"/>
      </w:rPr>
      <w:fldChar w:fldCharType="separate"/>
    </w:r>
    <w:r>
      <w:rPr>
        <w:noProof/>
        <w:sz w:val="18"/>
      </w:rPr>
      <w:t>1</w:t>
    </w:r>
    <w:r w:rsidRPr="00AC725D">
      <w:rPr>
        <w:sz w:val="18"/>
      </w:rPr>
      <w:fldChar w:fldCharType="end"/>
    </w:r>
    <w:r w:rsidRPr="00AC725D">
      <w:rPr>
        <w:sz w:val="18"/>
      </w:rPr>
      <w:t xml:space="preserve"> z </w:t>
    </w:r>
    <w:r w:rsidR="00E7413B">
      <w:fldChar w:fldCharType="begin"/>
    </w:r>
    <w:r w:rsidR="00E7413B">
      <w:instrText xml:space="preserve"> NUMPAGES  \* Arabic  \* MERGEFORMAT </w:instrText>
    </w:r>
    <w:r w:rsidR="00E7413B">
      <w:fldChar w:fldCharType="separate"/>
    </w:r>
    <w:r w:rsidRPr="009529E8">
      <w:rPr>
        <w:noProof/>
        <w:sz w:val="18"/>
      </w:rPr>
      <w:t>8</w:t>
    </w:r>
    <w:r w:rsidR="00E7413B">
      <w:rPr>
        <w:noProof/>
        <w:sz w:val="18"/>
      </w:rPr>
      <w:fldChar w:fldCharType="end"/>
    </w:r>
  </w:p>
  <w:p w14:paraId="37E9EEB8" w14:textId="77777777" w:rsidR="001F3F66" w:rsidRDefault="00556D44" w:rsidP="00A57CF7">
    <w:pPr>
      <w:ind w:right="360"/>
    </w:pPr>
    <w:r>
      <w:rPr>
        <w:noProof/>
        <w:lang w:eastAsia="cs-CZ"/>
      </w:rPr>
      <w:drawing>
        <wp:anchor distT="0" distB="0" distL="114300" distR="114300" simplePos="0" relativeHeight="251660288" behindDoc="1" locked="0" layoutInCell="1" allowOverlap="1" wp14:anchorId="50009AC1" wp14:editId="423DC883">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8"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Pr>
        <w:noProof/>
        <w:lang w:eastAsia="cs-CZ"/>
      </w:rPr>
      <mc:AlternateContent>
        <mc:Choice Requires="wps">
          <w:drawing>
            <wp:anchor distT="4294967292" distB="4294967292" distL="114300" distR="114300" simplePos="0" relativeHeight="251661312" behindDoc="0" locked="0" layoutInCell="1" allowOverlap="1" wp14:anchorId="574220BB" wp14:editId="1EEE894A">
              <wp:simplePos x="0" y="0"/>
              <wp:positionH relativeFrom="column">
                <wp:posOffset>-957580</wp:posOffset>
              </wp:positionH>
              <wp:positionV relativeFrom="paragraph">
                <wp:posOffset>-353061</wp:posOffset>
              </wp:positionV>
              <wp:extent cx="7946390" cy="0"/>
              <wp:effectExtent l="0" t="0" r="381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946390" cy="0"/>
                      </a:xfrm>
                      <a:prstGeom prst="straightConnector1">
                        <a:avLst/>
                      </a:prstGeom>
                      <a:noFill/>
                      <a:ln w="9525">
                        <a:solidFill>
                          <a:srgbClr val="7F7F7F"/>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2CC6FB1" id="_x0000_t32" coordsize="21600,21600" o:spt="32" o:oned="t" path="m,l21600,21600e" filled="f">
              <v:path arrowok="t" fillok="f" o:connecttype="none"/>
              <o:lock v:ext="edit" shapetype="t"/>
            </v:shapetype>
            <v:shape id="AutoShape 3" o:spid="_x0000_s1026" type="#_x0000_t32" style="position:absolute;margin-left:-75.4pt;margin-top:-27.8pt;width:625.7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" strokecolor="#7f7f7f">
              <o:lock v:ext="edit" shapetype="f"/>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D3FAC" w14:textId="77777777" w:rsidR="00ED5910" w:rsidRDefault="00ED5910">
      <w:pPr>
        <w:spacing w:after="0" w:line="240" w:lineRule="auto"/>
      </w:pPr>
      <w:r>
        <w:separator/>
      </w:r>
    </w:p>
  </w:footnote>
  <w:footnote w:type="continuationSeparator" w:id="0">
    <w:p w14:paraId="00F5FB24" w14:textId="77777777" w:rsidR="00ED5910" w:rsidRDefault="00ED5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76933" w14:textId="77777777" w:rsidR="001F3F66" w:rsidRDefault="00556D44" w:rsidP="008310E8">
    <w:pPr>
      <w:pStyle w:val="Zhlav"/>
      <w:ind w:left="-993" w:firstLine="993"/>
    </w:pPr>
    <w:r>
      <w:rPr>
        <w:noProof/>
        <w:lang w:eastAsia="cs-CZ"/>
      </w:rPr>
      <w:drawing>
        <wp:anchor distT="0" distB="0" distL="114300" distR="114300" simplePos="0" relativeHeight="251662336" behindDoc="1" locked="0" layoutInCell="1" allowOverlap="1" wp14:anchorId="25712E8F" wp14:editId="0213F327">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0"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9264" behindDoc="1" locked="0" layoutInCell="1" allowOverlap="1" wp14:anchorId="5263D26B" wp14:editId="5A8C3601">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9"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407F1"/>
    <w:multiLevelType w:val="hybridMultilevel"/>
    <w:tmpl w:val="EA4035A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CC71967"/>
    <w:multiLevelType w:val="hybridMultilevel"/>
    <w:tmpl w:val="DAB61B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91C1EA3"/>
    <w:multiLevelType w:val="multilevel"/>
    <w:tmpl w:val="71EE4D06"/>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lvl>
    <w:lvl w:ilvl="2">
      <w:start w:val="1"/>
      <w:numFmt w:val="lowerLetter"/>
      <w:lvlText w:val="%3)"/>
      <w:lvlJc w:val="left"/>
      <w:pPr>
        <w:tabs>
          <w:tab w:val="num" w:pos="720"/>
        </w:tabs>
        <w:ind w:left="720" w:hanging="720"/>
      </w:pPr>
      <w:rPr>
        <w:rFonts w:ascii="Verdana" w:hAnsi="Verdana" w:hint="default"/>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521096164">
    <w:abstractNumId w:val="2"/>
  </w:num>
  <w:num w:numId="2" w16cid:durableId="1957247322">
    <w:abstractNumId w:val="1"/>
  </w:num>
  <w:num w:numId="3" w16cid:durableId="1905993223">
    <w:abstractNumId w:val="2"/>
  </w:num>
  <w:num w:numId="4" w16cid:durableId="1132940764">
    <w:abstractNumId w:val="2"/>
  </w:num>
  <w:num w:numId="5" w16cid:durableId="1511748613">
    <w:abstractNumId w:val="2"/>
  </w:num>
  <w:num w:numId="6" w16cid:durableId="2059623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F74"/>
    <w:rsid w:val="0000772C"/>
    <w:rsid w:val="00025EFB"/>
    <w:rsid w:val="00075B19"/>
    <w:rsid w:val="000E2C37"/>
    <w:rsid w:val="00121A9A"/>
    <w:rsid w:val="00146DA8"/>
    <w:rsid w:val="00163B47"/>
    <w:rsid w:val="00184190"/>
    <w:rsid w:val="001E10A3"/>
    <w:rsid w:val="001F3F66"/>
    <w:rsid w:val="00284CAA"/>
    <w:rsid w:val="00292F74"/>
    <w:rsid w:val="00323B08"/>
    <w:rsid w:val="00325D76"/>
    <w:rsid w:val="0033232F"/>
    <w:rsid w:val="003918B0"/>
    <w:rsid w:val="003F4266"/>
    <w:rsid w:val="00476A52"/>
    <w:rsid w:val="004852E7"/>
    <w:rsid w:val="00507ACD"/>
    <w:rsid w:val="00524033"/>
    <w:rsid w:val="005305A8"/>
    <w:rsid w:val="00556D44"/>
    <w:rsid w:val="00573355"/>
    <w:rsid w:val="00672C85"/>
    <w:rsid w:val="006A3125"/>
    <w:rsid w:val="0072783C"/>
    <w:rsid w:val="00734869"/>
    <w:rsid w:val="007537A6"/>
    <w:rsid w:val="00780818"/>
    <w:rsid w:val="00786E8F"/>
    <w:rsid w:val="008562B4"/>
    <w:rsid w:val="00872E52"/>
    <w:rsid w:val="008B2897"/>
    <w:rsid w:val="008D15ED"/>
    <w:rsid w:val="008F02F4"/>
    <w:rsid w:val="008F0465"/>
    <w:rsid w:val="0093390E"/>
    <w:rsid w:val="00943C06"/>
    <w:rsid w:val="009630FE"/>
    <w:rsid w:val="009977CA"/>
    <w:rsid w:val="00A2347A"/>
    <w:rsid w:val="00A6414A"/>
    <w:rsid w:val="00AB4D81"/>
    <w:rsid w:val="00B14971"/>
    <w:rsid w:val="00B64F15"/>
    <w:rsid w:val="00B87E09"/>
    <w:rsid w:val="00C22198"/>
    <w:rsid w:val="00C603CE"/>
    <w:rsid w:val="00C83075"/>
    <w:rsid w:val="00CD7E57"/>
    <w:rsid w:val="00D14AAA"/>
    <w:rsid w:val="00D57E30"/>
    <w:rsid w:val="00DA4BF9"/>
    <w:rsid w:val="00DC13B2"/>
    <w:rsid w:val="00DC1E60"/>
    <w:rsid w:val="00E7413B"/>
    <w:rsid w:val="00EB49D1"/>
    <w:rsid w:val="00ED5910"/>
    <w:rsid w:val="00F4341F"/>
    <w:rsid w:val="00FE0C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CDF03"/>
  <w15:chartTrackingRefBased/>
  <w15:docId w15:val="{F3333C67-DB39-436B-A7A0-50EEFF0B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2F74"/>
    <w:pPr>
      <w:spacing w:after="200" w:line="276" w:lineRule="auto"/>
    </w:pPr>
    <w:rPr>
      <w:rFonts w:ascii="Verdana" w:eastAsia="Calibri" w:hAnsi="Verdana" w:cs="Times New Roman"/>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292F74"/>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292F74"/>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9"/>
    <w:rsid w:val="00292F74"/>
    <w:rPr>
      <w:rFonts w:ascii="Times New Roman" w:eastAsia="Times New Roman" w:hAnsi="Times New Roman" w:cs="Times New Roman"/>
      <w:b/>
      <w:kern w:val="28"/>
      <w:sz w:val="28"/>
      <w:szCs w:val="20"/>
      <w:u w:val="single"/>
      <w:lang w:eastAsia="cs-CZ"/>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rsid w:val="00292F74"/>
    <w:rPr>
      <w:rFonts w:ascii="Times New Roman" w:eastAsia="Times New Roman" w:hAnsi="Times New Roman" w:cs="Times New Roman"/>
      <w:sz w:val="24"/>
      <w:szCs w:val="20"/>
      <w:lang w:eastAsia="de-DE"/>
    </w:rPr>
  </w:style>
  <w:style w:type="paragraph" w:styleId="Zhlav">
    <w:name w:val="header"/>
    <w:basedOn w:val="Normln"/>
    <w:link w:val="ZhlavChar"/>
    <w:unhideWhenUsed/>
    <w:rsid w:val="00292F74"/>
    <w:pPr>
      <w:tabs>
        <w:tab w:val="center" w:pos="4536"/>
        <w:tab w:val="right" w:pos="9072"/>
      </w:tabs>
      <w:spacing w:after="0" w:line="240" w:lineRule="auto"/>
    </w:pPr>
  </w:style>
  <w:style w:type="character" w:customStyle="1" w:styleId="ZhlavChar">
    <w:name w:val="Záhlaví Char"/>
    <w:basedOn w:val="Standardnpsmoodstavce"/>
    <w:link w:val="Zhlav"/>
    <w:rsid w:val="00292F74"/>
    <w:rPr>
      <w:rFonts w:ascii="Verdana" w:eastAsia="Calibri" w:hAnsi="Verdana" w:cs="Times New Roman"/>
    </w:rPr>
  </w:style>
  <w:style w:type="paragraph" w:styleId="Zpat">
    <w:name w:val="footer"/>
    <w:basedOn w:val="Normln"/>
    <w:link w:val="ZpatChar"/>
    <w:unhideWhenUsed/>
    <w:rsid w:val="00292F74"/>
    <w:pPr>
      <w:tabs>
        <w:tab w:val="center" w:pos="4536"/>
        <w:tab w:val="right" w:pos="9072"/>
      </w:tabs>
      <w:spacing w:after="0" w:line="240" w:lineRule="auto"/>
    </w:pPr>
  </w:style>
  <w:style w:type="character" w:customStyle="1" w:styleId="ZpatChar">
    <w:name w:val="Zápatí Char"/>
    <w:basedOn w:val="Standardnpsmoodstavce"/>
    <w:link w:val="Zpat"/>
    <w:rsid w:val="00292F74"/>
    <w:rPr>
      <w:rFonts w:ascii="Verdana" w:eastAsia="Calibri" w:hAnsi="Verdana" w:cs="Times New Roman"/>
    </w:rPr>
  </w:style>
  <w:style w:type="character" w:styleId="slostrnky">
    <w:name w:val="page number"/>
    <w:basedOn w:val="Standardnpsmoodstavce"/>
    <w:rsid w:val="00292F74"/>
  </w:style>
  <w:style w:type="character" w:styleId="Hypertextovodkaz">
    <w:name w:val="Hyperlink"/>
    <w:basedOn w:val="Standardnpsmoodstavce"/>
    <w:rsid w:val="00292F74"/>
    <w:rPr>
      <w:color w:val="0000FF"/>
      <w:u w:val="single"/>
    </w:rPr>
  </w:style>
  <w:style w:type="paragraph" w:styleId="Revize">
    <w:name w:val="Revision"/>
    <w:hidden/>
    <w:uiPriority w:val="99"/>
    <w:semiHidden/>
    <w:rsid w:val="00476A52"/>
    <w:pPr>
      <w:spacing w:after="0" w:line="240" w:lineRule="auto"/>
    </w:pPr>
    <w:rPr>
      <w:rFonts w:ascii="Verdana" w:eastAsia="Calibri" w:hAnsi="Verdana" w:cs="Times New Roman"/>
    </w:rPr>
  </w:style>
  <w:style w:type="paragraph" w:styleId="Textbubliny">
    <w:name w:val="Balloon Text"/>
    <w:basedOn w:val="Normln"/>
    <w:link w:val="TextbublinyChar"/>
    <w:uiPriority w:val="99"/>
    <w:semiHidden/>
    <w:unhideWhenUsed/>
    <w:rsid w:val="00323B0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23B08"/>
    <w:rPr>
      <w:rFonts w:ascii="Segoe UI" w:eastAsia="Calibri" w:hAnsi="Segoe UI" w:cs="Segoe UI"/>
      <w:sz w:val="18"/>
      <w:szCs w:val="18"/>
    </w:rPr>
  </w:style>
  <w:style w:type="character" w:styleId="Odkaznakoment">
    <w:name w:val="annotation reference"/>
    <w:basedOn w:val="Standardnpsmoodstavce"/>
    <w:uiPriority w:val="99"/>
    <w:semiHidden/>
    <w:unhideWhenUsed/>
    <w:rsid w:val="001F3F66"/>
    <w:rPr>
      <w:sz w:val="16"/>
      <w:szCs w:val="16"/>
    </w:rPr>
  </w:style>
  <w:style w:type="paragraph" w:styleId="Textkomente">
    <w:name w:val="annotation text"/>
    <w:basedOn w:val="Normln"/>
    <w:link w:val="TextkomenteChar"/>
    <w:uiPriority w:val="99"/>
    <w:unhideWhenUsed/>
    <w:rsid w:val="001F3F66"/>
    <w:pPr>
      <w:spacing w:line="240" w:lineRule="auto"/>
    </w:pPr>
    <w:rPr>
      <w:sz w:val="20"/>
      <w:szCs w:val="20"/>
    </w:rPr>
  </w:style>
  <w:style w:type="character" w:customStyle="1" w:styleId="TextkomenteChar">
    <w:name w:val="Text komentáře Char"/>
    <w:basedOn w:val="Standardnpsmoodstavce"/>
    <w:link w:val="Textkomente"/>
    <w:uiPriority w:val="99"/>
    <w:rsid w:val="001F3F66"/>
    <w:rPr>
      <w:rFonts w:ascii="Verdana" w:eastAsia="Calibri" w:hAnsi="Verdana" w:cs="Times New Roman"/>
      <w:sz w:val="20"/>
      <w:szCs w:val="20"/>
    </w:rPr>
  </w:style>
  <w:style w:type="paragraph" w:styleId="Pedmtkomente">
    <w:name w:val="annotation subject"/>
    <w:basedOn w:val="Textkomente"/>
    <w:next w:val="Textkomente"/>
    <w:link w:val="PedmtkomenteChar"/>
    <w:uiPriority w:val="99"/>
    <w:semiHidden/>
    <w:unhideWhenUsed/>
    <w:rsid w:val="001F3F66"/>
    <w:rPr>
      <w:b/>
      <w:bCs/>
    </w:rPr>
  </w:style>
  <w:style w:type="character" w:customStyle="1" w:styleId="PedmtkomenteChar">
    <w:name w:val="Předmět komentáře Char"/>
    <w:basedOn w:val="TextkomenteChar"/>
    <w:link w:val="Pedmtkomente"/>
    <w:uiPriority w:val="99"/>
    <w:semiHidden/>
    <w:rsid w:val="001F3F66"/>
    <w:rPr>
      <w:rFonts w:ascii="Verdana" w:eastAsia="Calibri" w:hAnsi="Verdana" w:cs="Times New Roman"/>
      <w:b/>
      <w:bCs/>
      <w:sz w:val="20"/>
      <w:szCs w:val="20"/>
    </w:rPr>
  </w:style>
  <w:style w:type="paragraph" w:styleId="Odstavecseseznamem">
    <w:name w:val="List Paragraph"/>
    <w:basedOn w:val="Normln"/>
    <w:uiPriority w:val="34"/>
    <w:qFormat/>
    <w:rsid w:val="00943C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datelna@onmb.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10</Pages>
  <Words>3998</Words>
  <Characters>23592</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Šušková</dc:creator>
  <cp:keywords/>
  <dc:description/>
  <cp:lastModifiedBy>Šrajlová Michaela</cp:lastModifiedBy>
  <cp:revision>7</cp:revision>
  <cp:lastPrinted>2024-07-11T08:44:00Z</cp:lastPrinted>
  <dcterms:created xsi:type="dcterms:W3CDTF">2024-06-27T10:08:00Z</dcterms:created>
  <dcterms:modified xsi:type="dcterms:W3CDTF">2024-08-13T12:31:00Z</dcterms:modified>
</cp:coreProperties>
</file>