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13" w:x="4767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vysoké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technické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Praze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68407700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Jugoslávských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partyzánů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1580/3,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Praha-Dejvice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1"/>
          <w:sz w:val="22"/>
        </w:rPr>
        <w:t>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9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1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7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LUABA24083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„Paměť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vepsaná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kamene“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985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3" w:x="2079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20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účel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50" w:x="1985" w:y="14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42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42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2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4285"/>
        <w:widowControl w:val="off"/>
        <w:autoSpaceDE w:val="off"/>
        <w:autoSpaceDN w:val="off"/>
        <w:spacing w:before="4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1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9.549987792969pt;margin-top:684.200012207031pt;z-index:-11;width:163.199996948242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8pt;margin-top:349.100006103516pt;z-index:-19;width:97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</w:t>
      </w:r>
      <w:r>
        <w:rPr>
          <w:rFonts w:ascii="Calibri" w:hAnsi="Calibri" w:cs="Calibri"/>
          <w:color w:val="000000"/>
          <w:spacing w:val="0"/>
          <w:sz w:val="22"/>
        </w:rPr>
        <w:t>ích: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18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985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5" w:x="2079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5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2" w:x="1985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468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468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49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MBA.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16" w:x="5567" w:y="6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6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404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455,-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padesát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2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9pt;margin-top:259.100006103516pt;z-index:-35;width:15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404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455,-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padesát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3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8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4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20pt;margin-top:704.099975585938pt;z-index:-55;width:92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5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5pt;margin-top:86.0999984741211pt;z-index:-71;width:118pt;height:2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6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7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8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9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1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0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1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1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LUABA24083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color w:val="000000"/>
          <w:spacing w:val="0"/>
          <w:sz w:val="22"/>
        </w:rPr>
      </w:pPr>
      <w:r>
        <w:rPr>
          <w:rFonts w:ascii="GBPDNC+Calibri-Italic"/>
          <w:color w:val="000000"/>
          <w:spacing w:val="-1"/>
          <w:sz w:val="22"/>
        </w:rPr>
        <w:t>Ministerstvo</w:t>
      </w:r>
      <w:r>
        <w:rPr>
          <w:rFonts w:ascii="GBPDNC+Calibri-Italic"/>
          <w:color w:val="000000"/>
          <w:spacing w:val="-1"/>
          <w:sz w:val="22"/>
        </w:rPr>
        <w:t xml:space="preserve"> </w:t>
      </w:r>
      <w:r>
        <w:rPr>
          <w:rFonts w:ascii="GBPDNC+Calibri-Italic" w:hAnsi="GBPDNC+Calibri-Italic" w:cs="GBPDNC+Calibri-Italic"/>
          <w:color w:val="000000"/>
          <w:spacing w:val="-1"/>
          <w:sz w:val="22"/>
        </w:rPr>
        <w:t>školství,</w:t>
      </w:r>
      <w:r>
        <w:rPr>
          <w:rFonts w:ascii="GBPDNC+Calibri-Italic"/>
          <w:color w:val="000000"/>
          <w:spacing w:val="0"/>
          <w:sz w:val="22"/>
        </w:rPr>
        <w:t xml:space="preserve"> </w:t>
      </w:r>
      <w:r>
        <w:rPr>
          <w:rFonts w:ascii="GBPDNC+Calibri-Italic" w:hAnsi="GBPDNC+Calibri-Italic" w:cs="GBPDNC+Calibri-Italic"/>
          <w:color w:val="000000"/>
          <w:spacing w:val="-1"/>
          <w:sz w:val="22"/>
        </w:rPr>
        <w:t>mládeže</w:t>
      </w:r>
      <w:r>
        <w:rPr>
          <w:rFonts w:ascii="GBPDNC+Calibri-Italic"/>
          <w:color w:val="000000"/>
          <w:spacing w:val="1"/>
          <w:sz w:val="22"/>
        </w:rPr>
        <w:t xml:space="preserve"> </w:t>
      </w:r>
      <w:r>
        <w:rPr>
          <w:rFonts w:ascii="GBPDNC+Calibri-Italic"/>
          <w:color w:val="000000"/>
          <w:spacing w:val="0"/>
          <w:sz w:val="22"/>
        </w:rPr>
        <w:t>a</w:t>
      </w:r>
      <w:r>
        <w:rPr>
          <w:rFonts w:ascii="GBPDNC+Calibri-Italic"/>
          <w:color w:val="000000"/>
          <w:spacing w:val="1"/>
          <w:sz w:val="22"/>
        </w:rPr>
        <w:t xml:space="preserve"> </w:t>
      </w:r>
      <w:r>
        <w:rPr>
          <w:rFonts w:ascii="GBPDNC+Calibri-Italic" w:hAnsi="GBPDNC+Calibri-Italic" w:cs="GBPDNC+Calibri-Italic"/>
          <w:color w:val="000000"/>
          <w:spacing w:val="0"/>
          <w:sz w:val="22"/>
        </w:rPr>
        <w:t>tělovýchovy</w:t>
      </w:r>
      <w:r>
        <w:rPr>
          <w:rFonts w:ascii="GBPDNC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GBPDNC+Calibri-Italic"/>
          <w:color w:val="000000"/>
          <w:spacing w:val="0"/>
          <w:sz w:val="22"/>
        </w:rPr>
      </w:pPr>
      <w:r>
        <w:rPr>
          <w:rFonts w:ascii="GBPDNC+Calibri-Italic" w:hAnsi="GBPDNC+Calibri-Italic" w:cs="GBPDNC+Calibri-Italic"/>
          <w:color w:val="000000"/>
          <w:spacing w:val="0"/>
          <w:sz w:val="22"/>
        </w:rPr>
        <w:t>Č.</w:t>
      </w:r>
      <w:r>
        <w:rPr>
          <w:rFonts w:ascii="GBPDNC+Calibri-Italic"/>
          <w:color w:val="000000"/>
          <w:spacing w:val="0"/>
          <w:sz w:val="22"/>
        </w:rPr>
        <w:t xml:space="preserve"> </w:t>
      </w:r>
      <w:r>
        <w:rPr>
          <w:rFonts w:ascii="GBPDNC+Calibri-Italic"/>
          <w:color w:val="000000"/>
          <w:spacing w:val="0"/>
          <w:sz w:val="22"/>
        </w:rPr>
        <w:t>j.</w:t>
      </w:r>
      <w:r>
        <w:rPr>
          <w:rFonts w:ascii="GBPDNC+Calibri-Italic"/>
          <w:color w:val="000000"/>
          <w:spacing w:val="0"/>
          <w:sz w:val="22"/>
        </w:rPr>
        <w:t xml:space="preserve"> </w:t>
      </w:r>
      <w:r>
        <w:rPr>
          <w:rFonts w:ascii="GBPDNC+Calibri-Italic"/>
          <w:color w:val="000000"/>
          <w:spacing w:val="-1"/>
          <w:sz w:val="22"/>
        </w:rPr>
        <w:t>MSMT-10081/2024-10</w:t>
      </w:r>
      <w:r>
        <w:rPr>
          <w:rFonts w:ascii="GBPDNC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color w:val="000000"/>
          <w:spacing w:val="0"/>
          <w:sz w:val="22"/>
        </w:rPr>
      </w:pPr>
      <w:r>
        <w:rPr>
          <w:rFonts w:ascii="GBPDNC+Calibri-Italic" w:hAnsi="GBPDNC+Calibri-Italic" w:cs="GBPDNC+Calibri-Italic"/>
          <w:color w:val="000000"/>
          <w:spacing w:val="-1"/>
          <w:sz w:val="22"/>
        </w:rPr>
        <w:t>Idenꢀꢁkační</w:t>
      </w:r>
      <w:r>
        <w:rPr>
          <w:rFonts w:ascii="GBPDNC+Calibri-Italic"/>
          <w:color w:val="000000"/>
          <w:spacing w:val="1"/>
          <w:sz w:val="22"/>
        </w:rPr>
        <w:t xml:space="preserve"> </w:t>
      </w:r>
      <w:r>
        <w:rPr>
          <w:rFonts w:ascii="GBPDNC+Calibri-Italic" w:hAnsi="GBPDNC+Calibri-Italic" w:cs="GBPDNC+Calibri-Italic"/>
          <w:color w:val="000000"/>
          <w:spacing w:val="-3"/>
          <w:sz w:val="22"/>
        </w:rPr>
        <w:t>kód</w:t>
      </w:r>
      <w:r>
        <w:rPr>
          <w:rFonts w:ascii="GBPDNC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300" w:right="0" w:firstLine="0"/>
        <w:jc w:val="left"/>
        <w:rPr>
          <w:rFonts w:ascii="GBPDNC+Calibri-Italic"/>
          <w:color w:val="000000"/>
          <w:spacing w:val="0"/>
          <w:sz w:val="22"/>
        </w:rPr>
      </w:pPr>
      <w:r>
        <w:rPr>
          <w:rFonts w:ascii="GBPDNC+Calibri-Italic"/>
          <w:color w:val="000000"/>
          <w:spacing w:val="-2"/>
          <w:sz w:val="22"/>
        </w:rPr>
        <w:t>LUABA24083</w:t>
      </w:r>
      <w:r>
        <w:rPr>
          <w:rFonts w:ascii="GBPDNC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AFTVTR+Aptos"/>
          <w:color w:val="000000"/>
          <w:spacing w:val="0"/>
          <w:sz w:val="22"/>
        </w:rPr>
      </w:pPr>
      <w:r>
        <w:rPr>
          <w:rFonts w:ascii="AFTVTR+Aptos" w:hAnsi="AFTVTR+Aptos" w:cs="AFTVTR+Aptos"/>
          <w:color w:val="000000"/>
          <w:spacing w:val="0"/>
          <w:sz w:val="22"/>
        </w:rPr>
        <w:t>Příloha</w:t>
      </w:r>
      <w:r>
        <w:rPr>
          <w:rFonts w:ascii="AFTVTR+Aptos"/>
          <w:color w:val="000000"/>
          <w:spacing w:val="2"/>
          <w:sz w:val="22"/>
        </w:rPr>
        <w:t xml:space="preserve"> </w:t>
      </w:r>
      <w:r>
        <w:rPr>
          <w:rFonts w:ascii="AFTVTR+Aptos"/>
          <w:color w:val="000000"/>
          <w:spacing w:val="0"/>
          <w:sz w:val="22"/>
        </w:rPr>
        <w:t>II.</w:t>
      </w:r>
      <w:r>
        <w:rPr>
          <w:rFonts w:ascii="AFTVTR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AFTVTR+Aptos"/>
          <w:color w:val="000000"/>
          <w:spacing w:val="0"/>
          <w:sz w:val="22"/>
        </w:rPr>
      </w:pPr>
      <w:r>
        <w:rPr>
          <w:rFonts w:ascii="AFTVTR+Aptos" w:hAnsi="AFTVTR+Aptos" w:cs="AFTVTR+Aptos"/>
          <w:color w:val="000000"/>
          <w:spacing w:val="0"/>
          <w:sz w:val="22"/>
        </w:rPr>
        <w:t>Uznané</w:t>
      </w:r>
      <w:r>
        <w:rPr>
          <w:rFonts w:ascii="AFTVTR+Aptos"/>
          <w:color w:val="000000"/>
          <w:spacing w:val="0"/>
          <w:sz w:val="22"/>
        </w:rPr>
        <w:t xml:space="preserve"> </w:t>
      </w:r>
      <w:r>
        <w:rPr>
          <w:rFonts w:ascii="AFTVTR+Aptos" w:hAnsi="AFTVTR+Aptos" w:cs="AFTVTR+Aptos"/>
          <w:color w:val="000000"/>
          <w:spacing w:val="0"/>
          <w:sz w:val="22"/>
        </w:rPr>
        <w:t>náklady</w:t>
      </w:r>
      <w:r>
        <w:rPr>
          <w:rFonts w:ascii="AFTVTR+Aptos"/>
          <w:color w:val="000000"/>
          <w:spacing w:val="0"/>
          <w:sz w:val="22"/>
        </w:rPr>
        <w:t xml:space="preserve"> </w:t>
      </w:r>
      <w:r>
        <w:rPr>
          <w:rFonts w:ascii="AFTVTR+Aptos"/>
          <w:color w:val="000000"/>
          <w:spacing w:val="0"/>
          <w:sz w:val="22"/>
        </w:rPr>
        <w:t>a</w:t>
      </w:r>
      <w:r>
        <w:rPr>
          <w:rFonts w:ascii="AFTVTR+Aptos"/>
          <w:color w:val="000000"/>
          <w:spacing w:val="-1"/>
          <w:sz w:val="22"/>
        </w:rPr>
        <w:t xml:space="preserve"> </w:t>
      </w:r>
      <w:r>
        <w:rPr>
          <w:rFonts w:ascii="AFTVTR+Aptos" w:hAnsi="AFTVTR+Aptos" w:cs="AFTVTR+Aptos"/>
          <w:color w:val="000000"/>
          <w:spacing w:val="0"/>
          <w:sz w:val="22"/>
        </w:rPr>
        <w:t>ﬁnanční</w:t>
      </w:r>
      <w:r>
        <w:rPr>
          <w:rFonts w:ascii="AFTVTR+Aptos"/>
          <w:color w:val="000000"/>
          <w:spacing w:val="1"/>
          <w:sz w:val="22"/>
        </w:rPr>
        <w:t xml:space="preserve"> </w:t>
      </w:r>
      <w:r>
        <w:rPr>
          <w:rFonts w:ascii="AFTVTR+Aptos"/>
          <w:color w:val="000000"/>
          <w:spacing w:val="-1"/>
          <w:sz w:val="22"/>
        </w:rPr>
        <w:t>zdroje</w:t>
      </w:r>
      <w:r>
        <w:rPr>
          <w:rFonts w:ascii="AFTVTR+Aptos"/>
          <w:color w:val="000000"/>
          <w:spacing w:val="-1"/>
          <w:sz w:val="22"/>
        </w:rPr>
        <w:t xml:space="preserve"> </w:t>
      </w:r>
      <w:r>
        <w:rPr>
          <w:rFonts w:ascii="AFTVTR+Aptos"/>
          <w:color w:val="000000"/>
          <w:spacing w:val="-1"/>
          <w:sz w:val="22"/>
        </w:rPr>
        <w:t>Projektu</w:t>
      </w:r>
      <w:r>
        <w:rPr>
          <w:rFonts w:ascii="AFTVTR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GVHHHU+Times-Roman"/>
          <w:color w:val="000000"/>
          <w:spacing w:val="0"/>
          <w:sz w:val="13"/>
        </w:rPr>
      </w:pPr>
      <w:r>
        <w:rPr>
          <w:rFonts w:ascii="GVHHHU+Times-Roman"/>
          <w:color w:val="000000"/>
          <w:spacing w:val="0"/>
          <w:sz w:val="13"/>
        </w:rPr>
        <w:t>1</w:t>
      </w:r>
      <w:r>
        <w:rPr>
          <w:rFonts w:ascii="GVHHHU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)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GVHHHU+Times-Roman"/>
          <w:color w:val="000000"/>
          <w:spacing w:val="0"/>
          <w:sz w:val="13"/>
        </w:rPr>
      </w:pPr>
      <w:r>
        <w:rPr>
          <w:rFonts w:ascii="GVHHHU+Times-Roman"/>
          <w:color w:val="000000"/>
          <w:spacing w:val="0"/>
          <w:sz w:val="13"/>
        </w:rPr>
        <w:t>1</w:t>
      </w:r>
      <w:r>
        <w:rPr>
          <w:rFonts w:ascii="GVHHHU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RTIHWQ+TimesNewRomanPSMT"/>
          <w:color w:val="000000"/>
          <w:spacing w:val="0"/>
          <w:sz w:val="20"/>
        </w:rPr>
      </w:pPr>
      <w:r>
        <w:rPr>
          <w:rFonts w:ascii="RTIHWQ+TimesNewRomanPSMT"/>
          <w:color w:val="000000"/>
          <w:spacing w:val="0"/>
          <w:sz w:val="20"/>
        </w:rPr>
        <w:t>ZVZ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=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zákon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č.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134/2016</w:t>
      </w:r>
      <w:r>
        <w:rPr>
          <w:rFonts w:ascii="RTIHWQ+TimesNewRomanPSMT"/>
          <w:color w:val="000000"/>
          <w:spacing w:val="6"/>
          <w:sz w:val="20"/>
        </w:rPr>
        <w:t xml:space="preserve"> </w:t>
      </w:r>
      <w:r>
        <w:rPr>
          <w:rFonts w:ascii="GVHHHU+Times-Roman"/>
          <w:color w:val="000000"/>
          <w:spacing w:val="-1"/>
          <w:sz w:val="20"/>
        </w:rPr>
        <w:t>Sb.,</w:t>
      </w:r>
      <w:r>
        <w:rPr>
          <w:rFonts w:ascii="GVHHHU+Times-Roman"/>
          <w:color w:val="000000"/>
          <w:spacing w:val="1"/>
          <w:sz w:val="20"/>
        </w:rPr>
        <w:t xml:space="preserve"> </w:t>
      </w:r>
      <w:r>
        <w:rPr>
          <w:rFonts w:ascii="GVHHHU+Times-Roman"/>
          <w:color w:val="000000"/>
          <w:spacing w:val="0"/>
          <w:sz w:val="20"/>
        </w:rPr>
        <w:t>o</w:t>
      </w:r>
      <w:r>
        <w:rPr>
          <w:rFonts w:ascii="GVHHHU+Times-Roman"/>
          <w:color w:val="000000"/>
          <w:spacing w:val="3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zadávání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veřejných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-1"/>
          <w:sz w:val="20"/>
        </w:rPr>
        <w:t>zakázek,</w:t>
      </w:r>
      <w:r>
        <w:rPr>
          <w:rFonts w:ascii="RTIHWQ+TimesNewRomanPSMT"/>
          <w:color w:val="000000"/>
          <w:spacing w:val="3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ve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znění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zákona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č.</w:t>
      </w:r>
      <w:r>
        <w:rPr>
          <w:rFonts w:ascii="RTIHWQ+TimesNewRomanPSMT"/>
          <w:color w:val="000000"/>
          <w:spacing w:val="-1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368/2016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Sb.</w:t>
      </w:r>
      <w:r>
        <w:rPr>
          <w:rFonts w:ascii="RTIHWQ+TimesNewRomanPSMT"/>
          <w:color w:val="000000"/>
          <w:spacing w:val="9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(viz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zadávací</w:t>
      </w:r>
      <w:r>
        <w:rPr>
          <w:rFonts w:ascii="RTIHWQ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GVHHHU+Times-Roman"/>
          <w:color w:val="000000"/>
          <w:spacing w:val="0"/>
          <w:sz w:val="20"/>
        </w:rPr>
      </w:pPr>
      <w:r>
        <w:rPr>
          <w:rFonts w:ascii="GVHHHU+Times-Roman"/>
          <w:color w:val="000000"/>
          <w:spacing w:val="0"/>
          <w:sz w:val="20"/>
        </w:rPr>
        <w:t>dokumentaci</w:t>
      </w:r>
      <w:r>
        <w:rPr>
          <w:rFonts w:ascii="GVHHHU+Times-Roman"/>
          <w:color w:val="000000"/>
          <w:spacing w:val="0"/>
          <w:sz w:val="20"/>
        </w:rPr>
        <w:t xml:space="preserve"> </w:t>
      </w:r>
      <w:r>
        <w:rPr>
          <w:rFonts w:ascii="GVHHHU+Times-Roman"/>
          <w:color w:val="000000"/>
          <w:spacing w:val="0"/>
          <w:sz w:val="20"/>
        </w:rPr>
        <w:t>kpt.</w:t>
      </w:r>
      <w:r>
        <w:rPr>
          <w:rFonts w:ascii="GVHHHU+Times-Roman"/>
          <w:color w:val="000000"/>
          <w:spacing w:val="-2"/>
          <w:sz w:val="20"/>
        </w:rPr>
        <w:t xml:space="preserve"> </w:t>
      </w:r>
      <w:r>
        <w:rPr>
          <w:rFonts w:ascii="GVHHHU+Times-Roman"/>
          <w:color w:val="000000"/>
          <w:spacing w:val="0"/>
          <w:sz w:val="20"/>
        </w:rPr>
        <w:t>4.4.4)</w:t>
      </w:r>
      <w:r>
        <w:rPr>
          <w:rFonts w:ascii="GVHHH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VHHHU+Times-Roman"/>
          <w:color w:val="000000"/>
          <w:spacing w:val="0"/>
          <w:sz w:val="22"/>
        </w:rPr>
      </w:pPr>
      <w:r>
        <w:rPr>
          <w:rFonts w:ascii="GVHHHU+Times-Roman"/>
          <w:color w:val="000000"/>
          <w:spacing w:val="0"/>
          <w:sz w:val="22"/>
        </w:rPr>
        <w:t>-</w:t>
      </w:r>
      <w:r>
        <w:rPr>
          <w:rFonts w:ascii="GVHHHU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VHHHU+Times-Roman"/>
          <w:color w:val="000000"/>
          <w:spacing w:val="0"/>
          <w:sz w:val="22"/>
        </w:rPr>
      </w:pPr>
      <w:r>
        <w:rPr>
          <w:rFonts w:ascii="GVHHHU+Times-Roman"/>
          <w:color w:val="000000"/>
          <w:spacing w:val="0"/>
          <w:sz w:val="22"/>
        </w:rPr>
        <w:t>-</w:t>
      </w:r>
      <w:r>
        <w:rPr>
          <w:rFonts w:ascii="GVHHHU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GVHHHU+Times-Roman"/>
          <w:color w:val="000000"/>
          <w:spacing w:val="0"/>
          <w:sz w:val="13"/>
        </w:rPr>
      </w:pPr>
      <w:r>
        <w:rPr>
          <w:rFonts w:ascii="GVHHHU+Times-Roman"/>
          <w:color w:val="000000"/>
          <w:spacing w:val="0"/>
          <w:sz w:val="13"/>
        </w:rPr>
        <w:t>2</w:t>
      </w:r>
      <w:r>
        <w:rPr>
          <w:rFonts w:ascii="GVHHHU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TIHWQ+TimesNewRomanPSMT"/>
          <w:color w:val="000000"/>
          <w:spacing w:val="0"/>
          <w:sz w:val="20"/>
        </w:rPr>
      </w:pPr>
      <w:r>
        <w:rPr>
          <w:rFonts w:ascii="RTIHWQ+TimesNewRomanPSMT"/>
          <w:color w:val="000000"/>
          <w:spacing w:val="0"/>
          <w:sz w:val="20"/>
        </w:rPr>
        <w:t>IS</w:t>
      </w:r>
      <w:r>
        <w:rPr>
          <w:rFonts w:ascii="RTIHWQ+TimesNewRomanPSMT"/>
          <w:color w:val="000000"/>
          <w:spacing w:val="-1"/>
          <w:sz w:val="20"/>
        </w:rPr>
        <w:t xml:space="preserve"> </w:t>
      </w:r>
      <w:r>
        <w:rPr>
          <w:rFonts w:ascii="RTIHWQ+TimesNewRomanPSMT"/>
          <w:color w:val="000000"/>
          <w:spacing w:val="-1"/>
          <w:sz w:val="20"/>
        </w:rPr>
        <w:t>CEDR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=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informační</w:t>
      </w:r>
      <w:r>
        <w:rPr>
          <w:rFonts w:ascii="RTIHWQ+TimesNewRomanPSMT"/>
          <w:color w:val="000000"/>
          <w:spacing w:val="-1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systém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centrální</w:t>
      </w:r>
      <w:r>
        <w:rPr>
          <w:rFonts w:ascii="RTIHWQ+TimesNewRomanPSMT"/>
          <w:color w:val="000000"/>
          <w:spacing w:val="0"/>
          <w:sz w:val="20"/>
        </w:rPr>
        <w:t xml:space="preserve"> </w:t>
      </w:r>
      <w:r>
        <w:rPr>
          <w:rFonts w:ascii="RTIHWQ+TimesNewRomanPSMT"/>
          <w:color w:val="000000"/>
          <w:spacing w:val="0"/>
          <w:sz w:val="20"/>
        </w:rPr>
        <w:t>registr</w:t>
      </w:r>
      <w:r>
        <w:rPr>
          <w:rFonts w:ascii="RTIHWQ+TimesNewRomanPSMT"/>
          <w:color w:val="000000"/>
          <w:spacing w:val="1"/>
          <w:sz w:val="20"/>
        </w:rPr>
        <w:t xml:space="preserve"> </w:t>
      </w:r>
      <w:r>
        <w:rPr>
          <w:rFonts w:ascii="RTIHWQ+TimesNewRomanPSMT" w:hAnsi="RTIHWQ+TimesNewRomanPSMT" w:cs="RTIHWQ+TimesNewRomanPSMT"/>
          <w:color w:val="000000"/>
          <w:spacing w:val="0"/>
          <w:sz w:val="20"/>
        </w:rPr>
        <w:t>dotací</w:t>
      </w:r>
      <w:r>
        <w:rPr>
          <w:rFonts w:ascii="RTIHWQ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HCFR+SymbolMT" w:hAnsi="WIHCFR+SymbolMT" w:cs="WIHCFR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j.</w:t>
      </w:r>
      <w:r>
        <w:rPr>
          <w:rFonts w:ascii="GBPDNC+Calibri-Italic"/>
          <w:i w:val="on"/>
          <w:color w:val="000000"/>
          <w:spacing w:val="0"/>
          <w:sz w:val="22"/>
        </w:rPr>
        <w:t xml:space="preserve"> </w:t>
      </w:r>
      <w:r>
        <w:rPr>
          <w:rFonts w:ascii="GBPDNC+Calibri-Italic"/>
          <w:i w:val="on"/>
          <w:color w:val="000000"/>
          <w:spacing w:val="0"/>
          <w:sz w:val="22"/>
        </w:rPr>
        <w:t>MSMT-10081/2024-10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BPDNC+Calibri-Italic"/>
          <w:i w:val="on"/>
          <w:color w:val="000000"/>
          <w:spacing w:val="0"/>
          <w:sz w:val="22"/>
        </w:rPr>
      </w:pPr>
      <w:r>
        <w:rPr>
          <w:rFonts w:ascii="GBPDNC+Calibri-Italic"/>
          <w:i w:val="on"/>
          <w:color w:val="000000"/>
          <w:spacing w:val="0"/>
          <w:sz w:val="22"/>
        </w:rPr>
        <w:t>LUABA24083</w:t>
      </w:r>
      <w:r>
        <w:rPr>
          <w:rFonts w:ascii="GBPDNC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VHHHU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3BBA175-0000-0000-0000-000000000000}"/>
  </w:font>
  <w:font w:name="GBPDNC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11CD60B-0000-0000-0000-000000000000}"/>
  </w:font>
  <w:font w:name="AFTVTR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6C538A1-0000-0000-0000-000000000000}"/>
  </w:font>
  <w:font w:name="WIHCFR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52A2F9F-0000-0000-0000-000000000000}"/>
  </w:font>
  <w:font w:name="RTIHWQ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D2E082B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7102</Words>
  <Characters>40743</Characters>
  <Application>Aspose</Application>
  <DocSecurity>0</DocSecurity>
  <Lines>1153</Lines>
  <Paragraphs>1153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2024-08-08T08:55:44+00:00</dcterms:created>
  <dcterms:modified xmlns:xsi="http://www.w3.org/2001/XMLSchema-instance" xmlns:dcterms="http://purl.org/dc/terms/" xsi:type="dcterms:W3CDTF">2024-08-08T08:55:44+00:00</dcterms:modified>
</coreProperties>
</file>