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5220300390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185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jc w:val="left"/>
      </w:pPr>
      <w:r>
        <w:rPr/>
        <w:t>MĚSTSKÁ</w:t>
      </w:r>
      <w:r>
        <w:rPr>
          <w:spacing w:val="-11"/>
        </w:rPr>
        <w:t> </w:t>
      </w:r>
      <w:r>
        <w:rPr/>
        <w:t>DOPRAVA</w:t>
      </w:r>
      <w:r>
        <w:rPr>
          <w:spacing w:val="-7"/>
        </w:rPr>
        <w:t> </w:t>
      </w:r>
      <w:r>
        <w:rPr/>
        <w:t>Mariánské</w:t>
      </w:r>
      <w:r>
        <w:rPr>
          <w:spacing w:val="-10"/>
        </w:rPr>
        <w:t> </w:t>
      </w:r>
      <w:r>
        <w:rPr/>
        <w:t>Lázně</w:t>
      </w:r>
      <w:r>
        <w:rPr>
          <w:spacing w:val="-10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382" w:right="2429"/>
      </w:pPr>
      <w:r>
        <w:rPr/>
        <w:t>obchodní</w:t>
      </w:r>
      <w:r>
        <w:rPr>
          <w:spacing w:val="-7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Krajským</w:t>
      </w:r>
      <w:r>
        <w:rPr>
          <w:spacing w:val="-5"/>
        </w:rPr>
        <w:t> </w:t>
      </w:r>
      <w:r>
        <w:rPr/>
        <w:t>soudem v Plzni, oddíl C, vložka 18572</w:t>
      </w:r>
    </w:p>
    <w:p>
      <w:pPr>
        <w:pStyle w:val="BodyText"/>
        <w:tabs>
          <w:tab w:pos="3255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Tepelská</w:t>
      </w:r>
      <w:r>
        <w:rPr>
          <w:spacing w:val="-8"/>
        </w:rPr>
        <w:t> </w:t>
      </w:r>
      <w:r>
        <w:rPr/>
        <w:t>871/5b,</w:t>
      </w:r>
      <w:r>
        <w:rPr>
          <w:spacing w:val="-6"/>
        </w:rPr>
        <w:t> </w:t>
      </w:r>
      <w:r>
        <w:rPr/>
        <w:t>Úšovice,</w:t>
      </w:r>
      <w:r>
        <w:rPr>
          <w:spacing w:val="-8"/>
        </w:rPr>
        <w:t> </w:t>
      </w:r>
      <w:r>
        <w:rPr/>
        <w:t>353</w:t>
      </w:r>
      <w:r>
        <w:rPr>
          <w:spacing w:val="-4"/>
        </w:rPr>
        <w:t> </w:t>
      </w:r>
      <w:r>
        <w:rPr/>
        <w:t>01</w:t>
      </w:r>
      <w:r>
        <w:rPr>
          <w:spacing w:val="-6"/>
        </w:rPr>
        <w:t> </w:t>
      </w:r>
      <w:r>
        <w:rPr/>
        <w:t>Mariánské</w:t>
      </w:r>
      <w:r>
        <w:rPr>
          <w:spacing w:val="-8"/>
        </w:rPr>
        <w:t> </w:t>
      </w:r>
      <w:r>
        <w:rPr>
          <w:spacing w:val="-2"/>
        </w:rPr>
        <w:t>Lázně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26412501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Vladimírem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ě</w:t>
      </w:r>
      <w:r>
        <w:rPr>
          <w:spacing w:val="-4"/>
        </w:rPr>
        <w:t> </w:t>
      </w:r>
      <w:r>
        <w:rPr/>
        <w:t>d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UniCredit</w:t>
      </w:r>
      <w:r>
        <w:rPr>
          <w:spacing w:val="-7"/>
        </w:rPr>
        <w:t> </w:t>
      </w:r>
      <w:r>
        <w:rPr/>
        <w:t>Bank</w:t>
      </w:r>
      <w:r>
        <w:rPr>
          <w:spacing w:val="-6"/>
        </w:rPr>
        <w:t> </w:t>
      </w:r>
      <w:r>
        <w:rPr/>
        <w:t>Czech</w:t>
      </w:r>
      <w:r>
        <w:rPr>
          <w:spacing w:val="-6"/>
        </w:rPr>
        <w:t> </w:t>
      </w:r>
      <w:r>
        <w:rPr/>
        <w:t>Republic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Slovakia,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1387731127/2700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8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spacing w:before="1"/>
        <w:ind w:left="1303"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5220300390 o poskytnutí finančních prostředků ze Státního fondu životního prostředí ČR ze dne 23.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579"/>
        <w:jc w:val="both"/>
      </w:pPr>
      <w:r>
        <w:rPr/>
        <w:t>„Pořízení</w:t>
      </w:r>
      <w:r>
        <w:rPr>
          <w:spacing w:val="-10"/>
        </w:rPr>
        <w:t> </w:t>
      </w:r>
      <w:r>
        <w:rPr/>
        <w:t>elektrovozidla</w:t>
      </w:r>
      <w:r>
        <w:rPr>
          <w:spacing w:val="-10"/>
        </w:rPr>
        <w:t> </w:t>
      </w:r>
      <w:r>
        <w:rPr/>
        <w:t>pro</w:t>
      </w:r>
      <w:r>
        <w:rPr>
          <w:spacing w:val="-9"/>
        </w:rPr>
        <w:t> </w:t>
      </w:r>
      <w:r>
        <w:rPr/>
        <w:t>MĚSTSKOU</w:t>
      </w:r>
      <w:r>
        <w:rPr>
          <w:spacing w:val="-10"/>
        </w:rPr>
        <w:t> </w:t>
      </w:r>
      <w:r>
        <w:rPr/>
        <w:t>DOPRAVU</w:t>
      </w:r>
      <w:r>
        <w:rPr>
          <w:spacing w:val="-8"/>
        </w:rPr>
        <w:t> </w:t>
      </w:r>
      <w:r>
        <w:rPr/>
        <w:t>Mariánské</w:t>
      </w:r>
      <w:r>
        <w:rPr>
          <w:spacing w:val="-8"/>
        </w:rPr>
        <w:t> </w:t>
      </w:r>
      <w:r>
        <w:rPr/>
        <w:t>Lázně</w:t>
      </w:r>
      <w:r>
        <w:rPr>
          <w:spacing w:val="-10"/>
        </w:rPr>
        <w:t> </w:t>
      </w:r>
      <w:r>
        <w:rPr>
          <w:spacing w:val="-2"/>
        </w:rPr>
        <w:t>s.r.o.“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9" w:hanging="360"/>
        <w:jc w:val="both"/>
        <w:rPr>
          <w:sz w:val="20"/>
        </w:rPr>
      </w:pPr>
      <w:r>
        <w:rPr>
          <w:sz w:val="20"/>
        </w:rPr>
        <w:t>Podpora je poskytována v souladu s</w:t>
      </w:r>
      <w:r>
        <w:rPr>
          <w:spacing w:val="-3"/>
          <w:sz w:val="20"/>
        </w:rPr>
        <w:t> </w:t>
      </w:r>
      <w:r>
        <w:rPr>
          <w:sz w:val="20"/>
        </w:rPr>
        <w:t>Nařízením Komise 2023/2831 ze dne 13. prosince 2023 o použití článků 107 a 108 Smlouvy o fungování Evropské</w:t>
      </w:r>
      <w:r>
        <w:rPr>
          <w:spacing w:val="-1"/>
          <w:sz w:val="20"/>
        </w:rPr>
        <w:t> </w:t>
      </w:r>
      <w:r>
        <w:rPr>
          <w:sz w:val="20"/>
        </w:rPr>
        <w:t>unie na podporu de minimis, zveřejněném v Úředním věstníku EU dne 15. 12. 2023.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1306" w:right="1038"/>
      </w:pPr>
      <w:r>
        <w:rPr>
          <w:spacing w:val="-5"/>
        </w:rPr>
        <w:t>II.</w:t>
      </w:r>
    </w:p>
    <w:p>
      <w:pPr>
        <w:pStyle w:val="Heading2"/>
        <w:ind w:left="1303" w:right="1039"/>
      </w:pPr>
      <w:r>
        <w:rPr/>
        <w:t>Výše</w:t>
      </w:r>
      <w:r>
        <w:rPr>
          <w:spacing w:val="-5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390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devadesát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1303"/>
      </w:pPr>
      <w:r>
        <w:rPr>
          <w:spacing w:val="-4"/>
        </w:rPr>
        <w:t>III.</w:t>
      </w:r>
    </w:p>
    <w:p>
      <w:pPr>
        <w:pStyle w:val="Heading2"/>
        <w:ind w:left="1303"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5010"/>
      </w:tblGrid>
      <w:tr>
        <w:trPr>
          <w:trHeight w:val="505" w:hRule="atLeast"/>
        </w:trPr>
        <w:tc>
          <w:tcPr>
            <w:tcW w:w="3687" w:type="dxa"/>
          </w:tcPr>
          <w:p>
            <w:pPr>
              <w:pStyle w:val="TableParagraph"/>
              <w:spacing w:before="120"/>
              <w:ind w:left="1561" w:right="155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10" w:type="dxa"/>
          </w:tcPr>
          <w:p>
            <w:pPr>
              <w:pStyle w:val="TableParagraph"/>
              <w:spacing w:before="120"/>
              <w:ind w:left="2006" w:right="2006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3687" w:type="dxa"/>
          </w:tcPr>
          <w:p>
            <w:pPr>
              <w:pStyle w:val="TableParagraph"/>
              <w:spacing w:before="120"/>
              <w:ind w:left="1561" w:right="15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010" w:type="dxa"/>
          </w:tcPr>
          <w:p>
            <w:pPr>
              <w:pStyle w:val="TableParagraph"/>
              <w:spacing w:before="120"/>
              <w:ind w:left="2008" w:right="2006"/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</w:t>
      </w:r>
      <w:r>
        <w:rPr>
          <w:spacing w:val="-1"/>
          <w:sz w:val="20"/>
        </w:rPr>
        <w:t> </w:t>
      </w:r>
      <w:r>
        <w:rPr>
          <w:sz w:val="20"/>
        </w:rPr>
        <w:t>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10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spacing w:before="1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after="0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ind w:left="2640" w:right="4677"/>
      </w:pPr>
      <w:r>
        <w:rPr>
          <w:spacing w:val="-5"/>
        </w:rPr>
        <w:t>IV.</w:t>
      </w:r>
    </w:p>
    <w:p>
      <w:pPr>
        <w:pStyle w:val="Heading2"/>
        <w:spacing w:before="1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708" w:footer="1398" w:top="12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11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„Pořízení</w:t>
      </w:r>
      <w:r>
        <w:rPr>
          <w:spacing w:val="55"/>
          <w:sz w:val="20"/>
        </w:rPr>
        <w:t> </w:t>
      </w:r>
      <w:r>
        <w:rPr>
          <w:sz w:val="20"/>
        </w:rPr>
        <w:t>elektrovozidla</w:t>
      </w:r>
      <w:r>
        <w:rPr>
          <w:spacing w:val="55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MĚSTSKOU</w:t>
      </w:r>
      <w:r>
        <w:rPr>
          <w:spacing w:val="55"/>
          <w:sz w:val="20"/>
        </w:rPr>
        <w:t> </w:t>
      </w:r>
      <w:r>
        <w:rPr>
          <w:sz w:val="20"/>
        </w:rPr>
        <w:t>DOPRAVU</w:t>
      </w:r>
      <w:r>
        <w:rPr>
          <w:spacing w:val="55"/>
          <w:sz w:val="20"/>
        </w:rPr>
        <w:t> </w:t>
      </w:r>
      <w:r>
        <w:rPr>
          <w:sz w:val="20"/>
        </w:rPr>
        <w:t>Mariánské</w:t>
      </w:r>
      <w:r>
        <w:rPr>
          <w:spacing w:val="40"/>
          <w:sz w:val="20"/>
        </w:rPr>
        <w:t> </w:t>
      </w:r>
      <w:r>
        <w:rPr>
          <w:sz w:val="20"/>
        </w:rPr>
        <w:t>Lázně</w:t>
      </w:r>
      <w:r>
        <w:rPr>
          <w:spacing w:val="40"/>
          <w:sz w:val="20"/>
        </w:rPr>
        <w:t> </w:t>
      </w:r>
      <w:r>
        <w:rPr>
          <w:sz w:val="20"/>
        </w:rPr>
        <w:t>s.r.o.“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v souladu s 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pořídí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4"/>
          <w:sz w:val="20"/>
        </w:rPr>
        <w:t> </w:t>
      </w:r>
      <w:r>
        <w:rPr>
          <w:sz w:val="20"/>
        </w:rPr>
        <w:t>neveřejné</w:t>
      </w:r>
      <w:r>
        <w:rPr>
          <w:spacing w:val="-5"/>
          <w:sz w:val="20"/>
        </w:rPr>
        <w:t> </w:t>
      </w:r>
      <w:r>
        <w:rPr>
          <w:sz w:val="20"/>
        </w:rPr>
        <w:t>dobíjecí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stanice,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4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2" w:hanging="360"/>
        <w:jc w:val="both"/>
        <w:rPr>
          <w:sz w:val="20"/>
        </w:rPr>
      </w:pPr>
      <w:r>
        <w:rPr>
          <w:sz w:val="20"/>
        </w:rPr>
        <w:t>termín dokončení akce do konce 10/2024 a o dodržení tohoto termínu Fond bez zbytečného odkladu informovat (za termín ukončení projektu se považuje datum předání/převzetí posledního vozidla dle příslušné kupní smlouvy); přitom se konstatuje, že akce byla zahájena v 05/2023,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398" w:top="1260" w:bottom="158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0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</w:pPr>
      <w:r>
        <w:rPr/>
        <w:t>praní</w:t>
      </w:r>
      <w:r>
        <w:rPr>
          <w:spacing w:val="26"/>
        </w:rPr>
        <w:t> </w:t>
      </w:r>
      <w:r>
        <w:rPr/>
        <w:t>peněz</w:t>
      </w:r>
      <w:r>
        <w:rPr>
          <w:spacing w:val="28"/>
        </w:rPr>
        <w:t> </w:t>
      </w:r>
      <w:r>
        <w:rPr/>
        <w:t>nebo</w:t>
      </w:r>
      <w:r>
        <w:rPr>
          <w:spacing w:val="28"/>
        </w:rPr>
        <w:t> </w:t>
      </w:r>
      <w:r>
        <w:rPr/>
        <w:t>financování</w:t>
      </w:r>
      <w:r>
        <w:rPr>
          <w:spacing w:val="26"/>
        </w:rPr>
        <w:t> </w:t>
      </w:r>
      <w:r>
        <w:rPr/>
        <w:t>terorismu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/>
        <w:t>ve</w:t>
      </w:r>
      <w:r>
        <w:rPr>
          <w:spacing w:val="27"/>
        </w:rPr>
        <w:t> </w:t>
      </w:r>
      <w:r>
        <w:rPr/>
        <w:t>smyslu</w:t>
      </w:r>
      <w:r>
        <w:rPr>
          <w:spacing w:val="27"/>
        </w:rPr>
        <w:t> </w:t>
      </w:r>
      <w:r>
        <w:rPr/>
        <w:t>§</w:t>
      </w:r>
      <w:r>
        <w:rPr>
          <w:spacing w:val="27"/>
        </w:rPr>
        <w:t> </w:t>
      </w:r>
      <w:r>
        <w:rPr/>
        <w:t>4c</w:t>
      </w:r>
      <w:r>
        <w:rPr>
          <w:spacing w:val="27"/>
        </w:rPr>
        <w:t> </w:t>
      </w:r>
      <w:r>
        <w:rPr/>
        <w:t>zákona</w:t>
      </w:r>
      <w:r>
        <w:rPr>
          <w:spacing w:val="27"/>
        </w:rPr>
        <w:t> </w:t>
      </w:r>
      <w:r>
        <w:rPr/>
        <w:t>č.</w:t>
      </w:r>
      <w:r>
        <w:rPr>
          <w:spacing w:val="27"/>
        </w:rPr>
        <w:t> </w:t>
      </w:r>
      <w:r>
        <w:rPr/>
        <w:t>159/2006</w:t>
      </w:r>
      <w:r>
        <w:rPr>
          <w:spacing w:val="28"/>
        </w:rPr>
        <w:t> </w:t>
      </w:r>
      <w:r>
        <w:rPr/>
        <w:t>Sb.,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střetu</w:t>
      </w:r>
      <w:r>
        <w:rPr>
          <w:spacing w:val="27"/>
        </w:rPr>
        <w:t> </w:t>
      </w:r>
      <w:r>
        <w:rPr/>
        <w:t>zájmů,</w:t>
      </w:r>
      <w:r>
        <w:rPr>
          <w:spacing w:val="27"/>
        </w:rPr>
        <w:t> </w:t>
      </w:r>
      <w:r>
        <w:rPr/>
        <w:t>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06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8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1305" w:right="103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 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spacing w:before="99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1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1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1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5433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2024-08-13T10:51:08Z</dcterms:created>
  <dcterms:modified xsi:type="dcterms:W3CDTF">2024-08-13T10:51:08Z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2024-08-13T00:00:00Z</vt:filetime>
  </property>
</Properties>
</file>