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8"/>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823/2024</w:t>
      </w:r>
      <w:bookmarkEnd w:id="0"/>
      <w:bookmarkEnd w:id="1"/>
      <w:bookmarkEnd w:id="2"/>
    </w:p>
    <w:p>
      <w:pPr>
        <w:pStyle w:val="Style8"/>
        <w:keepNext w:val="0"/>
        <w:keepLines w:val="0"/>
        <w:widowControl w:val="0"/>
        <w:shd w:val="clear" w:color="auto" w:fill="auto"/>
        <w:bidi w:val="0"/>
        <w:spacing w:before="0" w:after="180" w:line="240" w:lineRule="auto"/>
        <w:ind w:left="2860" w:right="0" w:firstLine="0"/>
        <w:jc w:val="left"/>
      </w:pPr>
      <w:r>
        <w:rPr>
          <w:color w:val="000000"/>
          <w:spacing w:val="0"/>
          <w:w w:val="100"/>
          <w:position w:val="0"/>
          <w:shd w:val="clear" w:color="auto" w:fill="auto"/>
          <w:lang w:val="cs-CZ" w:eastAsia="cs-CZ" w:bidi="cs-CZ"/>
        </w:rPr>
        <w:t>Číslo smlouvy zhotovitele:</w:t>
      </w:r>
    </w:p>
    <w:p>
      <w:pPr>
        <w:pStyle w:val="Style10"/>
        <w:keepNext/>
        <w:keepLines/>
        <w:widowControl w:val="0"/>
        <w:shd w:val="clear" w:color="auto" w:fill="auto"/>
        <w:bidi w:val="0"/>
        <w:spacing w:before="0" w:after="180" w:line="240" w:lineRule="auto"/>
        <w:ind w:left="0" w:right="0" w:firstLine="0"/>
        <w:jc w:val="center"/>
        <w:rPr>
          <w:sz w:val="28"/>
          <w:szCs w:val="28"/>
        </w:rPr>
      </w:pPr>
      <w:bookmarkStart w:id="3" w:name="bookmark3"/>
      <w:bookmarkStart w:id="4" w:name="bookmark4"/>
      <w:bookmarkStart w:id="5" w:name="bookmark5"/>
      <w:r>
        <w:rPr>
          <w:b/>
          <w:bCs/>
          <w:color w:val="000000"/>
          <w:spacing w:val="0"/>
          <w:w w:val="100"/>
          <w:position w:val="0"/>
          <w:sz w:val="28"/>
          <w:szCs w:val="28"/>
          <w:shd w:val="clear" w:color="auto" w:fill="auto"/>
          <w:lang w:val="cs-CZ" w:eastAsia="cs-CZ" w:bidi="cs-CZ"/>
        </w:rPr>
        <w:t>„VD Skalka – segmentový uzávěr“ - projektová dokumentace</w:t>
      </w:r>
      <w:bookmarkEnd w:id="3"/>
      <w:bookmarkEnd w:id="4"/>
      <w:bookmarkEnd w:id="5"/>
    </w:p>
    <w:p>
      <w:pPr>
        <w:pStyle w:val="Style8"/>
        <w:keepNext w:val="0"/>
        <w:keepLines w:val="0"/>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459" w:left="1250" w:right="1294" w:bottom="2049" w:header="0" w:footer="3" w:gutter="0"/>
          <w:pgNumType w:start="1"/>
          <w:cols w:space="720"/>
          <w:noEndnote/>
          <w:rtlGutter w:val="0"/>
          <w:docGrid w:linePitch="360"/>
        </w:sectPr>
      </w:pPr>
      <w:r>
        <w:rPr>
          <w:color w:val="000000"/>
          <w:spacing w:val="0"/>
          <w:w w:val="100"/>
          <w:position w:val="0"/>
          <w:shd w:val="clear" w:color="auto" w:fill="auto"/>
          <w:lang w:val="cs-CZ" w:eastAsia="cs-CZ" w:bidi="cs-CZ"/>
        </w:rPr>
        <w:t>Tato smlouva byla uzavřena mezi:</w:t>
      </w:r>
    </w:p>
    <w:p>
      <w:pPr>
        <w:widowControl w:val="0"/>
        <w:spacing w:line="144" w:lineRule="exact"/>
        <w:rPr>
          <w:sz w:val="12"/>
          <w:szCs w:val="12"/>
        </w:rPr>
      </w:pPr>
    </w:p>
    <w:p>
      <w:pPr>
        <w:widowControl w:val="0"/>
        <w:spacing w:line="1" w:lineRule="exact"/>
        <w:sectPr>
          <w:footnotePr>
            <w:pos w:val="pageBottom"/>
            <w:numFmt w:val="decimal"/>
            <w:numRestart w:val="continuous"/>
          </w:footnotePr>
          <w:type w:val="continuous"/>
          <w:pgSz w:w="11909" w:h="16838"/>
          <w:pgMar w:top="1459" w:left="0" w:right="0" w:bottom="2049"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8"/>
        <w:keepNext w:val="0"/>
        <w:keepLines w:val="0"/>
        <w:widowControl w:val="0"/>
        <w:shd w:val="clear" w:color="auto" w:fill="auto"/>
        <w:bidi w:val="0"/>
        <w:spacing w:before="0" w:after="0" w:line="240" w:lineRule="auto"/>
        <w:ind w:left="0" w:right="0" w:firstLine="0"/>
        <w:jc w:val="left"/>
      </w:pPr>
      <w:bookmarkStart w:id="6" w:name="bookmark6"/>
      <w:r>
        <w:rPr>
          <w:color w:val="000000"/>
          <w:spacing w:val="0"/>
          <w:w w:val="100"/>
          <w:position w:val="0"/>
          <w:shd w:val="clear" w:color="auto" w:fill="auto"/>
          <w:lang w:val="cs-CZ" w:eastAsia="cs-CZ" w:bidi="cs-CZ"/>
        </w:rPr>
        <w:t>oprávněn k podpisu smlouvy a k jednání o věcech smluvních: oprávněn jednat o věcech technických:</w:t>
      </w:r>
      <w:bookmarkEnd w:id="6"/>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459" w:left="1250" w:right="2902" w:bottom="2049" w:header="0" w:footer="3" w:gutter="0"/>
          <w:cols w:num="2" w:space="382"/>
          <w:noEndnote/>
          <w:rtlGutter w:val="0"/>
          <w:docGrid w:linePitch="360"/>
        </w:sectPr>
      </w:pPr>
      <w:r>
        <w:rPr>
          <w:color w:val="000000"/>
          <w:spacing w:val="0"/>
          <w:w w:val="100"/>
          <w:position w:val="0"/>
          <w:shd w:val="clear" w:color="auto" w:fill="auto"/>
          <w:lang w:val="cs-CZ" w:eastAsia="cs-CZ" w:bidi="cs-CZ"/>
        </w:rPr>
        <w:t>Bezručova 4219, 430 03 Chomutov</w:t>
      </w:r>
    </w:p>
    <w:p>
      <w:pPr>
        <w:widowControl w:val="0"/>
        <w:spacing w:before="90" w:after="9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224" w:left="0" w:right="0" w:bottom="1416" w:header="0" w:footer="3" w:gutter="0"/>
          <w:cols w:space="720"/>
          <w:noEndnote/>
          <w:rtlGutter w:val="0"/>
          <w:docGrid w:linePitch="360"/>
        </w:sectPr>
      </w:pPr>
    </w:p>
    <w:tbl>
      <w:tblPr>
        <w:tblOverlap w:val="never"/>
        <w:jc w:val="center"/>
        <w:tblLayout w:type="fixed"/>
      </w:tblPr>
      <w:tblGrid>
        <w:gridCol w:w="3221"/>
        <w:gridCol w:w="5971"/>
      </w:tblGrid>
      <w:tr>
        <w:trPr>
          <w:trHeight w:val="1152" w:hRule="exact"/>
        </w:trPr>
        <w:tc>
          <w:tcPr>
            <w:tcBorders/>
            <w:shd w:val="clear" w:color="auto" w:fill="FFFFFF"/>
            <w:vAlign w:val="top"/>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zástupce objednatele:</w:t>
            </w:r>
          </w:p>
        </w:tc>
        <w:tc>
          <w:tcPr>
            <w:tcBorders/>
            <w:shd w:val="clear" w:color="auto" w:fill="FFFFFF"/>
            <w:vAlign w:val="bottom"/>
          </w:tcPr>
          <w:p>
            <w:pPr>
              <w:pStyle w:val="Style17"/>
              <w:keepNext w:val="0"/>
              <w:keepLines w:val="0"/>
              <w:widowControl w:val="0"/>
              <w:shd w:val="clear" w:color="auto" w:fill="auto"/>
              <w:bidi w:val="0"/>
              <w:spacing w:before="0" w:after="0" w:line="240" w:lineRule="auto"/>
              <w:ind w:left="1040" w:right="0" w:firstLine="0"/>
              <w:jc w:val="left"/>
            </w:pPr>
            <w:r>
              <w:rPr>
                <w:color w:val="000000"/>
                <w:spacing w:val="0"/>
                <w:w w:val="100"/>
                <w:position w:val="0"/>
                <w:shd w:val="clear" w:color="auto" w:fill="auto"/>
                <w:lang w:val="cs-CZ" w:eastAsia="cs-CZ" w:bidi="cs-CZ"/>
              </w:rPr>
              <w:t>manažer projektu (dále jen MPR) mobil:</w:t>
            </w:r>
          </w:p>
          <w:p>
            <w:pPr>
              <w:pStyle w:val="Style17"/>
              <w:keepNext w:val="0"/>
              <w:keepLines w:val="0"/>
              <w:widowControl w:val="0"/>
              <w:shd w:val="clear" w:color="auto" w:fill="auto"/>
              <w:bidi w:val="0"/>
              <w:spacing w:before="0" w:after="0" w:line="240" w:lineRule="auto"/>
              <w:ind w:left="1040" w:right="0" w:firstLine="0"/>
              <w:jc w:val="left"/>
            </w:pPr>
            <w:r>
              <w:rPr>
                <w:color w:val="000000"/>
                <w:spacing w:val="0"/>
                <w:w w:val="100"/>
                <w:position w:val="0"/>
                <w:shd w:val="clear" w:color="auto" w:fill="auto"/>
                <w:lang w:val="cs-CZ" w:eastAsia="cs-CZ" w:bidi="cs-CZ"/>
              </w:rPr>
              <w:t>e-mail:</w:t>
            </w:r>
          </w:p>
        </w:tc>
      </w:tr>
      <w:tr>
        <w:trPr>
          <w:trHeight w:val="1229" w:hRule="exact"/>
        </w:trPr>
        <w:tc>
          <w:tcPr>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 číslo účtu:</w:t>
            </w:r>
          </w:p>
        </w:tc>
        <w:tc>
          <w:tcPr>
            <w:tcBorders/>
            <w:shd w:val="clear" w:color="auto" w:fill="FFFFFF"/>
            <w:vAlign w:val="top"/>
          </w:tcPr>
          <w:p>
            <w:pPr>
              <w:pStyle w:val="Style17"/>
              <w:keepNext w:val="0"/>
              <w:keepLines w:val="0"/>
              <w:widowControl w:val="0"/>
              <w:shd w:val="clear" w:color="auto" w:fill="auto"/>
              <w:bidi w:val="0"/>
              <w:spacing w:before="120" w:after="0" w:line="240" w:lineRule="auto"/>
              <w:ind w:left="1040" w:right="0" w:firstLine="0"/>
              <w:jc w:val="left"/>
            </w:pPr>
            <w:r>
              <w:rPr>
                <w:color w:val="000000"/>
                <w:spacing w:val="0"/>
                <w:w w:val="100"/>
                <w:position w:val="0"/>
                <w:shd w:val="clear" w:color="auto" w:fill="auto"/>
                <w:lang w:val="cs-CZ" w:eastAsia="cs-CZ" w:bidi="cs-CZ"/>
              </w:rPr>
              <w:t>70889988</w:t>
            </w:r>
          </w:p>
          <w:p>
            <w:pPr>
              <w:pStyle w:val="Style17"/>
              <w:keepNext w:val="0"/>
              <w:keepLines w:val="0"/>
              <w:widowControl w:val="0"/>
              <w:shd w:val="clear" w:color="auto" w:fill="auto"/>
              <w:bidi w:val="0"/>
              <w:spacing w:before="0" w:after="0" w:line="240" w:lineRule="auto"/>
              <w:ind w:left="1040" w:right="0" w:firstLine="0"/>
              <w:jc w:val="left"/>
            </w:pPr>
            <w:r>
              <w:rPr>
                <w:color w:val="000000"/>
                <w:spacing w:val="0"/>
                <w:w w:val="100"/>
                <w:position w:val="0"/>
                <w:shd w:val="clear" w:color="auto" w:fill="auto"/>
                <w:lang w:val="cs-CZ" w:eastAsia="cs-CZ" w:bidi="cs-CZ"/>
              </w:rPr>
              <w:t>CZ70889988</w:t>
            </w:r>
          </w:p>
        </w:tc>
      </w:tr>
    </w:tbl>
    <w:p>
      <w:pPr>
        <w:pStyle w:val="Style15"/>
        <w:keepNext w:val="0"/>
        <w:keepLines w:val="0"/>
        <w:widowControl w:val="0"/>
        <w:shd w:val="clear" w:color="auto" w:fill="auto"/>
        <w:bidi w:val="0"/>
        <w:spacing w:before="0" w:after="0"/>
        <w:ind w:left="0" w:right="0" w:firstLine="0"/>
        <w:jc w:val="left"/>
      </w:pPr>
      <w:r>
        <mc:AlternateContent>
          <mc:Choice Requires="wps">
            <w:drawing>
              <wp:anchor distT="63500" distB="0" distL="114300" distR="2766060" simplePos="0" relativeHeight="125829378" behindDoc="0" locked="0" layoutInCell="1" allowOverlap="1">
                <wp:simplePos x="0" y="0"/>
                <wp:positionH relativeFrom="page">
                  <wp:posOffset>756920</wp:posOffset>
                </wp:positionH>
                <wp:positionV relativeFrom="margin">
                  <wp:posOffset>5754370</wp:posOffset>
                </wp:positionV>
                <wp:extent cx="1969135" cy="871855"/>
                <wp:wrapTopAndBottom/>
                <wp:docPr id="5" name="Shape 5"/>
                <a:graphic xmlns:a="http://schemas.openxmlformats.org/drawingml/2006/main">
                  <a:graphicData uri="http://schemas.microsoft.com/office/word/2010/wordprocessingShape">
                    <wps:wsp>
                      <wps:cNvSpPr txBox="1"/>
                      <wps:spPr>
                        <a:xfrm>
                          <a:ext cx="1969135" cy="87185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zástupce ve věcech smluvních:</w:t>
                            </w:r>
                          </w:p>
                        </w:txbxContent>
                      </wps:txbx>
                      <wps:bodyPr lIns="0" tIns="0" rIns="0" bIns="0">
                        <a:noAutoFit/>
                      </wps:bodyPr>
                    </wps:wsp>
                  </a:graphicData>
                </a:graphic>
              </wp:anchor>
            </w:drawing>
          </mc:Choice>
          <mc:Fallback>
            <w:pict>
              <v:shape id="_x0000_s1031" type="#_x0000_t202" style="position:absolute;margin-left:59.600000000000001pt;margin-top:453.10000000000002pt;width:155.05000000000001pt;height:68.650000000000006pt;z-index:-125829375;mso-wrap-distance-left:9.pt;mso-wrap-distance-top:5.pt;mso-wrap-distance-right:217.80000000000001pt;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zástupce ve věcech smluvních:</w:t>
                      </w:r>
                    </w:p>
                  </w:txbxContent>
                </v:textbox>
                <w10:wrap type="topAndBottom" anchorx="page" anchory="margin"/>
              </v:shape>
            </w:pict>
          </mc:Fallback>
        </mc:AlternateContent>
      </w:r>
      <w:r>
        <mc:AlternateContent>
          <mc:Choice Requires="wps">
            <w:drawing>
              <wp:anchor distT="63500" distB="323215" distL="2811780" distR="114300" simplePos="0" relativeHeight="125829380" behindDoc="0" locked="0" layoutInCell="1" allowOverlap="1">
                <wp:simplePos x="0" y="0"/>
                <wp:positionH relativeFrom="page">
                  <wp:posOffset>3454400</wp:posOffset>
                </wp:positionH>
                <wp:positionV relativeFrom="margin">
                  <wp:posOffset>5754370</wp:posOffset>
                </wp:positionV>
                <wp:extent cx="1923415" cy="548640"/>
                <wp:wrapTopAndBottom/>
                <wp:docPr id="7" name="Shape 7"/>
                <a:graphic xmlns:a="http://schemas.openxmlformats.org/drawingml/2006/main">
                  <a:graphicData uri="http://schemas.microsoft.com/office/word/2010/wordprocessingShape">
                    <wps:wsp>
                      <wps:cNvSpPr txBox="1"/>
                      <wps:spPr>
                        <a:xfrm>
                          <a:ext cx="1923415" cy="54864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EnviHydro s.r.o.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Chotilsko 32, 262 03 Chotilsko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17485509</w:t>
                            </w:r>
                          </w:p>
                        </w:txbxContent>
                      </wps:txbx>
                      <wps:bodyPr lIns="0" tIns="0" rIns="0" bIns="0">
                        <a:noAutoFit/>
                      </wps:bodyPr>
                    </wps:wsp>
                  </a:graphicData>
                </a:graphic>
              </wp:anchor>
            </w:drawing>
          </mc:Choice>
          <mc:Fallback>
            <w:pict>
              <v:shape id="_x0000_s1033" type="#_x0000_t202" style="position:absolute;margin-left:272.pt;margin-top:453.10000000000002pt;width:151.45000000000002pt;height:43.200000000000003pt;z-index:-125829373;mso-wrap-distance-left:221.40000000000001pt;mso-wrap-distance-top:5.pt;mso-wrap-distance-right:9.pt;mso-wrap-distance-bottom:25.449999999999999pt;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EnviHydro s.r.o.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Chotilsko 32, 262 03 Chotilsko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17485509</w:t>
                      </w:r>
                    </w:p>
                  </w:txbxContent>
                </v:textbox>
                <w10:wrap type="topAndBottom" anchorx="page" anchory="margin"/>
              </v:shape>
            </w:pict>
          </mc:Fallback>
        </mc:AlternateContent>
      </w: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zástupce ve věcech technických:</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8"/>
        <w:keepNext w:val="0"/>
        <w:keepLines w:val="0"/>
        <w:widowControl w:val="0"/>
        <w:shd w:val="clear" w:color="auto" w:fill="auto"/>
        <w:tabs>
          <w:tab w:pos="4243" w:val="left"/>
        </w:tabs>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tab/>
        <w:t>C 372324 vedená u Městského soudu v Praze</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Toto zmocnění trvá až do písemného odvolání.</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9"/>
        <w:keepNext/>
        <w:keepLines/>
        <w:widowControl w:val="0"/>
        <w:numPr>
          <w:ilvl w:val="0"/>
          <w:numId w:val="1"/>
        </w:numPr>
        <w:shd w:val="clear" w:color="auto" w:fill="auto"/>
        <w:tabs>
          <w:tab w:pos="485" w:val="left"/>
        </w:tabs>
        <w:bidi w:val="0"/>
        <w:spacing w:before="0" w:line="240" w:lineRule="auto"/>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PŘEDMĚT SMLOUVY A PŘEDMĚT DÍLA</w:t>
      </w:r>
      <w:bookmarkEnd w:id="10"/>
      <w:bookmarkEnd w:id="7"/>
      <w:bookmarkEnd w:id="8"/>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veřejné zakázky je zpracování projektové dokumentace (PD) pro povolení stavby v podrobnostech projektové dokumentace pro provádění stavby, včetně dokladové části, soupisu prací a vyhodnocení potřeby zajištění koordinátora BOZP v přípravě a realizaci stavby. Součástí bude inženýrská činnost vedoucí k získání povolení stavby.</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Předmětem díla je zpracování PD pro akci VD Skalka – segmentový uzávěr (hráz VD Skalka, Cheb), konkrétně návrh změny stávajícího již dožilého technického řešení vyhřívání bočních štítů segmentového uzávěru.</w:t>
      </w:r>
    </w:p>
    <w:p>
      <w:pPr>
        <w:pStyle w:val="Style8"/>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Projektová dokumentace bude zpracována na základě dokončeného stavebně technického průzkumu (STP) - 07/2022. Rozpracována bude varianta s doplněním stávajících bočních štítů teflonovými deskami, na které bude doléhat boční těsnění. V PD bude řešena také úprava polohy těsnění na segmentovém uzávěru a nevyhovující stav, kdy poloměr zakřivení uzávěru a těsnění neodpovídá zakřivení dosedací plochy.</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Požadavky na projekt:</w:t>
      </w:r>
    </w:p>
    <w:p>
      <w:pPr>
        <w:pStyle w:val="Style8"/>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 zaměření a ověření rozměrů stávající konstrukce (základní délky, poloměr zakřivení apod.)</w:t>
      </w:r>
    </w:p>
    <w:p>
      <w:pPr>
        <w:pStyle w:val="Style8"/>
        <w:keepNext w:val="0"/>
        <w:keepLines w:val="0"/>
        <w:widowControl w:val="0"/>
        <w:shd w:val="clear" w:color="auto" w:fill="auto"/>
        <w:bidi w:val="0"/>
        <w:spacing w:before="0" w:after="0" w:line="240" w:lineRule="auto"/>
        <w:ind w:left="600" w:right="0" w:hanging="300"/>
        <w:jc w:val="both"/>
      </w:pPr>
      <w:r>
        <w:rPr>
          <w:color w:val="000000"/>
          <w:spacing w:val="0"/>
          <w:w w:val="100"/>
          <w:position w:val="0"/>
          <w:shd w:val="clear" w:color="auto" w:fill="auto"/>
          <w:lang w:val="cs-CZ" w:eastAsia="cs-CZ" w:bidi="cs-CZ"/>
        </w:rPr>
        <w:t>– analýza pomocí metody konečných prvků spolupůsobení a tepelných roztažností navržených konstrukcí pro různé teplotní stavy s výstupem hodnot napětí a deformace dosedací teflonové plochy</w:t>
      </w:r>
    </w:p>
    <w:p>
      <w:pPr>
        <w:pStyle w:val="Style8"/>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 ověření kapacity přelivného pole segmentového uzávěru s navrženými úpravami</w:t>
      </w:r>
    </w:p>
    <w:p>
      <w:pPr>
        <w:pStyle w:val="Style8"/>
        <w:keepNext w:val="0"/>
        <w:keepLines w:val="0"/>
        <w:widowControl w:val="0"/>
        <w:shd w:val="clear" w:color="auto" w:fill="auto"/>
        <w:bidi w:val="0"/>
        <w:spacing w:before="0" w:after="240" w:line="240" w:lineRule="auto"/>
        <w:ind w:left="0" w:right="0" w:firstLine="300"/>
        <w:jc w:val="left"/>
      </w:pPr>
      <w:r>
        <w:rPr>
          <w:color w:val="000000"/>
          <w:spacing w:val="0"/>
          <w:w w:val="100"/>
          <w:position w:val="0"/>
          <w:shd w:val="clear" w:color="auto" w:fill="auto"/>
          <w:lang w:val="cs-CZ" w:eastAsia="cs-CZ" w:bidi="cs-CZ"/>
        </w:rPr>
        <w:t>– zajištění vyjádření dotčených orgánů, institucí a vlastníků dotčených pozemků stavbou.</w:t>
      </w:r>
    </w:p>
    <w:p>
      <w:pPr>
        <w:pStyle w:val="Style8"/>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Objednatel poskytne zhotoviteli tyto podklady:</w:t>
      </w:r>
    </w:p>
    <w:p>
      <w:pPr>
        <w:pStyle w:val="Style8"/>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lang w:val="cs-CZ" w:eastAsia="cs-CZ" w:bidi="cs-CZ"/>
        </w:rPr>
        <w:t>– Stavebně technický průzkum (VODNÍ DÍLA - TBD a.s., červenec 2022)</w:t>
      </w:r>
    </w:p>
    <w:p>
      <w:pPr>
        <w:pStyle w:val="Style8"/>
        <w:keepNext w:val="0"/>
        <w:keepLines w:val="0"/>
        <w:widowControl w:val="0"/>
        <w:shd w:val="clear" w:color="auto" w:fill="auto"/>
        <w:bidi w:val="0"/>
        <w:spacing w:before="0" w:after="240" w:line="240" w:lineRule="auto"/>
        <w:ind w:left="0" w:right="0" w:firstLine="300"/>
        <w:jc w:val="left"/>
      </w:pPr>
      <w:r>
        <w:rPr>
          <w:color w:val="000000"/>
          <w:spacing w:val="0"/>
          <w:w w:val="100"/>
          <w:position w:val="0"/>
          <w:shd w:val="clear" w:color="auto" w:fill="auto"/>
          <w:lang w:val="cs-CZ" w:eastAsia="cs-CZ" w:bidi="cs-CZ"/>
        </w:rPr>
        <w:t>– Manipulační a Provozní řád VD Skalka</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díla jsou výsledky jednání, zápisy nebo záznamy z výrobních výborů se zástupci objednatele.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pPr>
        <w:pStyle w:val="Style10"/>
        <w:keepNext/>
        <w:keepLines/>
        <w:widowControl w:val="0"/>
        <w:shd w:val="clear" w:color="auto" w:fill="auto"/>
        <w:bidi w:val="0"/>
        <w:spacing w:before="0" w:line="240" w:lineRule="auto"/>
        <w:ind w:left="0" w:right="0" w:firstLine="0"/>
        <w:jc w:val="both"/>
      </w:pPr>
      <w:bookmarkStart w:id="11" w:name="bookmark11"/>
      <w:bookmarkStart w:id="12" w:name="bookmark12"/>
      <w:bookmarkStart w:id="13" w:name="bookmark13"/>
      <w:r>
        <w:rPr>
          <w:color w:val="000000"/>
          <w:spacing w:val="0"/>
          <w:w w:val="100"/>
          <w:position w:val="0"/>
          <w:shd w:val="clear" w:color="auto" w:fill="auto"/>
          <w:lang w:val="cs-CZ" w:eastAsia="cs-CZ" w:bidi="cs-CZ"/>
        </w:rPr>
        <w:t>Dále je součástí dokladové části tzv. majetkoprávní elaborát – souhlasy dotčených vlastníků nemovitostí s trvalým nebo dočasným záborem na vzorových formulářích, které poskytne objednatel.</w:t>
      </w:r>
      <w:bookmarkEnd w:id="11"/>
      <w:bookmarkEnd w:id="12"/>
      <w:bookmarkEnd w:id="13"/>
    </w:p>
    <w:p>
      <w:pPr>
        <w:pStyle w:val="Style10"/>
        <w:keepNext/>
        <w:keepLines/>
        <w:widowControl w:val="0"/>
        <w:shd w:val="clear" w:color="auto" w:fill="auto"/>
        <w:bidi w:val="0"/>
        <w:spacing w:before="0" w:line="240" w:lineRule="auto"/>
        <w:ind w:left="0" w:right="0" w:firstLine="0"/>
        <w:jc w:val="both"/>
      </w:pPr>
      <w:bookmarkStart w:id="14" w:name="bookmark14"/>
      <w:bookmarkStart w:id="15" w:name="bookmark15"/>
      <w:bookmarkStart w:id="16" w:name="bookmark16"/>
      <w:r>
        <w:rPr>
          <w:color w:val="000000"/>
          <w:spacing w:val="0"/>
          <w:w w:val="100"/>
          <w:position w:val="0"/>
          <w:shd w:val="clear" w:color="auto" w:fill="auto"/>
          <w:lang w:val="cs-CZ" w:eastAsia="cs-CZ" w:bidi="cs-CZ"/>
        </w:rPr>
        <w:t>Dle § 187 zákona č. 283/2021 Sb. musí být souhlas s navrhovaným stavebním záměrem vyznačen na situačním výkresu projektové dokumentace a musí obsahovat identifikační údaje a podpis vlastníka pozemku nebo stavby, na nichž má být záměr povolen, nebo oprávněného k realizaci záměru z práva stavby nebo ze služebnosti. Identifikačními údaji jsou u</w:t>
      </w:r>
      <w:bookmarkEnd w:id="14"/>
      <w:bookmarkEnd w:id="15"/>
      <w:bookmarkEnd w:id="16"/>
    </w:p>
    <w:p>
      <w:pPr>
        <w:pStyle w:val="Style10"/>
        <w:keepNext/>
        <w:keepLines/>
        <w:widowControl w:val="0"/>
        <w:numPr>
          <w:ilvl w:val="0"/>
          <w:numId w:val="3"/>
        </w:numPr>
        <w:shd w:val="clear" w:color="auto" w:fill="auto"/>
        <w:tabs>
          <w:tab w:pos="379" w:val="left"/>
        </w:tabs>
        <w:bidi w:val="0"/>
        <w:spacing w:before="0" w:after="0" w:line="240" w:lineRule="auto"/>
        <w:ind w:left="0" w:right="0" w:firstLine="0"/>
        <w:jc w:val="both"/>
      </w:pPr>
      <w:bookmarkStart w:id="17" w:name="bookmark17"/>
      <w:bookmarkStart w:id="18" w:name="bookmark18"/>
      <w:bookmarkStart w:id="19" w:name="bookmark19"/>
      <w:bookmarkStart w:id="20" w:name="bookmark20"/>
      <w:bookmarkEnd w:id="19"/>
      <w:r>
        <w:rPr>
          <w:color w:val="000000"/>
          <w:spacing w:val="0"/>
          <w:w w:val="100"/>
          <w:position w:val="0"/>
          <w:shd w:val="clear" w:color="auto" w:fill="auto"/>
          <w:lang w:val="cs-CZ" w:eastAsia="cs-CZ" w:bidi="cs-CZ"/>
        </w:rPr>
        <w:t>fyzické osoby jméno, příjmení, datum narození, adresa místa trvalého pobytu, a nemá-li ji, adresa bydliště,</w:t>
      </w:r>
      <w:bookmarkEnd w:id="17"/>
      <w:bookmarkEnd w:id="18"/>
      <w:bookmarkEnd w:id="20"/>
    </w:p>
    <w:p>
      <w:pPr>
        <w:pStyle w:val="Style10"/>
        <w:keepNext/>
        <w:keepLines/>
        <w:widowControl w:val="0"/>
        <w:numPr>
          <w:ilvl w:val="0"/>
          <w:numId w:val="3"/>
        </w:numPr>
        <w:shd w:val="clear" w:color="auto" w:fill="auto"/>
        <w:tabs>
          <w:tab w:pos="379" w:val="left"/>
        </w:tabs>
        <w:bidi w:val="0"/>
        <w:spacing w:before="0" w:line="240" w:lineRule="auto"/>
        <w:ind w:left="0" w:right="0" w:firstLine="0"/>
        <w:jc w:val="both"/>
      </w:pPr>
      <w:bookmarkStart w:id="21" w:name="bookmark21"/>
      <w:bookmarkStart w:id="22" w:name="bookmark22"/>
      <w:bookmarkStart w:id="23" w:name="bookmark23"/>
      <w:bookmarkStart w:id="24" w:name="bookmark24"/>
      <w:bookmarkEnd w:id="23"/>
      <w:r>
        <w:rPr>
          <w:color w:val="000000"/>
          <w:spacing w:val="0"/>
          <w:w w:val="100"/>
          <w:position w:val="0"/>
          <w:shd w:val="clear" w:color="auto" w:fill="auto"/>
          <w:lang w:val="cs-CZ" w:eastAsia="cs-CZ" w:bidi="cs-CZ"/>
        </w:rPr>
        <w:t>právnické osoby název, sídlo a identifikační číslo osoby, bylo-li přiděleno.</w:t>
      </w:r>
      <w:bookmarkEnd w:id="21"/>
      <w:bookmarkEnd w:id="22"/>
      <w:bookmarkEnd w:id="24"/>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Originály dokladů včetně konverze stanovisek a rozhodnutí dotčených orgánů státní správy obdržených elektronicky předá zhotovitel v jednom samostatném tištěném souboru (deskách).</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21"/>
        <w:keepNext/>
        <w:keepLines/>
        <w:widowControl w:val="0"/>
        <w:numPr>
          <w:ilvl w:val="0"/>
          <w:numId w:val="1"/>
        </w:numPr>
        <w:shd w:val="clear" w:color="auto" w:fill="auto"/>
        <w:tabs>
          <w:tab w:pos="542" w:val="left"/>
        </w:tabs>
        <w:bidi w:val="0"/>
        <w:spacing w:before="0" w:line="240" w:lineRule="auto"/>
        <w:ind w:left="0" w:right="0" w:firstLine="0"/>
        <w:jc w:val="center"/>
      </w:pPr>
      <w:bookmarkStart w:id="25" w:name="bookmark25"/>
      <w:bookmarkStart w:id="26" w:name="bookmark26"/>
      <w:bookmarkStart w:id="27" w:name="bookmark27"/>
      <w:bookmarkStart w:id="28" w:name="bookmark28"/>
      <w:bookmarkEnd w:id="27"/>
      <w:r>
        <w:rPr>
          <w:b/>
          <w:bCs/>
          <w:color w:val="000000"/>
          <w:spacing w:val="0"/>
          <w:w w:val="100"/>
          <w:position w:val="0"/>
          <w:shd w:val="clear" w:color="auto" w:fill="auto"/>
          <w:lang w:val="cs-CZ" w:eastAsia="cs-CZ" w:bidi="cs-CZ"/>
        </w:rPr>
        <w:t>DÍLO A ZPŮSOB PROVEDENÍ DÍLA</w:t>
      </w:r>
      <w:bookmarkEnd w:id="25"/>
      <w:bookmarkEnd w:id="26"/>
      <w:bookmarkEnd w:id="28"/>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v souladu s §162 zákona č. Zákon č. 283/2021 Sb. (stavební zákon), ve znění pozdějších předpisů, a to s odbornou péčí, v rozsahu a kvalitě podle této smlouvy a v termínu plnění, jak je definováno níže.</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Projektová dokumentace bude zpracována v souladu s vyhláškou č. 131/2024 Sb., o dokumentaci staveb. a vyhláškou č. 169/2016 Sb., o stanovení rozsahu dokumentace veřejné zakázky na stavební práce a soupisu stavebních prací, dodávek a služeb s výkazem výměr, ve znění vyhlášky č. 405/2017 Sb.</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Nad rámec povinných částí ve smyslu vyhlášky č. 131/2024 Sb., o dokumentaci staveb, ve znění pozdějších předpisů požadujeme zpracovat:</w:t>
      </w:r>
    </w:p>
    <w:p>
      <w:pPr>
        <w:pStyle w:val="Style8"/>
        <w:keepNext w:val="0"/>
        <w:keepLines w:val="0"/>
        <w:widowControl w:val="0"/>
        <w:numPr>
          <w:ilvl w:val="0"/>
          <w:numId w:val="5"/>
        </w:numPr>
        <w:shd w:val="clear" w:color="auto" w:fill="auto"/>
        <w:tabs>
          <w:tab w:pos="379" w:val="left"/>
        </w:tabs>
        <w:bidi w:val="0"/>
        <w:spacing w:before="0" w:after="0" w:line="240" w:lineRule="auto"/>
        <w:ind w:left="0" w:right="0" w:firstLine="0"/>
        <w:jc w:val="both"/>
      </w:pPr>
      <w:bookmarkStart w:id="29" w:name="bookmark29"/>
      <w:bookmarkEnd w:id="29"/>
      <w:r>
        <w:rPr>
          <w:color w:val="000000"/>
          <w:spacing w:val="0"/>
          <w:w w:val="100"/>
          <w:position w:val="0"/>
          <w:shd w:val="clear" w:color="auto" w:fill="auto"/>
          <w:lang w:val="cs-CZ" w:eastAsia="cs-CZ" w:bidi="cs-CZ"/>
        </w:rPr>
        <w:t>Povodňový plán stavby (PP) - 1x paré tištěné a elektronicky pro doplnění zhotovitelem (_.doc).</w:t>
      </w:r>
    </w:p>
    <w:p>
      <w:pPr>
        <w:pStyle w:val="Style8"/>
        <w:keepNext w:val="0"/>
        <w:keepLines w:val="0"/>
        <w:widowControl w:val="0"/>
        <w:numPr>
          <w:ilvl w:val="0"/>
          <w:numId w:val="5"/>
        </w:numPr>
        <w:shd w:val="clear" w:color="auto" w:fill="auto"/>
        <w:tabs>
          <w:tab w:pos="379" w:val="left"/>
        </w:tabs>
        <w:bidi w:val="0"/>
        <w:spacing w:before="0" w:after="0" w:line="240" w:lineRule="auto"/>
        <w:ind w:left="440" w:right="0" w:hanging="440"/>
        <w:jc w:val="both"/>
      </w:pPr>
      <w:bookmarkStart w:id="30" w:name="bookmark30"/>
      <w:bookmarkEnd w:id="30"/>
      <w:r>
        <w:rPr>
          <w:color w:val="000000"/>
          <w:spacing w:val="0"/>
          <w:w w:val="100"/>
          <w:position w:val="0"/>
          <w:shd w:val="clear" w:color="auto" w:fill="auto"/>
          <w:lang w:val="cs-CZ" w:eastAsia="cs-CZ" w:bidi="cs-CZ"/>
        </w:rPr>
        <w:t>Plán havarijních opatření na staveništi (HP) -1x paré tištěné a elektronicky pro doplnění zhotovitelem (_.doc).</w:t>
      </w:r>
    </w:p>
    <w:p>
      <w:pPr>
        <w:pStyle w:val="Style8"/>
        <w:keepNext w:val="0"/>
        <w:keepLines w:val="0"/>
        <w:widowControl w:val="0"/>
        <w:numPr>
          <w:ilvl w:val="0"/>
          <w:numId w:val="5"/>
        </w:numPr>
        <w:shd w:val="clear" w:color="auto" w:fill="auto"/>
        <w:tabs>
          <w:tab w:pos="379" w:val="left"/>
        </w:tabs>
        <w:bidi w:val="0"/>
        <w:spacing w:before="0" w:after="0" w:line="240" w:lineRule="auto"/>
        <w:ind w:left="440" w:right="0" w:hanging="440"/>
        <w:jc w:val="both"/>
      </w:pPr>
      <w:bookmarkStart w:id="31" w:name="bookmark31"/>
      <w:bookmarkEnd w:id="31"/>
      <w:r>
        <w:rPr>
          <w:color w:val="000000"/>
          <w:spacing w:val="0"/>
          <w:w w:val="100"/>
          <w:position w:val="0"/>
          <w:shd w:val="clear" w:color="auto" w:fill="auto"/>
          <w:lang w:val="cs-CZ" w:eastAsia="cs-CZ" w:bidi="cs-CZ"/>
        </w:rPr>
        <w:t>Podmínky provádění stavebních prací a návrh zásad kontroly jejich kvality (KZP) - 1x paré tištěné a elektronicky pro doplnění zhotovitelem (_.xls).</w:t>
      </w:r>
    </w:p>
    <w:p>
      <w:pPr>
        <w:pStyle w:val="Style8"/>
        <w:keepNext w:val="0"/>
        <w:keepLines w:val="0"/>
        <w:widowControl w:val="0"/>
        <w:numPr>
          <w:ilvl w:val="0"/>
          <w:numId w:val="5"/>
        </w:numPr>
        <w:shd w:val="clear" w:color="auto" w:fill="auto"/>
        <w:tabs>
          <w:tab w:pos="379" w:val="left"/>
        </w:tabs>
        <w:bidi w:val="0"/>
        <w:spacing w:before="0" w:after="0" w:line="240" w:lineRule="auto"/>
        <w:ind w:left="440" w:right="0" w:hanging="440"/>
        <w:jc w:val="both"/>
      </w:pPr>
      <w:bookmarkStart w:id="32" w:name="bookmark32"/>
      <w:bookmarkEnd w:id="32"/>
      <w:r>
        <w:rPr>
          <w:color w:val="000000"/>
          <w:spacing w:val="0"/>
          <w:w w:val="100"/>
          <w:position w:val="0"/>
          <w:shd w:val="clear" w:color="auto" w:fill="auto"/>
          <w:lang w:val="cs-CZ" w:eastAsia="cs-CZ" w:bidi="cs-CZ"/>
        </w:rPr>
        <w:t>Kontrolní rozpočet stavby zpracovaný jako soupis prací a oceněný soupis prací dle zákona č. 134/2016 Sb., v platném znění, který se zpracuje vedle běžných výstupů z programu KROS také v elektronické podobě ve formátu (_.xc4). Soupis prací se zpracuje 3x do tištěného paré PD 1, 2, a 3. Oceněný soupis prací - 1x paré tištěné se vloží se do paré č. 1. Dále se oceněný soupis dodá elektronicky.</w:t>
      </w:r>
    </w:p>
    <w:p>
      <w:pPr>
        <w:pStyle w:val="Style8"/>
        <w:keepNext w:val="0"/>
        <w:keepLines w:val="0"/>
        <w:widowControl w:val="0"/>
        <w:shd w:val="clear" w:color="auto" w:fill="auto"/>
        <w:bidi w:val="0"/>
        <w:spacing w:before="0" w:after="0" w:line="240" w:lineRule="auto"/>
        <w:ind w:left="440" w:right="0" w:firstLine="0"/>
        <w:jc w:val="both"/>
      </w:pPr>
      <w:r>
        <w:rPr>
          <w:color w:val="000000"/>
          <w:spacing w:val="0"/>
          <w:w w:val="100"/>
          <w:position w:val="0"/>
          <w:shd w:val="clear" w:color="auto" w:fill="auto"/>
          <w:lang w:val="cs-CZ" w:eastAsia="cs-CZ" w:bidi="cs-CZ"/>
        </w:rPr>
        <w:t>Pro tvorbu jednotkových cen bude v maximální možné míře použita cenová soustava ÚRS, a. s., Praha, platná v době odevzdání předmětu plnění.</w:t>
      </w:r>
    </w:p>
    <w:p>
      <w:pPr>
        <w:pStyle w:val="Style8"/>
        <w:keepNext w:val="0"/>
        <w:keepLines w:val="0"/>
        <w:widowControl w:val="0"/>
        <w:shd w:val="clear" w:color="auto" w:fill="auto"/>
        <w:bidi w:val="0"/>
        <w:spacing w:before="0" w:after="460" w:line="240" w:lineRule="auto"/>
        <w:ind w:left="440" w:right="0" w:firstLine="0"/>
        <w:jc w:val="both"/>
      </w:pPr>
      <w:r>
        <w:rPr>
          <w:color w:val="000000"/>
          <w:spacing w:val="0"/>
          <w:w w:val="100"/>
          <w:position w:val="0"/>
          <w:shd w:val="clear" w:color="auto" w:fill="auto"/>
          <w:lang w:val="cs-CZ" w:eastAsia="cs-CZ" w:bidi="cs-CZ"/>
        </w:rPr>
        <w:t>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pPr>
        <w:pStyle w:val="Style8"/>
        <w:keepNext w:val="0"/>
        <w:keepLines w:val="0"/>
        <w:widowControl w:val="0"/>
        <w:shd w:val="clear" w:color="auto" w:fill="auto"/>
        <w:bidi w:val="0"/>
        <w:spacing w:before="0" w:line="240" w:lineRule="auto"/>
        <w:ind w:left="0" w:right="0" w:firstLine="0"/>
        <w:jc w:val="both"/>
        <w:rPr>
          <w:sz w:val="16"/>
          <w:szCs w:val="16"/>
        </w:rPr>
      </w:pPr>
      <w:r>
        <w:rPr>
          <w:color w:val="000000"/>
          <w:spacing w:val="0"/>
          <w:w w:val="100"/>
          <w:position w:val="0"/>
          <w:sz w:val="22"/>
          <w:szCs w:val="22"/>
          <w:shd w:val="clear" w:color="auto" w:fill="auto"/>
          <w:lang w:val="cs-CZ" w:eastAsia="cs-CZ" w:bidi="cs-CZ"/>
        </w:rPr>
        <w:t xml:space="preserve">Kompletní projektová dokumentace bude předána celkem v počtu 3x paré tištěné + elektronicky, a to 1x ve formátu (_.pdf), a 1x v editovatelných formátech pro potřeby objednatele (_.doc, _.docx, </w:t>
      </w:r>
      <w:r>
        <w:rPr>
          <w:color w:val="000000"/>
          <w:spacing w:val="0"/>
          <w:w w:val="100"/>
          <w:position w:val="0"/>
          <w:sz w:val="22"/>
          <w:szCs w:val="22"/>
          <w:shd w:val="clear" w:color="auto" w:fill="auto"/>
          <w:lang w:val="cs-CZ" w:eastAsia="cs-CZ" w:bidi="cs-CZ"/>
        </w:rPr>
        <w:t>_.xls, _.xlsx, _.dwg a dalších), výkresy budou v souřadnicovém systému S-JTSK. Elektronická dokumentace bude tvořena souborem elektronických výkresů a dokumentů, které budou strukturované dle vyhlášky 190/2024 Sb. o podrobnostech provozu informačních systémů stavební správy ve znění pozdějších předpisů</w:t>
      </w:r>
      <w:r>
        <w:rPr>
          <w:color w:val="000000"/>
          <w:spacing w:val="0"/>
          <w:w w:val="100"/>
          <w:position w:val="0"/>
          <w:sz w:val="16"/>
          <w:szCs w:val="16"/>
          <w:shd w:val="clear" w:color="auto" w:fill="auto"/>
          <w:lang w:val="cs-CZ" w:eastAsia="cs-CZ" w:bidi="cs-CZ"/>
        </w:rPr>
        <w:t>.</w:t>
      </w:r>
    </w:p>
    <w:p>
      <w:pPr>
        <w:pStyle w:val="Style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a to vždy minimálně 2 výrobní výbory (vstupní a závěrečný výrobní výbor). Ze všech výrobních výborů bude zhotovovat písemný zápis, který bude odsouhlasen účastníky výrobního výboru (dále jen „VV“).</w:t>
      </w:r>
    </w:p>
    <w:p>
      <w:pPr>
        <w:pStyle w:val="Style8"/>
        <w:keepNext w:val="0"/>
        <w:keepLines w:val="0"/>
        <w:widowControl w:val="0"/>
        <w:shd w:val="clear" w:color="auto" w:fill="auto"/>
        <w:tabs>
          <w:tab w:pos="4190" w:val="left"/>
          <w:tab w:pos="8611" w:val="left"/>
        </w:tabs>
        <w:bidi w:val="0"/>
        <w:spacing w:before="0" w:line="240" w:lineRule="auto"/>
        <w:ind w:left="0" w:right="0" w:firstLine="0"/>
        <w:jc w:val="both"/>
      </w:pPr>
      <w:r>
        <w:rPr>
          <w:color w:val="000000"/>
          <w:spacing w:val="0"/>
          <w:w w:val="100"/>
          <w:position w:val="0"/>
          <w:shd w:val="clear" w:color="auto" w:fill="auto"/>
          <w:lang w:val="cs-CZ" w:eastAsia="cs-CZ" w:bidi="cs-CZ"/>
        </w:rPr>
        <w:t>První VV bude svolán nejpozději do 10 týdnů po nabytí účinnosti smlouvy o dílo. Na tomto VV zhotovitel předloží návrh koncepčního řešení stavby na základě ověření rozměrů konstrukce a výsledků</w:t>
        <w:tab/>
        <w:t>provedených</w:t>
        <w:tab/>
        <w:t>průzkumů.</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dalším VV zhotovitel předloží návrh technického řešení k jeho odsouhlasení objednatelem na základě zpracovaných výpočtů (statických, hydrotechnických apod.), vyjádření a zjištění z obdržených dokladů, posudků či stanovisek.</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zástupce objednatele.</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nejpozději 10 kalendářních dnů před konáním závěrečného VV předloží zástupci objednatele:</w:t>
      </w:r>
    </w:p>
    <w:p>
      <w:pPr>
        <w:pStyle w:val="Style8"/>
        <w:keepNext w:val="0"/>
        <w:keepLines w:val="0"/>
        <w:widowControl w:val="0"/>
        <w:numPr>
          <w:ilvl w:val="0"/>
          <w:numId w:val="7"/>
        </w:numPr>
        <w:shd w:val="clear" w:color="auto" w:fill="auto"/>
        <w:tabs>
          <w:tab w:pos="710" w:val="left"/>
        </w:tabs>
        <w:bidi w:val="0"/>
        <w:spacing w:before="0" w:after="0" w:line="240" w:lineRule="auto"/>
        <w:ind w:left="0" w:right="0" w:firstLine="300"/>
        <w:jc w:val="both"/>
      </w:pPr>
      <w:bookmarkStart w:id="33" w:name="bookmark33"/>
      <w:bookmarkEnd w:id="33"/>
      <w:r>
        <w:rPr>
          <w:color w:val="000000"/>
          <w:spacing w:val="0"/>
          <w:w w:val="100"/>
          <w:position w:val="0"/>
          <w:shd w:val="clear" w:color="auto" w:fill="auto"/>
          <w:lang w:val="cs-CZ" w:eastAsia="cs-CZ" w:bidi="cs-CZ"/>
        </w:rPr>
        <w:t>1x pracovní tištěné paré - kompletní projektové řešení stavby bez dokladové části a soupisu prací (pouze elektronicky)</w:t>
      </w:r>
    </w:p>
    <w:p>
      <w:pPr>
        <w:pStyle w:val="Style8"/>
        <w:keepNext w:val="0"/>
        <w:keepLines w:val="0"/>
        <w:widowControl w:val="0"/>
        <w:numPr>
          <w:ilvl w:val="0"/>
          <w:numId w:val="7"/>
        </w:numPr>
        <w:shd w:val="clear" w:color="auto" w:fill="auto"/>
        <w:tabs>
          <w:tab w:pos="710" w:val="left"/>
        </w:tabs>
        <w:bidi w:val="0"/>
        <w:spacing w:before="0" w:line="240" w:lineRule="auto"/>
        <w:ind w:left="0" w:right="0" w:firstLine="300"/>
        <w:jc w:val="both"/>
      </w:pPr>
      <w:bookmarkStart w:id="34" w:name="bookmark34"/>
      <w:bookmarkEnd w:id="34"/>
      <w:r>
        <w:rPr>
          <w:color w:val="000000"/>
          <w:spacing w:val="0"/>
          <w:w w:val="100"/>
          <w:position w:val="0"/>
          <w:shd w:val="clear" w:color="auto" w:fill="auto"/>
          <w:lang w:val="cs-CZ" w:eastAsia="cs-CZ" w:bidi="cs-CZ"/>
        </w:rPr>
        <w:t>1x elektronickou verzi projektového řešení stavby, a to ve stejné struktuře a obsahovém členění odpovídající tištěné verzi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PD. Kompletní dokumentace včetně dokladové části a oceněného soupisu prací bude předána zástupci objednatele v počtu 2x paré tištěné a elektronicky k dílčímu termínu plnění dle této smlouvy, pro následné projednání v příslušné komisi objednatele (Investiční komise/Dokumentační komise, dále jen „IK/DK“).</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zúčastní projednání projektové dokumentace v příslušné komisi objednatele (IK/DK). Po úspěšném projednání a schválení PD generálním ředitelem Povodí Ohře, státní podnik předá zhotovitel zástupci objednatele v termínu do 1 měsíce zbývající 1x paré tištěné a elektronickou verzi. Při neúspěšném projednání PD v příslušné komisi zhotovitel předělá části PD dle závěrů DK a znovu projedná PD v komisi následující. Jedná-li se o požadavek objednatele neprojednaný na VV, budou dodatečné práce uhrazeny na základě uzavřeného dodatku ke smlouvě o dílo.</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Tištěná paré budou označena otiskem autorizačního razítka a vlastnoručním podpisem autorizované osoby, elektronická verze dokumentace určená pro podání přes informační systém stavební správy bude opatřena kvalifikovaným časovým razítkem elektronickým autorizačním podpisem v příslušném oboru či specializaci.</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zhotovitel projekčních prací vyhodnotí, že budou na staveništi vykonávány práce a 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 výboru, elektronickou poštou) ještě v době zpracovávání PD. Objednatel následně zajistí v souladu s ustanovením § 15 odst. 2, zákona č. 309/2006 Sb., ve znění pozdějších předpisů, zpracování plánu BOZP koordinátorem BOZP v době přípravy stavby.</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kdy se koordinátor BOZP ve smyslu § 14 odst. 6, zákona č. 309/2006 Sb., ve znění pozdějších předpisů, neurčuje ) sdělí zhotovitel tuto informaci neprodleně objednateli prokazatelným způsobem (např. v zápise z výrobního výboru, elektronickou poštou) ještě v době zpracovávání PD. Objednatel následně smluvně zajistí činnost koordinátora BOZP oprávněnou osobou pro dobu přípravy a realizace stavby.</w:t>
      </w:r>
    </w:p>
    <w:p>
      <w:pPr>
        <w:pStyle w:val="Style8"/>
        <w:keepNext w:val="0"/>
        <w:keepLines w:val="0"/>
        <w:widowControl w:val="0"/>
        <w:shd w:val="clear" w:color="auto" w:fill="auto"/>
        <w:bidi w:val="0"/>
        <w:spacing w:before="0" w:after="680" w:line="240" w:lineRule="auto"/>
        <w:ind w:left="0" w:right="0" w:firstLine="0"/>
        <w:jc w:val="both"/>
      </w:pPr>
      <w:r>
        <w:rPr>
          <w:color w:val="000000"/>
          <w:spacing w:val="0"/>
          <w:w w:val="100"/>
          <w:position w:val="0"/>
          <w:shd w:val="clear" w:color="auto" w:fill="auto"/>
          <w:lang w:val="cs-CZ" w:eastAsia="cs-CZ" w:bidi="cs-CZ"/>
        </w:rPr>
        <w:t>Zhotovitel je povinen v době přípravy, resp. v době zpracovávání PD, poskytnout pověřenému koordinátorovi BOZP podklady, informace a součinnost.</w:t>
      </w:r>
    </w:p>
    <w:p>
      <w:pPr>
        <w:pStyle w:val="Style21"/>
        <w:keepNext/>
        <w:keepLines/>
        <w:widowControl w:val="0"/>
        <w:numPr>
          <w:ilvl w:val="0"/>
          <w:numId w:val="1"/>
        </w:numPr>
        <w:shd w:val="clear" w:color="auto" w:fill="auto"/>
        <w:tabs>
          <w:tab w:pos="694" w:val="left"/>
        </w:tabs>
        <w:bidi w:val="0"/>
        <w:spacing w:before="0" w:line="240" w:lineRule="auto"/>
        <w:ind w:left="0" w:right="0" w:firstLine="0"/>
        <w:jc w:val="center"/>
      </w:pPr>
      <w:bookmarkStart w:id="35" w:name="bookmark35"/>
      <w:bookmarkStart w:id="36" w:name="bookmark36"/>
      <w:bookmarkStart w:id="37" w:name="bookmark37"/>
      <w:bookmarkStart w:id="38" w:name="bookmark38"/>
      <w:bookmarkEnd w:id="37"/>
      <w:r>
        <w:rPr>
          <w:b/>
          <w:bCs/>
          <w:color w:val="000000"/>
          <w:spacing w:val="0"/>
          <w:w w:val="100"/>
          <w:position w:val="0"/>
          <w:shd w:val="clear" w:color="auto" w:fill="auto"/>
          <w:lang w:val="cs-CZ" w:eastAsia="cs-CZ" w:bidi="cs-CZ"/>
        </w:rPr>
        <w:t>TERMÍNY PLNĚNÍ</w:t>
      </w:r>
      <w:bookmarkEnd w:id="35"/>
      <w:bookmarkEnd w:id="36"/>
      <w:bookmarkEnd w:id="38"/>
    </w:p>
    <w:p>
      <w:pPr>
        <w:pStyle w:val="Style21"/>
        <w:keepNext/>
        <w:keepLines/>
        <w:widowControl w:val="0"/>
        <w:numPr>
          <w:ilvl w:val="0"/>
          <w:numId w:val="9"/>
        </w:numPr>
        <w:shd w:val="clear" w:color="auto" w:fill="auto"/>
        <w:tabs>
          <w:tab w:pos="405" w:val="left"/>
        </w:tabs>
        <w:bidi w:val="0"/>
        <w:spacing w:before="0" w:line="240" w:lineRule="auto"/>
        <w:ind w:left="0" w:right="0" w:firstLine="0"/>
        <w:jc w:val="left"/>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Smluvní strany se dohodly na následujících lhůtách a podmínkách pro realizaci díla.</w:t>
      </w:r>
      <w:bookmarkEnd w:id="39"/>
      <w:bookmarkEnd w:id="40"/>
      <w:bookmarkEnd w:id="42"/>
    </w:p>
    <w:p>
      <w:pPr>
        <w:pStyle w:val="Style8"/>
        <w:keepNext w:val="0"/>
        <w:keepLines w:val="0"/>
        <w:widowControl w:val="0"/>
        <w:shd w:val="clear" w:color="auto" w:fill="auto"/>
        <w:bidi w:val="0"/>
        <w:spacing w:before="0" w:line="240" w:lineRule="auto"/>
        <w:ind w:left="0" w:right="0" w:firstLine="440"/>
        <w:jc w:val="left"/>
      </w:pPr>
      <w:r>
        <w:rPr>
          <w:color w:val="000000"/>
          <w:spacing w:val="0"/>
          <w:w w:val="100"/>
          <w:position w:val="0"/>
          <w:shd w:val="clear" w:color="auto" w:fill="auto"/>
          <w:lang w:val="cs-CZ" w:eastAsia="cs-CZ" w:bidi="cs-CZ"/>
        </w:rPr>
        <w:t>Zhotovitel se zavazuje provést dílo v následujících termínech:</w:t>
      </w:r>
    </w:p>
    <w:p>
      <w:pPr>
        <w:pStyle w:val="Style8"/>
        <w:keepNext w:val="0"/>
        <w:keepLines w:val="0"/>
        <w:widowControl w:val="0"/>
        <w:numPr>
          <w:ilvl w:val="0"/>
          <w:numId w:val="11"/>
        </w:numPr>
        <w:shd w:val="clear" w:color="auto" w:fill="auto"/>
        <w:tabs>
          <w:tab w:pos="821" w:val="left"/>
        </w:tabs>
        <w:bidi w:val="0"/>
        <w:spacing w:before="0" w:after="0" w:line="240" w:lineRule="auto"/>
        <w:ind w:left="0" w:right="0" w:firstLine="440"/>
        <w:jc w:val="both"/>
      </w:pPr>
      <w:bookmarkStart w:id="43" w:name="bookmark43"/>
      <w:bookmarkEnd w:id="43"/>
      <w:r>
        <w:rPr>
          <w:color w:val="000000"/>
          <w:spacing w:val="0"/>
          <w:w w:val="100"/>
          <w:position w:val="0"/>
          <w:shd w:val="clear" w:color="auto" w:fill="auto"/>
          <w:lang w:val="cs-CZ" w:eastAsia="cs-CZ" w:bidi="cs-CZ"/>
        </w:rPr>
        <w:t>zahájení prací na předmětu plnění:</w:t>
      </w:r>
    </w:p>
    <w:p>
      <w:pPr>
        <w:pStyle w:val="Style8"/>
        <w:keepNext w:val="0"/>
        <w:keepLines w:val="0"/>
        <w:widowControl w:val="0"/>
        <w:shd w:val="clear" w:color="auto" w:fill="auto"/>
        <w:bidi w:val="0"/>
        <w:spacing w:before="0" w:line="240" w:lineRule="auto"/>
        <w:ind w:left="0" w:right="0" w:firstLine="720"/>
        <w:jc w:val="left"/>
      </w:pPr>
      <w:r>
        <w:rPr>
          <w:b/>
          <w:bCs/>
          <w:color w:val="000000"/>
          <w:spacing w:val="0"/>
          <w:w w:val="100"/>
          <w:position w:val="0"/>
          <w:shd w:val="clear" w:color="auto" w:fill="auto"/>
          <w:lang w:val="cs-CZ" w:eastAsia="cs-CZ" w:bidi="cs-CZ"/>
        </w:rPr>
        <w:t>bez zbytečného odkladu po nabytí účinnosti smlouvy</w:t>
      </w:r>
    </w:p>
    <w:p>
      <w:pPr>
        <w:pStyle w:val="Style8"/>
        <w:keepNext w:val="0"/>
        <w:keepLines w:val="0"/>
        <w:widowControl w:val="0"/>
        <w:numPr>
          <w:ilvl w:val="0"/>
          <w:numId w:val="11"/>
        </w:numPr>
        <w:shd w:val="clear" w:color="auto" w:fill="auto"/>
        <w:tabs>
          <w:tab w:pos="821" w:val="left"/>
        </w:tabs>
        <w:bidi w:val="0"/>
        <w:spacing w:before="0" w:line="240" w:lineRule="auto"/>
        <w:ind w:left="720" w:right="0" w:hanging="280"/>
        <w:jc w:val="both"/>
      </w:pPr>
      <w:bookmarkStart w:id="44" w:name="bookmark44"/>
      <w:bookmarkEnd w:id="44"/>
      <w:r>
        <w:rPr>
          <w:color w:val="000000"/>
          <w:spacing w:val="0"/>
          <w:w w:val="100"/>
          <w:position w:val="0"/>
          <w:shd w:val="clear" w:color="auto" w:fill="auto"/>
          <w:lang w:val="cs-CZ" w:eastAsia="cs-CZ" w:bidi="cs-CZ"/>
        </w:rPr>
        <w:t xml:space="preserve">první dílčí termín – předání kompletní PD (2 x tištěné + elektronicky) po projednání na ZVV: </w:t>
      </w:r>
      <w:r>
        <w:rPr>
          <w:b/>
          <w:bCs/>
          <w:color w:val="000000"/>
          <w:spacing w:val="0"/>
          <w:w w:val="100"/>
          <w:position w:val="0"/>
          <w:shd w:val="clear" w:color="auto" w:fill="auto"/>
          <w:lang w:val="cs-CZ" w:eastAsia="cs-CZ" w:bidi="cs-CZ"/>
        </w:rPr>
        <w:t>nejpozději 9 měsíců po nabytí účinnosti smlouvy</w:t>
      </w:r>
    </w:p>
    <w:p>
      <w:pPr>
        <w:pStyle w:val="Style8"/>
        <w:keepNext w:val="0"/>
        <w:keepLines w:val="0"/>
        <w:widowControl w:val="0"/>
        <w:numPr>
          <w:ilvl w:val="0"/>
          <w:numId w:val="11"/>
        </w:numPr>
        <w:shd w:val="clear" w:color="auto" w:fill="auto"/>
        <w:tabs>
          <w:tab w:pos="821" w:val="left"/>
        </w:tabs>
        <w:bidi w:val="0"/>
        <w:spacing w:before="0" w:after="0" w:line="240" w:lineRule="auto"/>
        <w:ind w:left="0" w:right="0" w:firstLine="440"/>
        <w:jc w:val="left"/>
      </w:pPr>
      <w:bookmarkStart w:id="45" w:name="bookmark45"/>
      <w:bookmarkEnd w:id="45"/>
      <w:r>
        <w:rPr>
          <w:color w:val="000000"/>
          <w:spacing w:val="0"/>
          <w:w w:val="100"/>
          <w:position w:val="0"/>
          <w:shd w:val="clear" w:color="auto" w:fill="auto"/>
          <w:lang w:val="cs-CZ" w:eastAsia="cs-CZ" w:bidi="cs-CZ"/>
        </w:rPr>
        <w:t>předání a převzetí kompletní PD (1 x tištěné + elektronicky):</w:t>
      </w:r>
    </w:p>
    <w:p>
      <w:pPr>
        <w:pStyle w:val="Style8"/>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1 měsíc po schválení v dokumentační komisi (dále jen DK)</w:t>
      </w:r>
    </w:p>
    <w:p>
      <w:pPr>
        <w:pStyle w:val="Style8"/>
        <w:keepNext w:val="0"/>
        <w:keepLines w:val="0"/>
        <w:widowControl w:val="0"/>
        <w:shd w:val="clear" w:color="auto" w:fill="auto"/>
        <w:bidi w:val="0"/>
        <w:spacing w:before="0" w:line="240" w:lineRule="auto"/>
        <w:ind w:left="600" w:right="0" w:firstLine="0"/>
        <w:jc w:val="both"/>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w:t>
      </w:r>
    </w:p>
    <w:p>
      <w:pPr>
        <w:pStyle w:val="Style21"/>
        <w:keepNext/>
        <w:keepLines/>
        <w:widowControl w:val="0"/>
        <w:numPr>
          <w:ilvl w:val="0"/>
          <w:numId w:val="9"/>
        </w:numPr>
        <w:shd w:val="clear" w:color="auto" w:fill="auto"/>
        <w:tabs>
          <w:tab w:pos="405" w:val="left"/>
        </w:tabs>
        <w:bidi w:val="0"/>
        <w:spacing w:before="0" w:after="120" w:line="240" w:lineRule="auto"/>
        <w:ind w:left="440" w:right="0" w:hanging="440"/>
        <w:jc w:val="left"/>
      </w:pPr>
      <w:bookmarkStart w:id="46" w:name="bookmark46"/>
      <w:bookmarkStart w:id="47" w:name="bookmark47"/>
      <w:bookmarkStart w:id="48" w:name="bookmark48"/>
      <w:bookmarkStart w:id="49" w:name="bookmark49"/>
      <w:bookmarkEnd w:id="48"/>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46"/>
      <w:bookmarkEnd w:id="47"/>
      <w:bookmarkEnd w:id="49"/>
    </w:p>
    <w:p>
      <w:pPr>
        <w:pStyle w:val="Style21"/>
        <w:keepNext/>
        <w:keepLines/>
        <w:widowControl w:val="0"/>
        <w:numPr>
          <w:ilvl w:val="0"/>
          <w:numId w:val="9"/>
        </w:numPr>
        <w:shd w:val="clear" w:color="auto" w:fill="auto"/>
        <w:tabs>
          <w:tab w:pos="405" w:val="left"/>
        </w:tabs>
        <w:bidi w:val="0"/>
        <w:spacing w:before="0" w:after="0" w:line="240" w:lineRule="auto"/>
        <w:ind w:left="0" w:right="0" w:firstLine="0"/>
        <w:jc w:val="left"/>
      </w:pPr>
      <w:bookmarkStart w:id="50" w:name="bookmark50"/>
      <w:bookmarkStart w:id="51" w:name="bookmark51"/>
      <w:bookmarkStart w:id="52" w:name="bookmark52"/>
      <w:bookmarkStart w:id="53" w:name="bookmark53"/>
      <w:bookmarkEnd w:id="52"/>
      <w:r>
        <w:rPr>
          <w:color w:val="000000"/>
          <w:spacing w:val="0"/>
          <w:w w:val="100"/>
          <w:position w:val="0"/>
          <w:shd w:val="clear" w:color="auto" w:fill="auto"/>
          <w:lang w:val="cs-CZ" w:eastAsia="cs-CZ" w:bidi="cs-CZ"/>
        </w:rPr>
        <w:t>Dohoda smluvních stran o prodloužení termínu dokončení díla musí mít formu písemného</w:t>
      </w:r>
      <w:bookmarkEnd w:id="50"/>
      <w:bookmarkEnd w:id="51"/>
      <w:bookmarkEnd w:id="53"/>
    </w:p>
    <w:p>
      <w:pPr>
        <w:pStyle w:val="Style8"/>
        <w:keepNext w:val="0"/>
        <w:keepLines w:val="0"/>
        <w:widowControl w:val="0"/>
        <w:shd w:val="clear" w:color="auto" w:fill="auto"/>
        <w:bidi w:val="0"/>
        <w:spacing w:before="0" w:line="240" w:lineRule="auto"/>
        <w:ind w:left="0" w:right="0" w:firstLine="600"/>
        <w:jc w:val="both"/>
      </w:pPr>
      <w:bookmarkStart w:id="54" w:name="bookmark54"/>
      <w:r>
        <w:rPr>
          <w:color w:val="000000"/>
          <w:spacing w:val="0"/>
          <w:w w:val="100"/>
          <w:position w:val="0"/>
          <w:shd w:val="clear" w:color="auto" w:fill="auto"/>
          <w:lang w:val="cs-CZ" w:eastAsia="cs-CZ" w:bidi="cs-CZ"/>
        </w:rPr>
        <w:t>dodatku k této smlouvě.</w:t>
      </w:r>
      <w:bookmarkEnd w:id="54"/>
    </w:p>
    <w:p>
      <w:pPr>
        <w:pStyle w:val="Style21"/>
        <w:keepNext/>
        <w:keepLines/>
        <w:widowControl w:val="0"/>
        <w:numPr>
          <w:ilvl w:val="0"/>
          <w:numId w:val="9"/>
        </w:numPr>
        <w:shd w:val="clear" w:color="auto" w:fill="auto"/>
        <w:tabs>
          <w:tab w:pos="469" w:val="left"/>
        </w:tabs>
        <w:bidi w:val="0"/>
        <w:spacing w:before="0" w:after="440" w:line="240" w:lineRule="auto"/>
        <w:ind w:left="600" w:right="0" w:hanging="600"/>
        <w:jc w:val="left"/>
      </w:pPr>
      <w:bookmarkStart w:id="55" w:name="bookmark55"/>
      <w:bookmarkStart w:id="56" w:name="bookmark56"/>
      <w:bookmarkStart w:id="57" w:name="bookmark57"/>
      <w:bookmarkStart w:id="58" w:name="bookmark58"/>
      <w:bookmarkEnd w:id="57"/>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55"/>
      <w:bookmarkEnd w:id="56"/>
      <w:bookmarkEnd w:id="58"/>
    </w:p>
    <w:p>
      <w:pPr>
        <w:pStyle w:val="Style19"/>
        <w:keepNext/>
        <w:keepLines/>
        <w:widowControl w:val="0"/>
        <w:numPr>
          <w:ilvl w:val="0"/>
          <w:numId w:val="1"/>
        </w:numPr>
        <w:shd w:val="clear" w:color="auto" w:fill="auto"/>
        <w:tabs>
          <w:tab w:pos="469" w:val="left"/>
        </w:tabs>
        <w:bidi w:val="0"/>
        <w:spacing w:before="0" w:line="240" w:lineRule="auto"/>
        <w:ind w:left="0" w:right="0" w:firstLine="0"/>
        <w:jc w:val="center"/>
      </w:pPr>
      <w:bookmarkStart w:id="59" w:name="bookmark59"/>
      <w:bookmarkStart w:id="60" w:name="bookmark60"/>
      <w:bookmarkStart w:id="61" w:name="bookmark61"/>
      <w:bookmarkStart w:id="62" w:name="bookmark62"/>
      <w:bookmarkEnd w:id="61"/>
      <w:r>
        <w:rPr>
          <w:color w:val="000000"/>
          <w:spacing w:val="0"/>
          <w:w w:val="100"/>
          <w:position w:val="0"/>
          <w:shd w:val="clear" w:color="auto" w:fill="auto"/>
          <w:lang w:val="cs-CZ" w:eastAsia="cs-CZ" w:bidi="cs-CZ"/>
        </w:rPr>
        <w:t>CENA</w:t>
      </w:r>
      <w:bookmarkEnd w:id="59"/>
      <w:bookmarkEnd w:id="60"/>
      <w:bookmarkEnd w:id="62"/>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zahrnuje veškeré náklady zhotovitele související s realizací díla a činí celkem:</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491 000,- Kč</w:t>
      </w:r>
    </w:p>
    <w:p>
      <w:pPr>
        <w:pStyle w:val="Style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9"/>
        <w:keepNext/>
        <w:keepLines/>
        <w:widowControl w:val="0"/>
        <w:numPr>
          <w:ilvl w:val="0"/>
          <w:numId w:val="1"/>
        </w:numPr>
        <w:shd w:val="clear" w:color="auto" w:fill="auto"/>
        <w:tabs>
          <w:tab w:pos="469" w:val="left"/>
        </w:tabs>
        <w:bidi w:val="0"/>
        <w:spacing w:before="0" w:line="240" w:lineRule="auto"/>
        <w:ind w:left="0" w:right="0" w:firstLine="0"/>
        <w:jc w:val="center"/>
      </w:pPr>
      <w:bookmarkStart w:id="63" w:name="bookmark63"/>
      <w:bookmarkStart w:id="64" w:name="bookmark64"/>
      <w:bookmarkStart w:id="65" w:name="bookmark65"/>
      <w:bookmarkStart w:id="66" w:name="bookmark66"/>
      <w:bookmarkEnd w:id="65"/>
      <w:r>
        <w:rPr>
          <w:color w:val="000000"/>
          <w:spacing w:val="0"/>
          <w:w w:val="100"/>
          <w:position w:val="0"/>
          <w:shd w:val="clear" w:color="auto" w:fill="auto"/>
          <w:lang w:val="cs-CZ" w:eastAsia="cs-CZ" w:bidi="cs-CZ"/>
        </w:rPr>
        <w:t>PLATEBNÍ PODMÍNKY</w:t>
      </w:r>
      <w:bookmarkEnd w:id="63"/>
      <w:bookmarkEnd w:id="64"/>
      <w:bookmarkEnd w:id="66"/>
    </w:p>
    <w:p>
      <w:pPr>
        <w:pStyle w:val="Style8"/>
        <w:keepNext w:val="0"/>
        <w:keepLines w:val="0"/>
        <w:widowControl w:val="0"/>
        <w:numPr>
          <w:ilvl w:val="0"/>
          <w:numId w:val="13"/>
        </w:numPr>
        <w:shd w:val="clear" w:color="auto" w:fill="auto"/>
        <w:tabs>
          <w:tab w:pos="469" w:val="left"/>
        </w:tabs>
        <w:bidi w:val="0"/>
        <w:spacing w:before="0" w:line="240" w:lineRule="auto"/>
        <w:ind w:left="0" w:right="0" w:firstLine="0"/>
        <w:jc w:val="left"/>
      </w:pPr>
      <w:bookmarkStart w:id="67" w:name="bookmark67"/>
      <w:bookmarkEnd w:id="67"/>
      <w:r>
        <w:rPr>
          <w:color w:val="000000"/>
          <w:spacing w:val="0"/>
          <w:w w:val="100"/>
          <w:position w:val="0"/>
          <w:shd w:val="clear" w:color="auto" w:fill="auto"/>
          <w:lang w:val="cs-CZ" w:eastAsia="cs-CZ" w:bidi="cs-CZ"/>
        </w:rPr>
        <w:t>Objednatel nebude poskytovat zhotoviteli zálohy.</w:t>
      </w:r>
    </w:p>
    <w:p>
      <w:pPr>
        <w:pStyle w:val="Style8"/>
        <w:keepNext w:val="0"/>
        <w:keepLines w:val="0"/>
        <w:widowControl w:val="0"/>
        <w:numPr>
          <w:ilvl w:val="0"/>
          <w:numId w:val="13"/>
        </w:numPr>
        <w:shd w:val="clear" w:color="auto" w:fill="auto"/>
        <w:tabs>
          <w:tab w:pos="469" w:val="left"/>
        </w:tabs>
        <w:bidi w:val="0"/>
        <w:spacing w:before="0" w:line="240" w:lineRule="auto"/>
        <w:ind w:left="380" w:right="0" w:hanging="380"/>
        <w:jc w:val="both"/>
      </w:pPr>
      <w:bookmarkStart w:id="68" w:name="bookmark68"/>
      <w:bookmarkEnd w:id="68"/>
      <w:r>
        <w:rPr>
          <w:color w:val="000000"/>
          <w:spacing w:val="0"/>
          <w:w w:val="100"/>
          <w:position w:val="0"/>
          <w:shd w:val="clear" w:color="auto" w:fill="auto"/>
          <w:lang w:val="cs-CZ" w:eastAsia="cs-CZ" w:bidi="cs-CZ"/>
        </w:rPr>
        <w:t xml:space="preserve">Cena díla bude hrazena na základě dílčích faktur a konečné faktury, kterou bude provedeno vyúčtování po dokončení, předání a převzetí díla bez vad. Veškeré faktury je zhotovitel povinen prokazatelně doručit objednateli nejpozději </w:t>
      </w:r>
      <w:r>
        <w:rPr>
          <w:b/>
          <w:bCs/>
          <w:color w:val="000000"/>
          <w:spacing w:val="0"/>
          <w:w w:val="100"/>
          <w:position w:val="0"/>
          <w:shd w:val="clear" w:color="auto" w:fill="auto"/>
          <w:lang w:val="cs-CZ" w:eastAsia="cs-CZ" w:bidi="cs-CZ"/>
        </w:rPr>
        <w:t xml:space="preserve">do 10 kalendářních </w:t>
      </w:r>
      <w:r>
        <w:rPr>
          <w:color w:val="000000"/>
          <w:spacing w:val="0"/>
          <w:w w:val="100"/>
          <w:position w:val="0"/>
          <w:shd w:val="clear" w:color="auto" w:fill="auto"/>
          <w:lang w:val="cs-CZ" w:eastAsia="cs-CZ" w:bidi="cs-CZ"/>
        </w:rPr>
        <w:t>dnů ode dne uskutečnění plnění. V případě pozdějšího doručení faktury objednavateli nebude tato objednavatelem přijata a zhotovitel zajistí vystavení nové faktury k datu dalšího dílčího plnění.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Fakturace bude provedena následovně:</w:t>
      </w:r>
    </w:p>
    <w:p>
      <w:pPr>
        <w:pStyle w:val="Style8"/>
        <w:keepNext w:val="0"/>
        <w:keepLines w:val="0"/>
        <w:widowControl w:val="0"/>
        <w:numPr>
          <w:ilvl w:val="0"/>
          <w:numId w:val="15"/>
        </w:numPr>
        <w:shd w:val="clear" w:color="auto" w:fill="auto"/>
        <w:tabs>
          <w:tab w:pos="837" w:val="left"/>
        </w:tabs>
        <w:bidi w:val="0"/>
        <w:spacing w:before="0" w:line="240" w:lineRule="auto"/>
        <w:ind w:left="720" w:right="0" w:hanging="280"/>
        <w:jc w:val="both"/>
      </w:pPr>
      <w:bookmarkStart w:id="69" w:name="bookmark69"/>
      <w:bookmarkEnd w:id="69"/>
      <w:r>
        <w:rPr>
          <w:color w:val="000000"/>
          <w:spacing w:val="0"/>
          <w:w w:val="100"/>
          <w:position w:val="0"/>
          <w:shd w:val="clear" w:color="auto" w:fill="auto"/>
          <w:lang w:val="cs-CZ" w:eastAsia="cs-CZ" w:bidi="cs-CZ"/>
        </w:rPr>
        <w:t xml:space="preserve">V případě prvního dílčího plnění dnem protokolárního předání a převzetí kompletní PD ve výši 80 % z částky 491 000,- Kč, tj. </w:t>
      </w:r>
      <w:r>
        <w:rPr>
          <w:b/>
          <w:bCs/>
          <w:color w:val="000000"/>
          <w:spacing w:val="0"/>
          <w:w w:val="100"/>
          <w:position w:val="0"/>
          <w:shd w:val="clear" w:color="auto" w:fill="auto"/>
          <w:lang w:val="cs-CZ" w:eastAsia="cs-CZ" w:bidi="cs-CZ"/>
        </w:rPr>
        <w:t>392 800,- Kč</w:t>
      </w:r>
    </w:p>
    <w:p>
      <w:pPr>
        <w:pStyle w:val="Style8"/>
        <w:keepNext w:val="0"/>
        <w:keepLines w:val="0"/>
        <w:widowControl w:val="0"/>
        <w:numPr>
          <w:ilvl w:val="0"/>
          <w:numId w:val="15"/>
        </w:numPr>
        <w:shd w:val="clear" w:color="auto" w:fill="auto"/>
        <w:tabs>
          <w:tab w:pos="837" w:val="left"/>
        </w:tabs>
        <w:bidi w:val="0"/>
        <w:spacing w:before="0" w:line="240" w:lineRule="auto"/>
        <w:ind w:left="720" w:right="0" w:hanging="280"/>
        <w:jc w:val="both"/>
      </w:pPr>
      <w:bookmarkStart w:id="70" w:name="bookmark70"/>
      <w:bookmarkEnd w:id="70"/>
      <w:r>
        <w:rPr>
          <w:color w:val="000000"/>
          <w:spacing w:val="0"/>
          <w:w w:val="100"/>
          <w:position w:val="0"/>
          <w:shd w:val="clear" w:color="auto" w:fill="auto"/>
          <w:lang w:val="cs-CZ" w:eastAsia="cs-CZ" w:bidi="cs-CZ"/>
        </w:rPr>
        <w:t xml:space="preserve">V případě celkového plnění dnem podpisu „Rozhodnutí“ o schválení PD stupně generálním ředitelem Povodí Ohře, s. p., po předchozím projednání v dokumentační komisi (DK) ve výši zbývajících 20 % z částky 491 000,- Kč, </w:t>
      </w:r>
      <w:r>
        <w:rPr>
          <w:b/>
          <w:bCs/>
          <w:color w:val="000000"/>
          <w:spacing w:val="0"/>
          <w:w w:val="100"/>
          <w:position w:val="0"/>
          <w:shd w:val="clear" w:color="auto" w:fill="auto"/>
          <w:lang w:val="cs-CZ" w:eastAsia="cs-CZ" w:bidi="cs-CZ"/>
        </w:rPr>
        <w:t>tj. 98 200,- Kč</w:t>
      </w:r>
    </w:p>
    <w:p>
      <w:pPr>
        <w:pStyle w:val="Style8"/>
        <w:keepNext w:val="0"/>
        <w:keepLines w:val="0"/>
        <w:widowControl w:val="0"/>
        <w:shd w:val="clear" w:color="auto" w:fill="auto"/>
        <w:bidi w:val="0"/>
        <w:spacing w:before="0" w:line="240" w:lineRule="auto"/>
        <w:ind w:left="720" w:right="0" w:firstLine="20"/>
        <w:jc w:val="both"/>
      </w:pPr>
      <w:r>
        <w:rPr>
          <w:color w:val="000000"/>
          <w:spacing w:val="0"/>
          <w:w w:val="100"/>
          <w:position w:val="0"/>
          <w:shd w:val="clear" w:color="auto" w:fill="auto"/>
          <w:lang w:val="cs-CZ" w:eastAsia="cs-CZ" w:bidi="cs-CZ"/>
        </w:rPr>
        <w:t>Schválení PD v DK je povinen objednatel oznámit zhotoviteli do 5 pracovních dnů po podpisu Rozhodnutí generálním ředitelem Povodí Ohře, s. p.</w:t>
      </w:r>
    </w:p>
    <w:p>
      <w:pPr>
        <w:pStyle w:val="Style8"/>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Každá faktura bude povinně obsahovat příslušné číslo akce, tj. 502 769</w:t>
      </w:r>
    </w:p>
    <w:p>
      <w:pPr>
        <w:pStyle w:val="Style8"/>
        <w:keepNext w:val="0"/>
        <w:keepLines w:val="0"/>
        <w:widowControl w:val="0"/>
        <w:numPr>
          <w:ilvl w:val="0"/>
          <w:numId w:val="13"/>
        </w:numPr>
        <w:shd w:val="clear" w:color="auto" w:fill="auto"/>
        <w:tabs>
          <w:tab w:pos="469" w:val="left"/>
        </w:tabs>
        <w:bidi w:val="0"/>
        <w:spacing w:before="0" w:line="240" w:lineRule="auto"/>
        <w:ind w:left="380" w:right="0" w:hanging="380"/>
        <w:jc w:val="both"/>
      </w:pPr>
      <w:bookmarkStart w:id="71" w:name="bookmark71"/>
      <w:bookmarkEnd w:id="71"/>
      <w:r>
        <w:rPr>
          <w:color w:val="000000"/>
          <w:spacing w:val="0"/>
          <w:w w:val="100"/>
          <w:position w:val="0"/>
          <w:shd w:val="clear" w:color="auto" w:fill="auto"/>
          <w:lang w:val="cs-CZ" w:eastAsia="cs-CZ" w:bidi="cs-CZ"/>
        </w:rPr>
        <w:t>Všechny faktury musí splňovat náležitosti ve smyslu účetních předpisů platných na území České republiky, zejména zákona č. 563/1991 Sb., o účetnictví, ve znění pozdějších předpisů a dále náležitosti stanovené smlouvou.</w:t>
      </w:r>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8"/>
        <w:keepNext w:val="0"/>
        <w:keepLines w:val="0"/>
        <w:widowControl w:val="0"/>
        <w:shd w:val="clear" w:color="auto" w:fill="auto"/>
        <w:bidi w:val="0"/>
        <w:spacing w:before="0" w:line="240" w:lineRule="auto"/>
        <w:ind w:left="0" w:right="0" w:firstLine="380"/>
        <w:jc w:val="left"/>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00"/>
          <w:spacing w:val="0"/>
          <w:w w:val="100"/>
          <w:position w:val="0"/>
          <w:shd w:val="clear" w:color="auto" w:fill="auto"/>
          <w:lang w:val="cs-CZ" w:eastAsia="cs-CZ" w:bidi="cs-CZ"/>
        </w:rPr>
        <w:t>faktury-pr@poh.cz</w:t>
      </w:r>
      <w:r>
        <w:fldChar w:fldCharType="end"/>
      </w:r>
    </w:p>
    <w:p>
      <w:pPr>
        <w:pStyle w:val="Style8"/>
        <w:keepNext w:val="0"/>
        <w:keepLines w:val="0"/>
        <w:widowControl w:val="0"/>
        <w:numPr>
          <w:ilvl w:val="0"/>
          <w:numId w:val="13"/>
        </w:numPr>
        <w:shd w:val="clear" w:color="auto" w:fill="auto"/>
        <w:tabs>
          <w:tab w:pos="469" w:val="left"/>
        </w:tabs>
        <w:bidi w:val="0"/>
        <w:spacing w:before="0" w:line="240" w:lineRule="auto"/>
        <w:ind w:left="0" w:right="0" w:firstLine="0"/>
        <w:jc w:val="left"/>
      </w:pPr>
      <w:bookmarkStart w:id="72" w:name="bookmark72"/>
      <w:bookmarkEnd w:id="72"/>
      <w:r>
        <w:rPr>
          <w:color w:val="000000"/>
          <w:spacing w:val="0"/>
          <w:w w:val="100"/>
          <w:position w:val="0"/>
          <w:shd w:val="clear" w:color="auto" w:fill="auto"/>
          <w:lang w:val="cs-CZ" w:eastAsia="cs-CZ" w:bidi="cs-CZ"/>
        </w:rPr>
        <w:t>Splatnost faktury je 30 kalendářních dnů od data doručení faktury objednateli.</w:t>
      </w:r>
    </w:p>
    <w:p>
      <w:pPr>
        <w:pStyle w:val="Style8"/>
        <w:keepNext w:val="0"/>
        <w:keepLines w:val="0"/>
        <w:widowControl w:val="0"/>
        <w:numPr>
          <w:ilvl w:val="0"/>
          <w:numId w:val="13"/>
        </w:numPr>
        <w:shd w:val="clear" w:color="auto" w:fill="auto"/>
        <w:tabs>
          <w:tab w:pos="469" w:val="left"/>
        </w:tabs>
        <w:bidi w:val="0"/>
        <w:spacing w:before="0" w:line="240" w:lineRule="auto"/>
        <w:ind w:left="380" w:right="0" w:hanging="380"/>
        <w:jc w:val="both"/>
      </w:pPr>
      <w:bookmarkStart w:id="73" w:name="bookmark73"/>
      <w:bookmarkEnd w:id="73"/>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9"/>
        <w:keepNext/>
        <w:keepLines/>
        <w:widowControl w:val="0"/>
        <w:numPr>
          <w:ilvl w:val="0"/>
          <w:numId w:val="1"/>
        </w:numPr>
        <w:shd w:val="clear" w:color="auto" w:fill="auto"/>
        <w:tabs>
          <w:tab w:pos="662" w:val="left"/>
        </w:tabs>
        <w:bidi w:val="0"/>
        <w:spacing w:before="0" w:line="240" w:lineRule="auto"/>
        <w:ind w:left="0" w:right="0" w:firstLine="0"/>
        <w:jc w:val="center"/>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SANKCE</w:t>
      </w:r>
      <w:bookmarkEnd w:id="74"/>
      <w:bookmarkEnd w:id="75"/>
      <w:bookmarkEnd w:id="77"/>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78" w:name="bookmark78"/>
      <w:bookmarkEnd w:id="78"/>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79" w:name="bookmark79"/>
      <w:bookmarkEnd w:id="79"/>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0" w:name="bookmark80"/>
      <w:bookmarkEnd w:id="80"/>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1" w:name="bookmark81"/>
      <w:bookmarkEnd w:id="81"/>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2" w:name="bookmark82"/>
      <w:bookmarkEnd w:id="82"/>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8"/>
        <w:keepNext w:val="0"/>
        <w:keepLines w:val="0"/>
        <w:widowControl w:val="0"/>
        <w:numPr>
          <w:ilvl w:val="0"/>
          <w:numId w:val="17"/>
        </w:numPr>
        <w:shd w:val="clear" w:color="auto" w:fill="auto"/>
        <w:tabs>
          <w:tab w:pos="427" w:val="left"/>
        </w:tabs>
        <w:bidi w:val="0"/>
        <w:spacing w:before="0" w:line="240" w:lineRule="auto"/>
        <w:ind w:left="440" w:right="0" w:hanging="440"/>
        <w:jc w:val="both"/>
      </w:pPr>
      <w:bookmarkStart w:id="83" w:name="bookmark83"/>
      <w:bookmarkEnd w:id="83"/>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8"/>
        <w:keepNext w:val="0"/>
        <w:keepLines w:val="0"/>
        <w:widowControl w:val="0"/>
        <w:numPr>
          <w:ilvl w:val="0"/>
          <w:numId w:val="17"/>
        </w:numPr>
        <w:shd w:val="clear" w:color="auto" w:fill="auto"/>
        <w:tabs>
          <w:tab w:pos="427" w:val="left"/>
        </w:tabs>
        <w:bidi w:val="0"/>
        <w:spacing w:before="0" w:after="700" w:line="240" w:lineRule="auto"/>
        <w:ind w:left="440" w:right="0" w:hanging="440"/>
        <w:jc w:val="both"/>
      </w:pPr>
      <w:bookmarkStart w:id="84" w:name="bookmark84"/>
      <w:bookmarkEnd w:id="84"/>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9"/>
        <w:keepNext/>
        <w:keepLines/>
        <w:widowControl w:val="0"/>
        <w:numPr>
          <w:ilvl w:val="0"/>
          <w:numId w:val="1"/>
        </w:numPr>
        <w:shd w:val="clear" w:color="auto" w:fill="auto"/>
        <w:tabs>
          <w:tab w:pos="662" w:val="left"/>
        </w:tabs>
        <w:bidi w:val="0"/>
        <w:spacing w:before="0" w:line="240" w:lineRule="auto"/>
        <w:ind w:left="0" w:right="0" w:firstLine="0"/>
        <w:jc w:val="center"/>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ZAJIŠTĚNÍ ZÁVAZKU</w:t>
      </w:r>
      <w:bookmarkEnd w:id="85"/>
      <w:bookmarkEnd w:id="86"/>
      <w:bookmarkEnd w:id="88"/>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89" w:name="bookmark89"/>
      <w:bookmarkEnd w:id="89"/>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0" w:name="bookmark90"/>
      <w:bookmarkEnd w:id="90"/>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8"/>
        <w:keepNext w:val="0"/>
        <w:keepLines w:val="0"/>
        <w:widowControl w:val="0"/>
        <w:numPr>
          <w:ilvl w:val="0"/>
          <w:numId w:val="19"/>
        </w:numPr>
        <w:shd w:val="clear" w:color="auto" w:fill="auto"/>
        <w:tabs>
          <w:tab w:pos="427" w:val="left"/>
        </w:tabs>
        <w:bidi w:val="0"/>
        <w:spacing w:before="0" w:line="240" w:lineRule="auto"/>
        <w:ind w:left="440" w:right="0" w:hanging="440"/>
        <w:jc w:val="both"/>
      </w:pPr>
      <w:bookmarkStart w:id="91" w:name="bookmark91"/>
      <w:bookmarkEnd w:id="91"/>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8"/>
        <w:keepNext w:val="0"/>
        <w:keepLines w:val="0"/>
        <w:widowControl w:val="0"/>
        <w:numPr>
          <w:ilvl w:val="0"/>
          <w:numId w:val="19"/>
        </w:numPr>
        <w:shd w:val="clear" w:color="auto" w:fill="auto"/>
        <w:tabs>
          <w:tab w:pos="445" w:val="left"/>
        </w:tabs>
        <w:bidi w:val="0"/>
        <w:spacing w:before="0" w:after="700" w:line="240" w:lineRule="auto"/>
        <w:ind w:left="440" w:right="0" w:hanging="440"/>
        <w:jc w:val="both"/>
      </w:pPr>
      <w:bookmarkStart w:id="92" w:name="bookmark92"/>
      <w:bookmarkEnd w:id="92"/>
      <w:r>
        <w:rPr>
          <w:color w:val="000000"/>
          <w:spacing w:val="0"/>
          <w:w w:val="100"/>
          <w:position w:val="0"/>
          <w:shd w:val="clear" w:color="auto" w:fill="auto"/>
          <w:lang w:val="cs-CZ" w:eastAsia="cs-CZ" w:bidi="cs-CZ"/>
        </w:rPr>
        <w:t>Odpovědnost zhotovitele jakožto projektanta se mj. řídí ustanovením §162 zákona č. 283/2021 Sb. (stavební zákon), ve znění pozdějších předpisů.</w:t>
      </w:r>
    </w:p>
    <w:p>
      <w:pPr>
        <w:pStyle w:val="Style8"/>
        <w:keepNext w:val="0"/>
        <w:keepLines w:val="0"/>
        <w:widowControl w:val="0"/>
        <w:numPr>
          <w:ilvl w:val="0"/>
          <w:numId w:val="19"/>
        </w:numPr>
        <w:shd w:val="clear" w:color="auto" w:fill="auto"/>
        <w:tabs>
          <w:tab w:pos="445" w:val="left"/>
        </w:tabs>
        <w:bidi w:val="0"/>
        <w:spacing w:before="0" w:after="0" w:line="240" w:lineRule="auto"/>
        <w:ind w:left="0" w:right="0" w:firstLine="0"/>
        <w:jc w:val="both"/>
      </w:pPr>
      <w:bookmarkStart w:id="93" w:name="bookmark93"/>
      <w:bookmarkEnd w:id="93"/>
      <w:r>
        <w:rPr>
          <w:color w:val="000000"/>
          <w:spacing w:val="0"/>
          <w:w w:val="100"/>
          <w:position w:val="0"/>
          <w:shd w:val="clear" w:color="auto" w:fill="auto"/>
          <w:lang w:val="cs-CZ" w:eastAsia="cs-CZ" w:bidi="cs-CZ"/>
        </w:rPr>
        <w:t>Zhotovitel zodpovídá za vady díla následovně:</w:t>
      </w:r>
    </w:p>
    <w:p>
      <w:pPr>
        <w:pStyle w:val="Style8"/>
        <w:keepNext w:val="0"/>
        <w:keepLines w:val="0"/>
        <w:widowControl w:val="0"/>
        <w:numPr>
          <w:ilvl w:val="0"/>
          <w:numId w:val="21"/>
        </w:numPr>
        <w:shd w:val="clear" w:color="auto" w:fill="auto"/>
        <w:tabs>
          <w:tab w:pos="801" w:val="left"/>
        </w:tabs>
        <w:bidi w:val="0"/>
        <w:spacing w:before="0" w:after="0" w:line="240" w:lineRule="auto"/>
        <w:ind w:left="800" w:right="0" w:hanging="360"/>
        <w:jc w:val="both"/>
      </w:pPr>
      <w:bookmarkStart w:id="94" w:name="bookmark94"/>
      <w:bookmarkEnd w:id="94"/>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8"/>
        <w:keepNext w:val="0"/>
        <w:keepLines w:val="0"/>
        <w:widowControl w:val="0"/>
        <w:numPr>
          <w:ilvl w:val="0"/>
          <w:numId w:val="21"/>
        </w:numPr>
        <w:shd w:val="clear" w:color="auto" w:fill="auto"/>
        <w:tabs>
          <w:tab w:pos="801" w:val="left"/>
        </w:tabs>
        <w:bidi w:val="0"/>
        <w:spacing w:before="0" w:line="240" w:lineRule="auto"/>
        <w:ind w:left="800" w:right="0" w:hanging="360"/>
        <w:jc w:val="both"/>
      </w:pPr>
      <w:bookmarkStart w:id="95" w:name="bookmark95"/>
      <w:bookmarkEnd w:id="95"/>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8"/>
        <w:keepNext w:val="0"/>
        <w:keepLines w:val="0"/>
        <w:widowControl w:val="0"/>
        <w:numPr>
          <w:ilvl w:val="0"/>
          <w:numId w:val="19"/>
        </w:numPr>
        <w:shd w:val="clear" w:color="auto" w:fill="auto"/>
        <w:tabs>
          <w:tab w:pos="445" w:val="left"/>
        </w:tabs>
        <w:bidi w:val="0"/>
        <w:spacing w:before="0" w:line="240" w:lineRule="auto"/>
        <w:ind w:left="440" w:right="0" w:hanging="440"/>
        <w:jc w:val="both"/>
      </w:pPr>
      <w:bookmarkStart w:id="96" w:name="bookmark96"/>
      <w:bookmarkEnd w:id="96"/>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8"/>
        <w:keepNext w:val="0"/>
        <w:keepLines w:val="0"/>
        <w:widowControl w:val="0"/>
        <w:numPr>
          <w:ilvl w:val="0"/>
          <w:numId w:val="19"/>
        </w:numPr>
        <w:shd w:val="clear" w:color="auto" w:fill="auto"/>
        <w:tabs>
          <w:tab w:pos="445" w:val="left"/>
        </w:tabs>
        <w:bidi w:val="0"/>
        <w:spacing w:before="0" w:line="240" w:lineRule="auto"/>
        <w:ind w:left="440" w:right="0" w:hanging="440"/>
        <w:jc w:val="both"/>
      </w:pPr>
      <w:bookmarkStart w:id="97" w:name="bookmark97"/>
      <w:bookmarkEnd w:id="97"/>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8"/>
        <w:keepNext w:val="0"/>
        <w:keepLines w:val="0"/>
        <w:widowControl w:val="0"/>
        <w:numPr>
          <w:ilvl w:val="0"/>
          <w:numId w:val="19"/>
        </w:numPr>
        <w:shd w:val="clear" w:color="auto" w:fill="auto"/>
        <w:tabs>
          <w:tab w:pos="445" w:val="left"/>
        </w:tabs>
        <w:bidi w:val="0"/>
        <w:spacing w:before="0" w:line="240" w:lineRule="auto"/>
        <w:ind w:left="440" w:right="0" w:hanging="440"/>
        <w:jc w:val="both"/>
      </w:pPr>
      <w:bookmarkStart w:id="98" w:name="bookmark98"/>
      <w:bookmarkEnd w:id="98"/>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8"/>
        <w:keepNext w:val="0"/>
        <w:keepLines w:val="0"/>
        <w:widowControl w:val="0"/>
        <w:numPr>
          <w:ilvl w:val="0"/>
          <w:numId w:val="19"/>
        </w:numPr>
        <w:shd w:val="clear" w:color="auto" w:fill="auto"/>
        <w:tabs>
          <w:tab w:pos="445" w:val="left"/>
        </w:tabs>
        <w:bidi w:val="0"/>
        <w:spacing w:before="0" w:line="240" w:lineRule="auto"/>
        <w:ind w:left="440" w:right="0" w:hanging="440"/>
        <w:jc w:val="both"/>
      </w:pPr>
      <w:bookmarkStart w:id="99" w:name="bookmark99"/>
      <w:bookmarkEnd w:id="99"/>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8"/>
        <w:keepNext w:val="0"/>
        <w:keepLines w:val="0"/>
        <w:widowControl w:val="0"/>
        <w:numPr>
          <w:ilvl w:val="0"/>
          <w:numId w:val="19"/>
        </w:numPr>
        <w:shd w:val="clear" w:color="auto" w:fill="auto"/>
        <w:tabs>
          <w:tab w:pos="486" w:val="left"/>
        </w:tabs>
        <w:bidi w:val="0"/>
        <w:spacing w:before="0" w:after="700" w:line="240" w:lineRule="auto"/>
        <w:ind w:left="440" w:right="0" w:hanging="440"/>
        <w:jc w:val="both"/>
      </w:pPr>
      <w:bookmarkStart w:id="100" w:name="bookmark100"/>
      <w:bookmarkEnd w:id="100"/>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9"/>
        <w:keepNext/>
        <w:keepLines/>
        <w:widowControl w:val="0"/>
        <w:numPr>
          <w:ilvl w:val="0"/>
          <w:numId w:val="1"/>
        </w:numPr>
        <w:shd w:val="clear" w:color="auto" w:fill="auto"/>
        <w:tabs>
          <w:tab w:pos="746" w:val="left"/>
        </w:tabs>
        <w:bidi w:val="0"/>
        <w:spacing w:before="0" w:line="240" w:lineRule="auto"/>
        <w:ind w:left="0" w:right="0" w:firstLine="0"/>
        <w:jc w:val="center"/>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LICENČNÍ PODMÍNKY</w:t>
      </w:r>
      <w:bookmarkEnd w:id="101"/>
      <w:bookmarkEnd w:id="102"/>
      <w:bookmarkEnd w:id="104"/>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9"/>
        <w:keepNext/>
        <w:keepLines/>
        <w:widowControl w:val="0"/>
        <w:numPr>
          <w:ilvl w:val="0"/>
          <w:numId w:val="1"/>
        </w:numPr>
        <w:shd w:val="clear" w:color="auto" w:fill="auto"/>
        <w:tabs>
          <w:tab w:pos="746" w:val="left"/>
        </w:tabs>
        <w:bidi w:val="0"/>
        <w:spacing w:before="0" w:line="240" w:lineRule="auto"/>
        <w:ind w:left="0" w:right="0" w:firstLine="0"/>
        <w:jc w:val="center"/>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NÁHRADA ŠKODY</w:t>
      </w:r>
      <w:bookmarkEnd w:id="105"/>
      <w:bookmarkEnd w:id="106"/>
      <w:bookmarkEnd w:id="108"/>
    </w:p>
    <w:p>
      <w:pPr>
        <w:pStyle w:val="Style8"/>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9"/>
        <w:keepNext/>
        <w:keepLines/>
        <w:widowControl w:val="0"/>
        <w:numPr>
          <w:ilvl w:val="0"/>
          <w:numId w:val="1"/>
        </w:numPr>
        <w:shd w:val="clear" w:color="auto" w:fill="auto"/>
        <w:tabs>
          <w:tab w:pos="445" w:val="left"/>
        </w:tabs>
        <w:bidi w:val="0"/>
        <w:spacing w:before="0" w:line="240" w:lineRule="auto"/>
        <w:ind w:left="0" w:right="0" w:firstLine="0"/>
        <w:jc w:val="center"/>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OSTATNÍ USTANOVEN Í</w:t>
      </w:r>
      <w:bookmarkEnd w:id="109"/>
      <w:bookmarkEnd w:id="110"/>
      <w:bookmarkEnd w:id="112"/>
    </w:p>
    <w:p>
      <w:pPr>
        <w:pStyle w:val="Style8"/>
        <w:keepNext w:val="0"/>
        <w:keepLines w:val="0"/>
        <w:widowControl w:val="0"/>
        <w:numPr>
          <w:ilvl w:val="0"/>
          <w:numId w:val="23"/>
        </w:numPr>
        <w:shd w:val="clear" w:color="auto" w:fill="auto"/>
        <w:tabs>
          <w:tab w:pos="427" w:val="left"/>
        </w:tabs>
        <w:bidi w:val="0"/>
        <w:spacing w:before="0" w:after="6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8"/>
        <w:keepNext w:val="0"/>
        <w:keepLines w:val="0"/>
        <w:widowControl w:val="0"/>
        <w:numPr>
          <w:ilvl w:val="0"/>
          <w:numId w:val="23"/>
        </w:numPr>
        <w:shd w:val="clear" w:color="auto" w:fill="auto"/>
        <w:tabs>
          <w:tab w:pos="427" w:val="left"/>
        </w:tabs>
        <w:bidi w:val="0"/>
        <w:spacing w:before="0" w:after="32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8"/>
        <w:keepNext w:val="0"/>
        <w:keepLines w:val="0"/>
        <w:widowControl w:val="0"/>
        <w:numPr>
          <w:ilvl w:val="0"/>
          <w:numId w:val="23"/>
        </w:numPr>
        <w:shd w:val="clear" w:color="auto" w:fill="auto"/>
        <w:tabs>
          <w:tab w:pos="427" w:val="left"/>
        </w:tabs>
        <w:bidi w:val="0"/>
        <w:spacing w:before="0" w:after="6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8"/>
        <w:keepNext w:val="0"/>
        <w:keepLines w:val="0"/>
        <w:widowControl w:val="0"/>
        <w:numPr>
          <w:ilvl w:val="0"/>
          <w:numId w:val="23"/>
        </w:numPr>
        <w:shd w:val="clear" w:color="auto" w:fill="auto"/>
        <w:tabs>
          <w:tab w:pos="427" w:val="left"/>
        </w:tabs>
        <w:bidi w:val="0"/>
        <w:spacing w:before="0" w:after="60" w:line="240" w:lineRule="auto"/>
        <w:ind w:left="380" w:right="0" w:hanging="380"/>
        <w:jc w:val="both"/>
      </w:pPr>
      <w:bookmarkStart w:id="116" w:name="bookmark116"/>
      <w:bookmarkEnd w:id="116"/>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8"/>
        <w:keepNext w:val="0"/>
        <w:keepLines w:val="0"/>
        <w:widowControl w:val="0"/>
        <w:numPr>
          <w:ilvl w:val="0"/>
          <w:numId w:val="23"/>
        </w:numPr>
        <w:shd w:val="clear" w:color="auto" w:fill="auto"/>
        <w:tabs>
          <w:tab w:pos="427" w:val="left"/>
        </w:tabs>
        <w:bidi w:val="0"/>
        <w:spacing w:before="0" w:after="60" w:line="240" w:lineRule="auto"/>
        <w:ind w:left="380" w:right="0" w:hanging="380"/>
        <w:jc w:val="both"/>
      </w:pPr>
      <w:bookmarkStart w:id="117" w:name="bookmark117"/>
      <w:bookmarkEnd w:id="117"/>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21"/>
        <w:keepNext/>
        <w:keepLines/>
        <w:widowControl w:val="0"/>
        <w:numPr>
          <w:ilvl w:val="0"/>
          <w:numId w:val="23"/>
        </w:numPr>
        <w:shd w:val="clear" w:color="auto" w:fill="auto"/>
        <w:tabs>
          <w:tab w:pos="427" w:val="left"/>
        </w:tabs>
        <w:bidi w:val="0"/>
        <w:spacing w:before="0" w:after="440" w:line="240" w:lineRule="auto"/>
        <w:ind w:right="0"/>
        <w:jc w:val="both"/>
      </w:pPr>
      <w:bookmarkStart w:id="118" w:name="bookmark118"/>
      <w:bookmarkStart w:id="119" w:name="bookmark119"/>
      <w:bookmarkStart w:id="120" w:name="bookmark120"/>
      <w:bookmarkStart w:id="121" w:name="bookmark121"/>
      <w:bookmarkEnd w:id="120"/>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18"/>
      <w:bookmarkEnd w:id="119"/>
      <w:bookmarkEnd w:id="121"/>
    </w:p>
    <w:p>
      <w:pPr>
        <w:pStyle w:val="Style19"/>
        <w:keepNext/>
        <w:keepLines/>
        <w:widowControl w:val="0"/>
        <w:numPr>
          <w:ilvl w:val="0"/>
          <w:numId w:val="1"/>
        </w:numPr>
        <w:shd w:val="clear" w:color="auto" w:fill="auto"/>
        <w:tabs>
          <w:tab w:pos="660" w:val="left"/>
        </w:tabs>
        <w:bidi w:val="0"/>
        <w:spacing w:before="0" w:line="240" w:lineRule="auto"/>
        <w:ind w:left="0" w:right="0" w:firstLine="0"/>
        <w:jc w:val="center"/>
      </w:pPr>
      <w:bookmarkStart w:id="122" w:name="bookmark122"/>
      <w:bookmarkStart w:id="123" w:name="bookmark123"/>
      <w:bookmarkStart w:id="124" w:name="bookmark124"/>
      <w:bookmarkStart w:id="125" w:name="bookmark125"/>
      <w:bookmarkEnd w:id="124"/>
      <w:r>
        <w:rPr>
          <w:color w:val="000000"/>
          <w:spacing w:val="0"/>
          <w:w w:val="100"/>
          <w:position w:val="0"/>
          <w:shd w:val="clear" w:color="auto" w:fill="auto"/>
          <w:lang w:val="cs-CZ" w:eastAsia="cs-CZ" w:bidi="cs-CZ"/>
        </w:rPr>
        <w:t>COMPLIANCE DOLOŽKA</w:t>
      </w:r>
      <w:bookmarkEnd w:id="122"/>
      <w:bookmarkEnd w:id="123"/>
      <w:bookmarkEnd w:id="125"/>
    </w:p>
    <w:p>
      <w:pPr>
        <w:pStyle w:val="Style8"/>
        <w:keepNext w:val="0"/>
        <w:keepLines w:val="0"/>
        <w:widowControl w:val="0"/>
        <w:numPr>
          <w:ilvl w:val="0"/>
          <w:numId w:val="25"/>
        </w:numPr>
        <w:shd w:val="clear" w:color="auto" w:fill="auto"/>
        <w:tabs>
          <w:tab w:pos="427" w:val="left"/>
        </w:tabs>
        <w:bidi w:val="0"/>
        <w:spacing w:before="0" w:line="240" w:lineRule="auto"/>
        <w:ind w:left="380" w:right="0" w:hanging="380"/>
        <w:jc w:val="both"/>
      </w:pPr>
      <w:bookmarkStart w:id="126" w:name="bookmark126"/>
      <w:bookmarkStart w:id="127" w:name="bookmark127"/>
      <w:bookmarkStart w:id="128" w:name="bookmark128"/>
      <w:bookmarkEnd w:id="126"/>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bookmarkEnd w:id="127"/>
      <w:bookmarkEnd w:id="128"/>
    </w:p>
    <w:p>
      <w:pPr>
        <w:pStyle w:val="Style21"/>
        <w:keepNext/>
        <w:keepLines/>
        <w:widowControl w:val="0"/>
        <w:numPr>
          <w:ilvl w:val="0"/>
          <w:numId w:val="25"/>
        </w:numPr>
        <w:shd w:val="clear" w:color="auto" w:fill="auto"/>
        <w:tabs>
          <w:tab w:pos="427" w:val="left"/>
        </w:tabs>
        <w:bidi w:val="0"/>
        <w:spacing w:before="0" w:line="240" w:lineRule="auto"/>
        <w:ind w:right="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bookmarkEnd w:id="129"/>
      <w:bookmarkEnd w:id="130"/>
      <w:bookmarkEnd w:id="132"/>
    </w:p>
    <w:p>
      <w:pPr>
        <w:pStyle w:val="Style21"/>
        <w:keepNext/>
        <w:keepLines/>
        <w:widowControl w:val="0"/>
        <w:numPr>
          <w:ilvl w:val="0"/>
          <w:numId w:val="25"/>
        </w:numPr>
        <w:shd w:val="clear" w:color="auto" w:fill="auto"/>
        <w:tabs>
          <w:tab w:pos="427" w:val="left"/>
          <w:tab w:pos="3533" w:val="left"/>
          <w:tab w:pos="6514" w:val="left"/>
          <w:tab w:pos="9293" w:val="left"/>
        </w:tabs>
        <w:bidi w:val="0"/>
        <w:spacing w:before="0" w:after="0" w:line="240" w:lineRule="auto"/>
        <w:ind w:right="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Zhotovitel prohlašuje, že se seznámil se zásadami, hodnotami a cíli Compliance programu Povodí</w:t>
        <w:tab/>
        <w:t>Ohře,</w:t>
        <w:tab/>
        <w:t>s.p.</w:t>
        <w:tab/>
        <w:t>(viz</w:t>
      </w:r>
      <w:bookmarkEnd w:id="133"/>
      <w:bookmarkEnd w:id="134"/>
      <w:bookmarkEnd w:id="136"/>
    </w:p>
    <w:p>
      <w:pPr>
        <w:pStyle w:val="Style8"/>
        <w:keepNext w:val="0"/>
        <w:keepLines w:val="0"/>
        <w:widowControl w:val="0"/>
        <w:shd w:val="clear" w:color="auto" w:fill="auto"/>
        <w:bidi w:val="0"/>
        <w:spacing w:before="0" w:line="240" w:lineRule="auto"/>
        <w:ind w:left="380" w:right="0" w:firstLine="60"/>
        <w:jc w:val="both"/>
      </w:pPr>
      <w:r>
        <w:fldChar w:fldCharType="begin"/>
      </w:r>
      <w:r>
        <w:rPr/>
        <w:instrText> HYPERLINK "http://www.poh.cz/protikorupcni-a-compliance-program/d-1346/p1=1458" </w:instrText>
      </w:r>
      <w:r>
        <w:fldChar w:fldCharType="separate"/>
      </w:r>
      <w:bookmarkStart w:id="137" w:name="bookmark137"/>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bookmarkEnd w:id="137"/>
    </w:p>
    <w:p>
      <w:pPr>
        <w:pStyle w:val="Style21"/>
        <w:keepNext/>
        <w:keepLines/>
        <w:widowControl w:val="0"/>
        <w:numPr>
          <w:ilvl w:val="0"/>
          <w:numId w:val="25"/>
        </w:numPr>
        <w:shd w:val="clear" w:color="auto" w:fill="auto"/>
        <w:tabs>
          <w:tab w:pos="427" w:val="left"/>
        </w:tabs>
        <w:bidi w:val="0"/>
        <w:spacing w:before="0" w:line="240" w:lineRule="auto"/>
        <w:ind w:right="0"/>
        <w:jc w:val="both"/>
      </w:pPr>
      <w:bookmarkStart w:id="138" w:name="bookmark138"/>
      <w:bookmarkStart w:id="139" w:name="bookmark139"/>
      <w:bookmarkStart w:id="140" w:name="bookmark140"/>
      <w:bookmarkStart w:id="141" w:name="bookmark141"/>
      <w:bookmarkEnd w:id="14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bookmarkEnd w:id="138"/>
      <w:bookmarkEnd w:id="139"/>
      <w:bookmarkEnd w:id="141"/>
    </w:p>
    <w:p>
      <w:pPr>
        <w:pStyle w:val="Style19"/>
        <w:keepNext/>
        <w:keepLines/>
        <w:widowControl w:val="0"/>
        <w:numPr>
          <w:ilvl w:val="0"/>
          <w:numId w:val="1"/>
        </w:numPr>
        <w:shd w:val="clear" w:color="auto" w:fill="auto"/>
        <w:tabs>
          <w:tab w:pos="660" w:val="left"/>
        </w:tabs>
        <w:bidi w:val="0"/>
        <w:spacing w:before="0" w:line="240" w:lineRule="auto"/>
        <w:ind w:left="0" w:right="0" w:firstLine="0"/>
        <w:jc w:val="center"/>
      </w:pPr>
      <w:bookmarkStart w:id="142" w:name="bookmark142"/>
      <w:bookmarkStart w:id="143" w:name="bookmark143"/>
      <w:bookmarkStart w:id="144" w:name="bookmark144"/>
      <w:bookmarkStart w:id="145" w:name="bookmark145"/>
      <w:bookmarkEnd w:id="144"/>
      <w:r>
        <w:rPr>
          <w:color w:val="000000"/>
          <w:spacing w:val="0"/>
          <w:w w:val="100"/>
          <w:position w:val="0"/>
          <w:shd w:val="clear" w:color="auto" w:fill="auto"/>
          <w:lang w:val="cs-CZ" w:eastAsia="cs-CZ" w:bidi="cs-CZ"/>
        </w:rPr>
        <w:t>OCHRANA A ZPRACOVÁNÍ OSOBNÍCH ÚDAJŮ</w:t>
      </w:r>
      <w:bookmarkEnd w:id="142"/>
      <w:bookmarkEnd w:id="143"/>
      <w:bookmarkEnd w:id="145"/>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w:t>
      </w:r>
    </w:p>
    <w:p>
      <w:pPr>
        <w:pStyle w:val="Style8"/>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p>
    <w:p>
      <w:pPr>
        <w:pStyle w:val="Style8"/>
        <w:keepNext w:val="0"/>
        <w:keepLines w:val="0"/>
        <w:widowControl w:val="0"/>
        <w:shd w:val="clear" w:color="auto" w:fill="auto"/>
        <w:bidi w:val="0"/>
        <w:spacing w:before="0" w:after="440" w:line="240" w:lineRule="auto"/>
        <w:ind w:left="0" w:right="0" w:firstLine="380"/>
        <w:jc w:val="both"/>
      </w:pP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19"/>
        <w:keepNext/>
        <w:keepLines/>
        <w:widowControl w:val="0"/>
        <w:numPr>
          <w:ilvl w:val="0"/>
          <w:numId w:val="1"/>
        </w:numPr>
        <w:shd w:val="clear" w:color="auto" w:fill="auto"/>
        <w:tabs>
          <w:tab w:pos="749" w:val="left"/>
        </w:tabs>
        <w:bidi w:val="0"/>
        <w:spacing w:before="0" w:line="240" w:lineRule="auto"/>
        <w:ind w:left="0" w:right="0" w:firstLine="0"/>
        <w:jc w:val="center"/>
      </w:pPr>
      <w:bookmarkStart w:id="146" w:name="bookmark146"/>
      <w:bookmarkStart w:id="147" w:name="bookmark147"/>
      <w:bookmarkStart w:id="148" w:name="bookmark148"/>
      <w:bookmarkStart w:id="149" w:name="bookmark149"/>
      <w:bookmarkEnd w:id="148"/>
      <w:r>
        <w:rPr>
          <w:color w:val="000000"/>
          <w:spacing w:val="0"/>
          <w:w w:val="100"/>
          <w:position w:val="0"/>
          <w:shd w:val="clear" w:color="auto" w:fill="auto"/>
          <w:lang w:val="cs-CZ" w:eastAsia="cs-CZ" w:bidi="cs-CZ"/>
        </w:rPr>
        <w:t>ZÁVĚREČNÁ USTANOVENÍ</w:t>
      </w:r>
      <w:bookmarkEnd w:id="146"/>
      <w:bookmarkEnd w:id="147"/>
      <w:bookmarkEnd w:id="149"/>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8"/>
        <w:keepNext w:val="0"/>
        <w:keepLines w:val="0"/>
        <w:widowControl w:val="0"/>
        <w:numPr>
          <w:ilvl w:val="0"/>
          <w:numId w:val="27"/>
        </w:numPr>
        <w:shd w:val="clear" w:color="auto" w:fill="auto"/>
        <w:tabs>
          <w:tab w:pos="427" w:val="left"/>
        </w:tabs>
        <w:bidi w:val="0"/>
        <w:spacing w:before="0" w:after="0" w:line="240" w:lineRule="auto"/>
        <w:ind w:left="380" w:right="0" w:hanging="380"/>
        <w:jc w:val="both"/>
      </w:pPr>
      <w:bookmarkStart w:id="152" w:name="bookmark152"/>
      <w:bookmarkEnd w:id="152"/>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56" w:name="bookmark156"/>
      <w:bookmarkEnd w:id="156"/>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8"/>
        <w:keepNext w:val="0"/>
        <w:keepLines w:val="0"/>
        <w:widowControl w:val="0"/>
        <w:numPr>
          <w:ilvl w:val="0"/>
          <w:numId w:val="27"/>
        </w:numPr>
        <w:shd w:val="clear" w:color="auto" w:fill="auto"/>
        <w:tabs>
          <w:tab w:pos="427" w:val="left"/>
        </w:tabs>
        <w:bidi w:val="0"/>
        <w:spacing w:before="0" w:line="240" w:lineRule="auto"/>
        <w:ind w:left="380" w:right="0" w:hanging="380"/>
        <w:jc w:val="both"/>
      </w:pPr>
      <w:bookmarkStart w:id="157" w:name="bookmark157"/>
      <w:bookmarkEnd w:id="157"/>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8"/>
        <w:keepNext w:val="0"/>
        <w:keepLines w:val="0"/>
        <w:widowControl w:val="0"/>
        <w:numPr>
          <w:ilvl w:val="0"/>
          <w:numId w:val="27"/>
        </w:numPr>
        <w:shd w:val="clear" w:color="auto" w:fill="auto"/>
        <w:tabs>
          <w:tab w:pos="427" w:val="left"/>
        </w:tabs>
        <w:bidi w:val="0"/>
        <w:spacing w:before="0" w:line="240" w:lineRule="auto"/>
        <w:ind w:left="0" w:right="0" w:firstLine="0"/>
        <w:jc w:val="both"/>
      </w:pPr>
      <w:bookmarkStart w:id="158" w:name="bookmark158"/>
      <w:bookmarkEnd w:id="158"/>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8"/>
        <w:keepNext w:val="0"/>
        <w:keepLines w:val="0"/>
        <w:widowControl w:val="0"/>
        <w:numPr>
          <w:ilvl w:val="0"/>
          <w:numId w:val="27"/>
        </w:numPr>
        <w:shd w:val="clear" w:color="auto" w:fill="auto"/>
        <w:tabs>
          <w:tab w:pos="460" w:val="left"/>
        </w:tabs>
        <w:bidi w:val="0"/>
        <w:spacing w:before="0" w:line="240" w:lineRule="auto"/>
        <w:ind w:left="380" w:right="0" w:hanging="380"/>
        <w:jc w:val="both"/>
      </w:pPr>
      <w:bookmarkStart w:id="159" w:name="bookmark159"/>
      <w:bookmarkEnd w:id="159"/>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8"/>
        <w:keepNext w:val="0"/>
        <w:keepLines w:val="0"/>
        <w:widowControl w:val="0"/>
        <w:numPr>
          <w:ilvl w:val="0"/>
          <w:numId w:val="27"/>
        </w:numPr>
        <w:shd w:val="clear" w:color="auto" w:fill="auto"/>
        <w:tabs>
          <w:tab w:pos="460" w:val="left"/>
        </w:tabs>
        <w:bidi w:val="0"/>
        <w:spacing w:before="0" w:line="240" w:lineRule="auto"/>
        <w:ind w:left="380" w:right="0" w:hanging="380"/>
        <w:jc w:val="both"/>
      </w:pPr>
      <w:bookmarkStart w:id="160" w:name="bookmark160"/>
      <w:bookmarkEnd w:id="160"/>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8"/>
        <w:keepNext w:val="0"/>
        <w:keepLines w:val="0"/>
        <w:widowControl w:val="0"/>
        <w:numPr>
          <w:ilvl w:val="0"/>
          <w:numId w:val="27"/>
        </w:numPr>
        <w:shd w:val="clear" w:color="auto" w:fill="auto"/>
        <w:tabs>
          <w:tab w:pos="507" w:val="left"/>
        </w:tabs>
        <w:bidi w:val="0"/>
        <w:spacing w:before="0" w:line="240" w:lineRule="auto"/>
        <w:ind w:left="440" w:right="0" w:hanging="440"/>
        <w:jc w:val="both"/>
      </w:pPr>
      <w:bookmarkStart w:id="161" w:name="bookmark161"/>
      <w:bookmarkEnd w:id="161"/>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8"/>
        <w:keepNext w:val="0"/>
        <w:keepLines w:val="0"/>
        <w:widowControl w:val="0"/>
        <w:numPr>
          <w:ilvl w:val="0"/>
          <w:numId w:val="27"/>
        </w:numPr>
        <w:shd w:val="clear" w:color="auto" w:fill="auto"/>
        <w:tabs>
          <w:tab w:pos="507" w:val="left"/>
        </w:tabs>
        <w:bidi w:val="0"/>
        <w:spacing w:before="0" w:line="240" w:lineRule="auto"/>
        <w:ind w:left="440" w:right="0" w:hanging="440"/>
        <w:jc w:val="both"/>
      </w:pPr>
      <w:bookmarkStart w:id="162" w:name="bookmark162"/>
      <w:bookmarkEnd w:id="162"/>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8"/>
        <w:keepNext w:val="0"/>
        <w:keepLines w:val="0"/>
        <w:widowControl w:val="0"/>
        <w:numPr>
          <w:ilvl w:val="0"/>
          <w:numId w:val="27"/>
        </w:numPr>
        <w:shd w:val="clear" w:color="auto" w:fill="auto"/>
        <w:tabs>
          <w:tab w:pos="507" w:val="left"/>
        </w:tabs>
        <w:bidi w:val="0"/>
        <w:spacing w:before="0" w:line="240" w:lineRule="auto"/>
        <w:ind w:left="0" w:right="0" w:firstLine="0"/>
        <w:jc w:val="both"/>
      </w:pPr>
      <w:bookmarkStart w:id="163" w:name="bookmark163"/>
      <w:bookmarkEnd w:id="163"/>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numPr>
          <w:ilvl w:val="0"/>
          <w:numId w:val="27"/>
        </w:numPr>
        <w:shd w:val="clear" w:color="auto" w:fill="auto"/>
        <w:tabs>
          <w:tab w:pos="507" w:val="left"/>
        </w:tabs>
        <w:bidi w:val="0"/>
        <w:spacing w:before="0" w:line="240" w:lineRule="auto"/>
        <w:ind w:left="440" w:right="0" w:hanging="440"/>
        <w:jc w:val="both"/>
      </w:pPr>
      <w:bookmarkStart w:id="164" w:name="bookmark164"/>
      <w:bookmarkEnd w:id="164"/>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8"/>
        <w:keepNext w:val="0"/>
        <w:keepLines w:val="0"/>
        <w:widowControl w:val="0"/>
        <w:numPr>
          <w:ilvl w:val="0"/>
          <w:numId w:val="27"/>
        </w:numPr>
        <w:shd w:val="clear" w:color="auto" w:fill="auto"/>
        <w:tabs>
          <w:tab w:pos="507" w:val="left"/>
        </w:tabs>
        <w:bidi w:val="0"/>
        <w:spacing w:before="0" w:line="240" w:lineRule="auto"/>
        <w:ind w:left="0" w:right="0" w:firstLine="0"/>
        <w:jc w:val="both"/>
      </w:pPr>
      <w:bookmarkStart w:id="165" w:name="bookmark165"/>
      <w:bookmarkEnd w:id="165"/>
      <w:r>
        <w:rPr>
          <w:color w:val="000000"/>
          <w:spacing w:val="0"/>
          <w:w w:val="100"/>
          <w:position w:val="0"/>
          <w:shd w:val="clear" w:color="auto" w:fill="auto"/>
          <w:lang w:val="cs-CZ" w:eastAsia="cs-CZ" w:bidi="cs-CZ"/>
        </w:rPr>
        <w:t>Nedílnou součástí smlouvy je:</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Příloha č.1: Cenová nabídka</w:t>
      </w:r>
    </w:p>
    <w:p>
      <w:pPr>
        <w:pStyle w:val="Style8"/>
        <w:keepNext w:val="0"/>
        <w:keepLines w:val="0"/>
        <w:widowControl w:val="0"/>
        <w:shd w:val="clear" w:color="auto" w:fill="auto"/>
        <w:bidi w:val="0"/>
        <w:spacing w:before="0" w:line="240" w:lineRule="auto"/>
        <w:ind w:left="0" w:right="0" w:firstLine="440"/>
        <w:jc w:val="both"/>
      </w:pPr>
      <w:r>
        <w:rPr>
          <w:color w:val="000000"/>
          <w:spacing w:val="0"/>
          <w:w w:val="100"/>
          <w:position w:val="0"/>
          <w:shd w:val="clear" w:color="auto" w:fill="auto"/>
          <w:lang w:val="cs-CZ" w:eastAsia="cs-CZ" w:bidi="cs-CZ"/>
        </w:rPr>
        <w:t>Příloha č.2: Čestné prohlášení o společensky odpovědném plnění veřejné zakázky</w:t>
      </w:r>
    </w:p>
    <w:p>
      <w:pPr>
        <w:pStyle w:val="Style8"/>
        <w:keepNext w:val="0"/>
        <w:keepLines w:val="0"/>
        <w:widowControl w:val="0"/>
        <w:shd w:val="clear" w:color="auto" w:fill="auto"/>
        <w:bidi w:val="0"/>
        <w:spacing w:before="0" w:after="0" w:line="240" w:lineRule="auto"/>
        <w:ind w:left="0" w:right="0" w:firstLine="440"/>
        <w:jc w:val="both"/>
        <w:sectPr>
          <w:footnotePr>
            <w:pos w:val="pageBottom"/>
            <w:numFmt w:val="decimal"/>
            <w:numRestart w:val="continuous"/>
          </w:footnotePr>
          <w:type w:val="continuous"/>
          <w:pgSz w:w="11909" w:h="16838"/>
          <w:pgMar w:top="1224" w:left="1189" w:right="883" w:bottom="1416" w:header="0" w:footer="3" w:gutter="0"/>
          <w:cols w:space="720"/>
          <w:noEndnote/>
          <w:rtlGutter w:val="0"/>
          <w:docGrid w:linePitch="360"/>
        </w:sectPr>
      </w:pPr>
      <w:r>
        <w:rPr>
          <w:color w:val="000000"/>
          <w:spacing w:val="0"/>
          <w:w w:val="100"/>
          <w:position w:val="0"/>
          <w:shd w:val="clear" w:color="auto" w:fill="auto"/>
          <w:lang w:val="cs-CZ" w:eastAsia="cs-CZ" w:bidi="cs-CZ"/>
        </w:rPr>
        <w:t>Příloha č.3: Čestné prohlášení k finančním sankcím</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78" w:left="0" w:right="0" w:bottom="6148"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v Chomutově dne: oprávněný zástupce objednatele </w:t>
      </w:r>
      <w:r>
        <w:rPr>
          <w:color w:val="000000"/>
          <w:spacing w:val="0"/>
          <w:w w:val="100"/>
          <w:position w:val="0"/>
          <w:shd w:val="clear" w:color="auto" w:fill="auto"/>
          <w:lang w:val="cs-CZ" w:eastAsia="cs-CZ" w:bidi="cs-CZ"/>
        </w:rPr>
        <w:t>v Chotilsku dne:</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478" w:left="1677" w:right="2561" w:bottom="6148" w:header="0" w:footer="3" w:gutter="0"/>
          <w:cols w:num="2" w:space="1297"/>
          <w:noEndnote/>
          <w:rtlGutter w:val="0"/>
          <w:docGrid w:linePitch="360"/>
        </w:sectPr>
      </w:pPr>
      <w:r>
        <w:rPr>
          <w:color w:val="000000"/>
          <w:spacing w:val="0"/>
          <w:w w:val="100"/>
          <w:position w:val="0"/>
          <w:shd w:val="clear" w:color="auto" w:fill="auto"/>
          <w:lang w:val="cs-CZ" w:eastAsia="cs-CZ" w:bidi="cs-CZ"/>
        </w:rPr>
        <w:t>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2" w:after="102"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78" w:left="0" w:right="0" w:bottom="1478"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478" w:left="1677" w:right="2503" w:bottom="1478" w:header="0" w:footer="3" w:gutter="0"/>
          <w:cols w:num="2" w:space="1334"/>
          <w:noEndnote/>
          <w:rtlGutter w:val="0"/>
          <w:docGrid w:linePitch="360"/>
        </w:sectPr>
      </w:pPr>
      <w:r>
        <w:rPr>
          <w:color w:val="000000"/>
          <w:spacing w:val="0"/>
          <w:w w:val="100"/>
          <w:position w:val="0"/>
          <w:shd w:val="clear" w:color="auto" w:fill="auto"/>
          <w:lang w:val="cs-CZ" w:eastAsia="cs-CZ" w:bidi="cs-CZ"/>
        </w:rPr>
        <w:t>EnviHydro s.r.o.</w:t>
      </w:r>
    </w:p>
    <w:sectPr>
      <w:footnotePr>
        <w:pos w:val="pageBottom"/>
        <w:numFmt w:val="decimal"/>
        <w:numRestart w:val="continuous"/>
      </w:footnotePr>
      <w:type w:val="continuous"/>
      <w:pgSz w:w="11909" w:h="16838"/>
      <w:pgMar w:top="1478" w:left="1677" w:right="2503" w:bottom="1478" w:header="0" w:footer="3" w:gutter="0"/>
      <w:cols w:num="2" w:space="1334"/>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6050915</wp:posOffset>
              </wp:positionH>
              <wp:positionV relativeFrom="page">
                <wp:posOffset>10064115</wp:posOffset>
              </wp:positionV>
              <wp:extent cx="978535" cy="198120"/>
              <wp:wrapNone/>
              <wp:docPr id="3" name="Shape 3"/>
              <a:graphic xmlns:a="http://schemas.openxmlformats.org/drawingml/2006/main">
                <a:graphicData uri="http://schemas.microsoft.com/office/word/2010/wordprocessingShape">
                  <wps:wsp>
                    <wps:cNvSpPr txBox="1"/>
                    <wps:spPr>
                      <a:xfrm>
                        <a:ext cx="978535" cy="198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wps:txbx>
                    <wps:bodyPr wrap="none" lIns="0" tIns="0" rIns="0" bIns="0">
                      <a:spAutoFit/>
                    </wps:bodyPr>
                  </wps:wsp>
                </a:graphicData>
              </a:graphic>
            </wp:anchor>
          </w:drawing>
        </mc:Choice>
        <mc:Fallback>
          <w:pict>
            <v:shape id="_x0000_s1029" type="#_x0000_t202" style="position:absolute;margin-left:476.44999999999999pt;margin-top:792.45000000000005pt;width:77.049999999999997pt;height:15.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5295265</wp:posOffset>
              </wp:positionH>
              <wp:positionV relativeFrom="page">
                <wp:posOffset>435610</wp:posOffset>
              </wp:positionV>
              <wp:extent cx="1691640" cy="189230"/>
              <wp:wrapNone/>
              <wp:docPr id="1" name="Shape 1"/>
              <a:graphic xmlns:a="http://schemas.openxmlformats.org/drawingml/2006/main">
                <a:graphicData uri="http://schemas.microsoft.com/office/word/2010/wordprocessingShape">
                  <wps:wsp>
                    <wps:cNvSpPr txBox="1"/>
                    <wps:spPr>
                      <a:xfrm>
                        <a:ext cx="169164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823/2024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16.94999999999999pt;margin-top:34.300000000000004pt;width:133.19999999999999pt;height:14.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 č. 823/2024</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8">
    <w:name w:val="Char Style 18"/>
    <w:basedOn w:val="DefaultParagraphFont"/>
    <w:link w:val="Style17"/>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bCs/>
      <w:i w:val="0"/>
      <w:iCs w:val="0"/>
      <w:smallCaps w:val="0"/>
      <w:strike w:val="0"/>
      <w:sz w:val="22"/>
      <w:szCs w:val="22"/>
      <w:u w:val="none"/>
    </w:rPr>
  </w:style>
  <w:style w:type="character" w:customStyle="1" w:styleId="CharStyle22">
    <w:name w:val="Char Style 22"/>
    <w:basedOn w:val="DefaultParagraphFont"/>
    <w:link w:val="Style2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before="260"/>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200"/>
      <w:outlineLvl w:val="0"/>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line="480" w:lineRule="auto"/>
    </w:pPr>
    <w:rPr>
      <w:rFonts w:ascii="Arial" w:eastAsia="Arial" w:hAnsi="Arial" w:cs="Arial"/>
      <w:b w:val="0"/>
      <w:bCs w:val="0"/>
      <w:i w:val="0"/>
      <w:iCs w:val="0"/>
      <w:smallCaps w:val="0"/>
      <w:strike w:val="0"/>
      <w:sz w:val="22"/>
      <w:szCs w:val="22"/>
      <w:u w:val="none"/>
    </w:rPr>
  </w:style>
  <w:style w:type="paragraph" w:customStyle="1" w:styleId="Style17">
    <w:name w:val="Style 17"/>
    <w:basedOn w:val="Normal"/>
    <w:link w:val="CharStyle18"/>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200"/>
      <w:jc w:val="center"/>
      <w:outlineLvl w:val="2"/>
    </w:pPr>
    <w:rPr>
      <w:rFonts w:ascii="Arial" w:eastAsia="Arial" w:hAnsi="Arial" w:cs="Arial"/>
      <w:b/>
      <w:bCs/>
      <w:i w:val="0"/>
      <w:iCs w:val="0"/>
      <w:smallCaps w:val="0"/>
      <w:strike w:val="0"/>
      <w:sz w:val="22"/>
      <w:szCs w:val="22"/>
      <w:u w:val="none"/>
    </w:rPr>
  </w:style>
  <w:style w:type="paragraph" w:customStyle="1" w:styleId="Style21">
    <w:name w:val="Style 21"/>
    <w:basedOn w:val="Normal"/>
    <w:link w:val="CharStyle22"/>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Pána Pavel</dc:creator>
  <cp:keywords/>
</cp:coreProperties>
</file>