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0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845/2024</w:t>
      </w:r>
      <w:bookmarkEnd w:id="6"/>
      <w:bookmarkEnd w:id="7"/>
      <w:bookmarkEnd w:id="8"/>
    </w:p>
    <w:p>
      <w:pPr>
        <w:pStyle w:val="Style2"/>
        <w:keepNext/>
        <w:keepLines/>
        <w:widowControl w:val="0"/>
        <w:shd w:val="clear" w:color="auto" w:fill="auto"/>
        <w:bidi w:val="0"/>
        <w:spacing w:before="0" w:after="180" w:line="240" w:lineRule="auto"/>
        <w:ind w:left="248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“Oprava střechy administrativní budovy B podnikového ředitelství”</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7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7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77"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77"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77"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EMRITER v.o.s.</w:t>
      </w:r>
      <w:bookmarkEnd w:id="47"/>
      <w:bookmarkEnd w:id="48"/>
      <w:bookmarkEnd w:id="49"/>
    </w:p>
    <w:p>
      <w:pPr>
        <w:pStyle w:val="Style2"/>
        <w:keepNext/>
        <w:keepLines/>
        <w:widowControl w:val="0"/>
        <w:shd w:val="clear" w:color="auto" w:fill="auto"/>
        <w:tabs>
          <w:tab w:pos="2777"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Hálkova 224, 430 01 Chomutov</w:t>
      </w:r>
      <w:bookmarkEnd w:id="50"/>
      <w:bookmarkEnd w:id="51"/>
      <w:bookmarkEnd w:id="52"/>
    </w:p>
    <w:p>
      <w:pPr>
        <w:pStyle w:val="Style2"/>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9"/>
        <w:keepNext w:val="0"/>
        <w:keepLines w:val="0"/>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 oprávněn(i) jednat o věcech technických: stavbyvedoucí:</w:t>
      </w:r>
      <w:bookmarkEnd w:id="56"/>
      <w:bookmarkEnd w:id="57"/>
      <w:bookmarkEnd w:id="58"/>
    </w:p>
    <w:p>
      <w:pPr>
        <w:pStyle w:val="Style9"/>
        <w:keepNext w:val="0"/>
        <w:keepLines w:val="0"/>
        <w:widowControl w:val="0"/>
        <w:shd w:val="clear" w:color="auto" w:fill="auto"/>
        <w:bidi w:val="0"/>
        <w:spacing w:before="0" w:after="0" w:line="240" w:lineRule="auto"/>
        <w:ind w:left="0" w:right="0" w:firstLine="0"/>
        <w:jc w:val="left"/>
      </w:pPr>
      <w:bookmarkStart w:id="59" w:name="bookmark59"/>
      <w:bookmarkStart w:id="60" w:name="bookmark60"/>
      <w:r>
        <w:rPr>
          <w:color w:val="000000"/>
          <w:spacing w:val="0"/>
          <w:w w:val="100"/>
          <w:position w:val="0"/>
          <w:shd w:val="clear" w:color="auto" w:fill="auto"/>
          <w:lang w:val="cs-CZ" w:eastAsia="cs-CZ" w:bidi="cs-CZ"/>
        </w:rPr>
        <w:t>manažer stavby:</w:t>
      </w:r>
      <w:bookmarkEnd w:id="59"/>
      <w:bookmarkEnd w:id="60"/>
    </w:p>
    <w:p>
      <w:pPr>
        <w:pStyle w:val="Style2"/>
        <w:keepNext/>
        <w:keepLines/>
        <w:widowControl w:val="0"/>
        <w:shd w:val="clear" w:color="auto" w:fill="auto"/>
        <w:tabs>
          <w:tab w:pos="2777"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IČO:</w:t>
        <w:tab/>
        <w:t>48268119</w:t>
      </w:r>
      <w:bookmarkEnd w:id="61"/>
      <w:bookmarkEnd w:id="62"/>
      <w:bookmarkEnd w:id="63"/>
    </w:p>
    <w:p>
      <w:pPr>
        <w:pStyle w:val="Style2"/>
        <w:keepNext/>
        <w:keepLines/>
        <w:widowControl w:val="0"/>
        <w:shd w:val="clear" w:color="auto" w:fill="auto"/>
        <w:tabs>
          <w:tab w:pos="2777"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CZ48268119</w:t>
      </w:r>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bankovní spojení:</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zápis v obchodním rejstříku: oddíl A, vložka 3993</w:t>
      </w:r>
      <w:bookmarkEnd w:id="73"/>
      <w:bookmarkEnd w:id="74"/>
      <w:bookmarkEnd w:id="75"/>
    </w:p>
    <w:p>
      <w:pPr>
        <w:pStyle w:val="Style2"/>
        <w:keepNext/>
        <w:keepLines/>
        <w:widowControl w:val="0"/>
        <w:shd w:val="clear" w:color="auto" w:fill="auto"/>
        <w:tabs>
          <w:tab w:pos="2777"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tel.:</w:t>
        <w:tab/>
        <w:t>e-mail:</w:t>
      </w:r>
      <w:bookmarkEnd w:id="76"/>
      <w:bookmarkEnd w:id="77"/>
      <w:bookmarkEnd w:id="78"/>
    </w:p>
    <w:p>
      <w:pPr>
        <w:pStyle w:val="Style2"/>
        <w:keepNext/>
        <w:keepLines/>
        <w:widowControl w:val="0"/>
        <w:shd w:val="clear" w:color="auto" w:fill="auto"/>
        <w:bidi w:val="0"/>
        <w:spacing w:before="0" w:after="18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(dále jen „zhotovitel“)</w:t>
      </w:r>
      <w:bookmarkEnd w:id="79"/>
      <w:bookmarkEnd w:id="80"/>
      <w:bookmarkEnd w:id="81"/>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„Oprava střechy administrativní budovy B podnikového ředitelství” (dále jen „Veřejná zakázka“), ve kterém byla nabídka zhotovitele vyhodnocena jako ekonomicky nejvýhodnější.</w:t>
      </w:r>
      <w:bookmarkEnd w:id="82"/>
      <w:bookmarkEnd w:id="83"/>
      <w:bookmarkEnd w:id="85"/>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Předmětem veřejné zakázky je oprava střešní krytiny administrativní budovy B podnikového ředitelství Povodí Ohře, s.p. Vzhledem ke špatnému stavu vrchního asfaltového pásu a min sklonu střechy do 3% bude provedena oprava hydroizolačního souvrství ve dvou nových vrstvách. Vrchní pás bude certifikovaný s retardéry hoření pro případné umístění FVE panelů, respektive elektrických rozvodů, připojení a dalšího zařízení. Vlastní oplechování = detail u atiky, odvětrání zůstává stávající, bez zásahu. U pozinkového potrubí odvětrání, stejně jako u kotevních patek bude odstraněna lokální koroze, očištěn podklad a proveden ochranný nátěr (základní + 2x vrchní s životností min. 5 let).</w:t>
      </w:r>
      <w:bookmarkEnd w:id="86"/>
      <w:bookmarkEnd w:id="87"/>
      <w:bookmarkEnd w:id="89"/>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se zavazuje provést výše uvedené dílo v rozsahu oceněného soupisu prací,</w:t>
      </w:r>
      <w:bookmarkEnd w:id="90"/>
      <w:bookmarkEnd w:id="91"/>
      <w:bookmarkEnd w:id="93"/>
    </w:p>
    <w:p>
      <w:pPr>
        <w:pStyle w:val="Style9"/>
        <w:keepNext w:val="0"/>
        <w:keepLines w:val="0"/>
        <w:widowControl w:val="0"/>
        <w:shd w:val="clear" w:color="auto" w:fill="auto"/>
        <w:tabs>
          <w:tab w:pos="7777" w:val="left"/>
        </w:tabs>
        <w:bidi w:val="0"/>
        <w:spacing w:before="0" w:after="0" w:line="240" w:lineRule="auto"/>
        <w:ind w:left="380" w:right="0" w:firstLine="20"/>
        <w:jc w:val="both"/>
      </w:pPr>
      <w:bookmarkStart w:id="94" w:name="bookmark94"/>
      <w:r>
        <w:rPr>
          <w:color w:val="000000"/>
          <w:spacing w:val="0"/>
          <w:w w:val="100"/>
          <w:position w:val="0"/>
          <w:shd w:val="clear" w:color="auto" w:fill="auto"/>
          <w:lang w:val="cs-CZ" w:eastAsia="cs-CZ" w:bidi="cs-CZ"/>
        </w:rPr>
        <w:t>který tvoří přílohu č. 1 této smlouvy a projektové dokumentace: „Oprava střechy administrativní budovy B podnikového ředitelství“ zpracovaná</w:t>
        <w:tab/>
        <w:t>Povodí Ohře,</w:t>
      </w:r>
      <w:bookmarkEnd w:id="94"/>
    </w:p>
    <w:p>
      <w:pPr>
        <w:pStyle w:val="Style9"/>
        <w:keepNext w:val="0"/>
        <w:keepLines w:val="0"/>
        <w:widowControl w:val="0"/>
        <w:shd w:val="clear" w:color="auto" w:fill="auto"/>
        <w:bidi w:val="0"/>
        <w:spacing w:before="0" w:line="240" w:lineRule="auto"/>
        <w:ind w:left="0" w:right="0" w:firstLine="380"/>
        <w:jc w:val="both"/>
      </w:pPr>
      <w:bookmarkStart w:id="95" w:name="bookmark95"/>
      <w:r>
        <w:rPr>
          <w:color w:val="000000"/>
          <w:spacing w:val="0"/>
          <w:w w:val="100"/>
          <w:position w:val="0"/>
          <w:shd w:val="clear" w:color="auto" w:fill="auto"/>
          <w:lang w:val="cs-CZ" w:eastAsia="cs-CZ" w:bidi="cs-CZ"/>
        </w:rPr>
        <w:t>s.p. z 06/2024, která tvoří přílohu č. 2 této smlouvy.</w:t>
      </w:r>
      <w:bookmarkEnd w:id="95"/>
    </w:p>
    <w:p>
      <w:pPr>
        <w:pStyle w:val="Style2"/>
        <w:keepNext/>
        <w:keepLines/>
        <w:widowControl w:val="0"/>
        <w:shd w:val="clear" w:color="auto" w:fill="auto"/>
        <w:bidi w:val="0"/>
        <w:spacing w:before="0" w:after="0" w:line="240" w:lineRule="auto"/>
        <w:ind w:left="0" w:right="0" w:firstLine="38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Místo provádění díla:</w:t>
      </w:r>
      <w:bookmarkEnd w:id="96"/>
      <w:bookmarkEnd w:id="97"/>
      <w:bookmarkEnd w:id="98"/>
    </w:p>
    <w:p>
      <w:pPr>
        <w:pStyle w:val="Style2"/>
        <w:keepNext/>
        <w:keepLines/>
        <w:widowControl w:val="0"/>
        <w:shd w:val="clear" w:color="auto" w:fill="auto"/>
        <w:bidi w:val="0"/>
        <w:spacing w:before="0" w:after="200" w:line="240" w:lineRule="auto"/>
        <w:ind w:right="0" w:firstLine="2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administrativní budova „B“ podnikového ředitelství Povodí Ohře, státní podnik; Bezručova 4219, Chomutov, parc. č. 1281/4 k.ú. Chomutov II.</w:t>
      </w:r>
      <w:bookmarkEnd w:id="100"/>
      <w:bookmarkEnd w:id="101"/>
      <w:bookmarkEnd w:id="99"/>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Za předmět díla se dále považuje:</w:t>
      </w:r>
      <w:bookmarkEnd w:id="102"/>
      <w:bookmarkEnd w:id="103"/>
      <w:bookmarkEnd w:id="105"/>
    </w:p>
    <w:p>
      <w:pPr>
        <w:pStyle w:val="Style2"/>
        <w:keepNext/>
        <w:keepLines/>
        <w:widowControl w:val="0"/>
        <w:numPr>
          <w:ilvl w:val="0"/>
          <w:numId w:val="3"/>
        </w:numPr>
        <w:shd w:val="clear" w:color="auto" w:fill="auto"/>
        <w:tabs>
          <w:tab w:pos="985" w:val="left"/>
        </w:tabs>
        <w:bidi w:val="0"/>
        <w:spacing w:before="0" w:after="0" w:line="240" w:lineRule="auto"/>
        <w:ind w:left="1020" w:right="0" w:hanging="62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zpracování podrobného harmonogramu postupu prací, který bude schválen objednatelem,</w:t>
      </w:r>
      <w:bookmarkEnd w:id="106"/>
      <w:bookmarkEnd w:id="107"/>
      <w:bookmarkEnd w:id="109"/>
    </w:p>
    <w:p>
      <w:pPr>
        <w:pStyle w:val="Style2"/>
        <w:keepNext/>
        <w:keepLines/>
        <w:widowControl w:val="0"/>
        <w:numPr>
          <w:ilvl w:val="0"/>
          <w:numId w:val="3"/>
        </w:numPr>
        <w:shd w:val="clear" w:color="auto" w:fill="auto"/>
        <w:tabs>
          <w:tab w:pos="985" w:val="left"/>
        </w:tabs>
        <w:bidi w:val="0"/>
        <w:spacing w:before="0" w:after="0" w:line="240" w:lineRule="auto"/>
        <w:ind w:left="1020" w:right="0" w:hanging="62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0"/>
      <w:bookmarkEnd w:id="111"/>
      <w:bookmarkEnd w:id="113"/>
    </w:p>
    <w:p>
      <w:pPr>
        <w:pStyle w:val="Style2"/>
        <w:keepNext/>
        <w:keepLines/>
        <w:widowControl w:val="0"/>
        <w:numPr>
          <w:ilvl w:val="0"/>
          <w:numId w:val="3"/>
        </w:numPr>
        <w:shd w:val="clear" w:color="auto" w:fill="auto"/>
        <w:tabs>
          <w:tab w:pos="1118" w:val="left"/>
        </w:tabs>
        <w:bidi w:val="0"/>
        <w:spacing w:before="0" w:after="0" w:line="240" w:lineRule="auto"/>
        <w:ind w:left="1020" w:right="0" w:hanging="62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4"/>
      <w:bookmarkEnd w:id="115"/>
      <w:bookmarkEnd w:id="117"/>
    </w:p>
    <w:p>
      <w:pPr>
        <w:pStyle w:val="Style2"/>
        <w:keepNext/>
        <w:keepLines/>
        <w:widowControl w:val="0"/>
        <w:numPr>
          <w:ilvl w:val="0"/>
          <w:numId w:val="3"/>
        </w:numPr>
        <w:shd w:val="clear" w:color="auto" w:fill="auto"/>
        <w:tabs>
          <w:tab w:pos="1118" w:val="left"/>
        </w:tabs>
        <w:bidi w:val="0"/>
        <w:spacing w:before="0" w:after="0" w:line="240" w:lineRule="auto"/>
        <w:ind w:left="1020" w:right="0" w:hanging="62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8"/>
      <w:bookmarkEnd w:id="119"/>
      <w:bookmarkEnd w:id="121"/>
    </w:p>
    <w:p>
      <w:pPr>
        <w:pStyle w:val="Style2"/>
        <w:keepNext/>
        <w:keepLines/>
        <w:widowControl w:val="0"/>
        <w:numPr>
          <w:ilvl w:val="0"/>
          <w:numId w:val="3"/>
        </w:numPr>
        <w:shd w:val="clear" w:color="auto" w:fill="auto"/>
        <w:tabs>
          <w:tab w:pos="985" w:val="left"/>
        </w:tabs>
        <w:bidi w:val="0"/>
        <w:spacing w:before="0" w:after="0" w:line="240" w:lineRule="auto"/>
        <w:ind w:left="1020" w:right="0" w:hanging="62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22"/>
      <w:bookmarkEnd w:id="123"/>
      <w:bookmarkEnd w:id="125"/>
    </w:p>
    <w:p>
      <w:pPr>
        <w:pStyle w:val="Style2"/>
        <w:keepNext/>
        <w:keepLines/>
        <w:widowControl w:val="0"/>
        <w:numPr>
          <w:ilvl w:val="0"/>
          <w:numId w:val="3"/>
        </w:numPr>
        <w:shd w:val="clear" w:color="auto" w:fill="auto"/>
        <w:tabs>
          <w:tab w:pos="985" w:val="left"/>
        </w:tabs>
        <w:bidi w:val="0"/>
        <w:spacing w:before="0" w:after="0" w:line="240" w:lineRule="auto"/>
        <w:ind w:left="1020" w:right="0" w:hanging="62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26"/>
      <w:bookmarkEnd w:id="127"/>
      <w:bookmarkEnd w:id="129"/>
    </w:p>
    <w:p>
      <w:pPr>
        <w:pStyle w:val="Style9"/>
        <w:keepNext w:val="0"/>
        <w:keepLines w:val="0"/>
        <w:widowControl w:val="0"/>
        <w:numPr>
          <w:ilvl w:val="0"/>
          <w:numId w:val="3"/>
        </w:numPr>
        <w:shd w:val="clear" w:color="auto" w:fill="auto"/>
        <w:tabs>
          <w:tab w:pos="985" w:val="left"/>
        </w:tabs>
        <w:bidi w:val="0"/>
        <w:spacing w:before="0" w:after="0" w:line="240" w:lineRule="auto"/>
        <w:ind w:left="1020" w:right="0" w:hanging="620"/>
        <w:jc w:val="both"/>
      </w:pPr>
      <w:bookmarkStart w:id="130" w:name="bookmark130"/>
      <w:bookmarkStart w:id="131" w:name="bookmark131"/>
      <w:bookmarkEnd w:id="13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w:t>
      </w:r>
      <w:bookmarkEnd w:id="13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zpracovaného koordinátorem bezpečnosti a ochrany zdraví při práci na staveništi určeným objednatelem,</w:t>
      </w:r>
    </w:p>
    <w:p>
      <w:pPr>
        <w:pStyle w:val="Style2"/>
        <w:keepNext/>
        <w:keepLines/>
        <w:widowControl w:val="0"/>
        <w:numPr>
          <w:ilvl w:val="0"/>
          <w:numId w:val="3"/>
        </w:numPr>
        <w:shd w:val="clear" w:color="auto" w:fill="auto"/>
        <w:tabs>
          <w:tab w:pos="1090" w:val="left"/>
        </w:tabs>
        <w:bidi w:val="0"/>
        <w:spacing w:before="0" w:after="0" w:line="240" w:lineRule="auto"/>
        <w:ind w:left="1020" w:right="0" w:hanging="6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32"/>
      <w:bookmarkEnd w:id="133"/>
      <w:bookmarkEnd w:id="135"/>
    </w:p>
    <w:p>
      <w:pPr>
        <w:pStyle w:val="Style2"/>
        <w:keepNext/>
        <w:keepLines/>
        <w:widowControl w:val="0"/>
        <w:numPr>
          <w:ilvl w:val="0"/>
          <w:numId w:val="3"/>
        </w:numPr>
        <w:shd w:val="clear" w:color="auto" w:fill="auto"/>
        <w:tabs>
          <w:tab w:pos="991" w:val="left"/>
        </w:tabs>
        <w:bidi w:val="0"/>
        <w:spacing w:before="0" w:after="0" w:line="240" w:lineRule="auto"/>
        <w:ind w:left="1020" w:right="0" w:hanging="6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36"/>
      <w:bookmarkEnd w:id="137"/>
      <w:bookmarkEnd w:id="139"/>
    </w:p>
    <w:p>
      <w:pPr>
        <w:pStyle w:val="Style2"/>
        <w:keepNext/>
        <w:keepLines/>
        <w:widowControl w:val="0"/>
        <w:numPr>
          <w:ilvl w:val="0"/>
          <w:numId w:val="3"/>
        </w:numPr>
        <w:shd w:val="clear" w:color="auto" w:fill="auto"/>
        <w:tabs>
          <w:tab w:pos="991" w:val="left"/>
        </w:tabs>
        <w:bidi w:val="0"/>
        <w:spacing w:before="0" w:after="200" w:line="240" w:lineRule="auto"/>
        <w:ind w:left="1020" w:right="0" w:hanging="60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0"/>
      <w:bookmarkEnd w:id="141"/>
      <w:bookmarkEnd w:id="143"/>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4"/>
      <w:bookmarkEnd w:id="145"/>
      <w:bookmarkEnd w:id="147"/>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8"/>
      <w:bookmarkEnd w:id="149"/>
      <w:bookmarkEnd w:id="151"/>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Objednatel předá zhotoviteli staveniště (nebo jeho ucelenou část) prosté práv třetích osob.</w:t>
      </w:r>
      <w:bookmarkEnd w:id="152"/>
      <w:bookmarkEnd w:id="153"/>
      <w:bookmarkEnd w:id="155"/>
    </w:p>
    <w:p>
      <w:pPr>
        <w:pStyle w:val="Style2"/>
        <w:keepNext/>
        <w:keepLines/>
        <w:widowControl w:val="0"/>
        <w:shd w:val="clear" w:color="auto" w:fill="auto"/>
        <w:bidi w:val="0"/>
        <w:spacing w:before="0" w:after="200" w:line="240" w:lineRule="auto"/>
        <w:ind w:right="0" w:firstLine="40"/>
        <w:jc w:val="both"/>
      </w:pPr>
      <w:bookmarkStart w:id="156" w:name="bookmark156"/>
      <w:bookmarkStart w:id="157" w:name="bookmark157"/>
      <w:bookmarkStart w:id="158" w:name="bookmark15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56"/>
      <w:bookmarkEnd w:id="157"/>
      <w:bookmarkEnd w:id="158"/>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V případě, že byl objednatelem určen koordinátor BOZP je zhotovitel povinen:</w:t>
      </w:r>
      <w:bookmarkEnd w:id="159"/>
      <w:bookmarkEnd w:id="160"/>
      <w:bookmarkEnd w:id="162"/>
    </w:p>
    <w:p>
      <w:pPr>
        <w:pStyle w:val="Style9"/>
        <w:keepNext w:val="0"/>
        <w:keepLines w:val="0"/>
        <w:widowControl w:val="0"/>
        <w:numPr>
          <w:ilvl w:val="0"/>
          <w:numId w:val="5"/>
        </w:numPr>
        <w:shd w:val="clear" w:color="auto" w:fill="auto"/>
        <w:tabs>
          <w:tab w:pos="728" w:val="left"/>
        </w:tabs>
        <w:bidi w:val="0"/>
        <w:spacing w:before="0" w:after="0" w:line="240" w:lineRule="auto"/>
        <w:ind w:left="380" w:right="0" w:firstLine="40"/>
        <w:jc w:val="both"/>
      </w:pPr>
      <w:bookmarkStart w:id="163" w:name="bookmark163"/>
      <w:bookmarkEnd w:id="163"/>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28" w:val="left"/>
        </w:tabs>
        <w:bidi w:val="0"/>
        <w:spacing w:before="0" w:line="240" w:lineRule="auto"/>
        <w:ind w:left="380" w:right="0" w:firstLine="40"/>
        <w:jc w:val="both"/>
      </w:pPr>
      <w:bookmarkStart w:id="164" w:name="bookmark164"/>
      <w:bookmarkEnd w:id="16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Pro účely této smlouvy se rozumí:</w:t>
      </w:r>
      <w:bookmarkEnd w:id="165"/>
      <w:bookmarkEnd w:id="166"/>
      <w:bookmarkEnd w:id="168"/>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60" w:val="left"/>
        </w:tabs>
        <w:bidi w:val="0"/>
        <w:spacing w:before="0" w:after="200" w:line="240" w:lineRule="auto"/>
        <w:ind w:left="0" w:right="0" w:firstLine="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Smluvní strany se dohodly na následujících lhůtách a podmínkách pro realizaci díla.</w:t>
      </w:r>
      <w:bookmarkEnd w:id="169"/>
      <w:bookmarkEnd w:id="170"/>
      <w:bookmarkEnd w:id="172"/>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73" w:name="bookmark173"/>
      <w:bookmarkEnd w:id="173"/>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74" w:name="bookmark174"/>
      <w:bookmarkEnd w:id="174"/>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75" w:name="bookmark175"/>
      <w:bookmarkEnd w:id="175"/>
      <w:r>
        <w:rPr>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Nejpozději do 60 kalendářních dnů od předání staveniště (počínaje následujícím kalendářním dnem po předání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76" w:name="bookmark176"/>
      <w:bookmarkEnd w:id="176"/>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line="240" w:lineRule="auto"/>
        <w:ind w:right="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77"/>
      <w:bookmarkEnd w:id="178"/>
      <w:bookmarkEnd w:id="180"/>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81"/>
      <w:bookmarkEnd w:id="182"/>
      <w:bookmarkEnd w:id="184"/>
    </w:p>
    <w:p>
      <w:pPr>
        <w:pStyle w:val="Style2"/>
        <w:keepNext/>
        <w:keepLines/>
        <w:widowControl w:val="0"/>
        <w:numPr>
          <w:ilvl w:val="0"/>
          <w:numId w:val="7"/>
        </w:numPr>
        <w:shd w:val="clear" w:color="auto" w:fill="auto"/>
        <w:tabs>
          <w:tab w:pos="382" w:val="left"/>
        </w:tabs>
        <w:bidi w:val="0"/>
        <w:spacing w:before="0" w:line="240" w:lineRule="auto"/>
        <w:ind w:left="300" w:right="0" w:hanging="30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85"/>
      <w:bookmarkEnd w:id="186"/>
      <w:bookmarkEnd w:id="18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Celková smluvní cena bez DPH</w:t>
        <w:tab/>
        <w:t>555 500,-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pět set padesát pět tisíc pět set korun českých.</w:t>
      </w:r>
    </w:p>
    <w:p>
      <w:pPr>
        <w:pStyle w:val="Style9"/>
        <w:keepNext w:val="0"/>
        <w:keepLines w:val="0"/>
        <w:widowControl w:val="0"/>
        <w:shd w:val="clear" w:color="auto" w:fill="auto"/>
        <w:bidi w:val="0"/>
        <w:spacing w:before="0" w:after="46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0" w:val="left"/>
        </w:tabs>
        <w:bidi w:val="0"/>
        <w:spacing w:before="0" w:line="240" w:lineRule="auto"/>
        <w:ind w:left="0" w:right="0" w:firstLine="0"/>
        <w:jc w:val="both"/>
      </w:pPr>
      <w:bookmarkStart w:id="194" w:name="bookmark194"/>
      <w:bookmarkEnd w:id="194"/>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0" w:val="left"/>
        </w:tabs>
        <w:bidi w:val="0"/>
        <w:spacing w:before="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9"/>
        <w:keepNext w:val="0"/>
        <w:keepLines w:val="0"/>
        <w:widowControl w:val="0"/>
        <w:numPr>
          <w:ilvl w:val="0"/>
          <w:numId w:val="13"/>
        </w:numPr>
        <w:shd w:val="clear" w:color="auto" w:fill="auto"/>
        <w:tabs>
          <w:tab w:pos="380" w:val="left"/>
        </w:tabs>
        <w:bidi w:val="0"/>
        <w:spacing w:before="0" w:after="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45"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63"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63" w:val="left"/>
        </w:tabs>
        <w:bidi w:val="0"/>
        <w:spacing w:before="0" w:after="240" w:line="240" w:lineRule="auto"/>
        <w:ind w:left="0" w:right="0" w:firstLine="0"/>
        <w:jc w:val="both"/>
      </w:pPr>
      <w:bookmarkStart w:id="205" w:name="bookmark205"/>
      <w:bookmarkEnd w:id="205"/>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720" w:val="left"/>
        </w:tabs>
        <w:bidi w:val="0"/>
        <w:spacing w:before="0" w:line="240" w:lineRule="auto"/>
        <w:ind w:left="300" w:right="0" w:hanging="300"/>
        <w:jc w:val="both"/>
      </w:pPr>
      <w:bookmarkStart w:id="206" w:name="bookmark206"/>
      <w:bookmarkEnd w:id="20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23" w:name="bookmark223"/>
      <w:bookmarkEnd w:id="22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224" w:name="bookmark224"/>
      <w:bookmarkEnd w:id="22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25" w:name="bookmark225"/>
      <w:bookmarkEnd w:id="22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26" w:name="bookmark226"/>
      <w:bookmarkEnd w:id="22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line="240" w:lineRule="auto"/>
        <w:ind w:right="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28"/>
      <w:bookmarkEnd w:id="229"/>
      <w:bookmarkEnd w:id="231"/>
    </w:p>
    <w:p>
      <w:pPr>
        <w:pStyle w:val="Style2"/>
        <w:keepNext/>
        <w:keepLines/>
        <w:widowControl w:val="0"/>
        <w:numPr>
          <w:ilvl w:val="0"/>
          <w:numId w:val="17"/>
        </w:numPr>
        <w:shd w:val="clear" w:color="auto" w:fill="auto"/>
        <w:tabs>
          <w:tab w:pos="360" w:val="left"/>
        </w:tabs>
        <w:bidi w:val="0"/>
        <w:spacing w:before="0" w:line="240" w:lineRule="auto"/>
        <w:ind w:right="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32"/>
      <w:bookmarkEnd w:id="233"/>
      <w:bookmarkEnd w:id="235"/>
    </w:p>
    <w:p>
      <w:pPr>
        <w:pStyle w:val="Style2"/>
        <w:keepNext/>
        <w:keepLines/>
        <w:widowControl w:val="0"/>
        <w:numPr>
          <w:ilvl w:val="0"/>
          <w:numId w:val="17"/>
        </w:numPr>
        <w:shd w:val="clear" w:color="auto" w:fill="auto"/>
        <w:tabs>
          <w:tab w:pos="360" w:val="left"/>
        </w:tabs>
        <w:bidi w:val="0"/>
        <w:spacing w:before="0" w:after="380" w:line="240" w:lineRule="auto"/>
        <w:ind w:right="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36"/>
      <w:bookmarkEnd w:id="237"/>
      <w:bookmarkEnd w:id="23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60" w:val="left"/>
        </w:tabs>
        <w:bidi w:val="0"/>
        <w:spacing w:before="0" w:after="380" w:line="240" w:lineRule="auto"/>
        <w:ind w:right="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41"/>
      <w:bookmarkEnd w:id="242"/>
      <w:bookmarkEnd w:id="24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320" w:line="240" w:lineRule="auto"/>
        <w:ind w:right="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48"/>
      <w:bookmarkEnd w:id="249"/>
      <w:bookmarkEnd w:id="251"/>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55"/>
      <w:bookmarkEnd w:id="256"/>
      <w:bookmarkEnd w:id="258"/>
    </w:p>
    <w:p>
      <w:pPr>
        <w:pStyle w:val="Style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bezdůvodném přerušení prací zhotovitelem, které trvá více než 14 dnů,</w:t>
      </w:r>
      <w:bookmarkEnd w:id="259"/>
      <w:bookmarkEnd w:id="260"/>
      <w:bookmarkEnd w:id="262"/>
    </w:p>
    <w:p>
      <w:pPr>
        <w:pStyle w:val="Style2"/>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63"/>
      <w:bookmarkEnd w:id="264"/>
      <w:bookmarkEnd w:id="266"/>
    </w:p>
    <w:p>
      <w:pPr>
        <w:pStyle w:val="Style2"/>
        <w:keepNext/>
        <w:keepLines/>
        <w:widowControl w:val="0"/>
        <w:numPr>
          <w:ilvl w:val="0"/>
          <w:numId w:val="27"/>
        </w:numPr>
        <w:shd w:val="clear" w:color="auto" w:fill="auto"/>
        <w:tabs>
          <w:tab w:pos="1179" w:val="left"/>
        </w:tabs>
        <w:bidi w:val="0"/>
        <w:spacing w:before="0" w:after="60" w:line="240" w:lineRule="auto"/>
        <w:ind w:left="0" w:right="0" w:firstLine="80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neplněním povinností zhotovitele vést řádně zápisy do stavebního deníku.</w:t>
      </w:r>
      <w:bookmarkEnd w:id="267"/>
      <w:bookmarkEnd w:id="268"/>
      <w:bookmarkEnd w:id="270"/>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276" w:name="bookmark276"/>
      <w:bookmarkEnd w:id="276"/>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w:t>
      </w:r>
      <w:r>
        <w:br w:type="page"/>
      </w:r>
    </w:p>
    <w:p>
      <w:pPr>
        <w:pStyle w:val="Style9"/>
        <w:keepNext w:val="0"/>
        <w:keepLines w:val="0"/>
        <w:widowControl w:val="0"/>
        <w:shd w:val="clear" w:color="auto" w:fill="auto"/>
        <w:bidi w:val="0"/>
        <w:spacing w:before="0" w:after="60" w:line="240" w:lineRule="auto"/>
        <w:ind w:left="0" w:right="0" w:firstLine="380"/>
        <w:jc w:val="left"/>
      </w:pPr>
      <w:r>
        <w:rPr>
          <w:color w:val="000000"/>
          <w:spacing w:val="0"/>
          <w:w w:val="100"/>
          <w:position w:val="0"/>
          <w:shd w:val="clear" w:color="auto" w:fill="auto"/>
          <w:lang w:val="cs-CZ" w:eastAsia="cs-CZ" w:bidi="cs-CZ"/>
        </w:rPr>
        <w:t>povaha umožňuje.</w:t>
      </w:r>
    </w:p>
    <w:p>
      <w:pPr>
        <w:pStyle w:val="Style9"/>
        <w:keepNext w:val="0"/>
        <w:keepLines w:val="0"/>
        <w:widowControl w:val="0"/>
        <w:numPr>
          <w:ilvl w:val="0"/>
          <w:numId w:val="25"/>
        </w:numPr>
        <w:shd w:val="clear" w:color="auto" w:fill="auto"/>
        <w:tabs>
          <w:tab w:pos="485" w:val="left"/>
        </w:tabs>
        <w:bidi w:val="0"/>
        <w:spacing w:before="0" w:after="6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85"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85" w:val="left"/>
        </w:tabs>
        <w:bidi w:val="0"/>
        <w:spacing w:before="0" w:after="0" w:line="240" w:lineRule="auto"/>
        <w:ind w:left="0" w:right="0" w:firstLine="0"/>
        <w:jc w:val="left"/>
      </w:pPr>
      <w:bookmarkStart w:id="279" w:name="bookmark279"/>
      <w:bookmarkEnd w:id="27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485" w:val="left"/>
        </w:tabs>
        <w:bidi w:val="0"/>
        <w:spacing w:before="0" w:after="6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485" w:val="left"/>
        </w:tabs>
        <w:bidi w:val="0"/>
        <w:spacing w:before="0" w:after="6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485" w:val="left"/>
        </w:tabs>
        <w:bidi w:val="0"/>
        <w:spacing w:before="0" w:after="60" w:line="290" w:lineRule="auto"/>
        <w:ind w:left="380" w:right="0" w:hanging="380"/>
        <w:jc w:val="both"/>
      </w:pPr>
      <w:bookmarkStart w:id="282" w:name="bookmark282"/>
      <w:bookmarkEnd w:id="28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9"/>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Priorita 2) Příloha č.2: Projektová dokumentace: „Oprava střechy administrativní budovy</w:t>
      </w:r>
    </w:p>
    <w:p>
      <w:pPr>
        <w:pStyle w:val="Style9"/>
        <w:keepNext w:val="0"/>
        <w:keepLines w:val="0"/>
        <w:widowControl w:val="0"/>
        <w:shd w:val="clear" w:color="auto" w:fill="auto"/>
        <w:tabs>
          <w:tab w:pos="6975" w:val="left"/>
        </w:tabs>
        <w:bidi w:val="0"/>
        <w:spacing w:before="0" w:after="0" w:line="360" w:lineRule="auto"/>
        <w:ind w:left="380" w:right="0" w:firstLine="0"/>
        <w:jc w:val="both"/>
      </w:pPr>
      <w:r>
        <w:rPr>
          <w:color w:val="000000"/>
          <w:spacing w:val="0"/>
          <w:w w:val="100"/>
          <w:position w:val="0"/>
          <w:shd w:val="clear" w:color="auto" w:fill="auto"/>
          <w:lang w:val="cs-CZ" w:eastAsia="cs-CZ" w:bidi="cs-CZ"/>
        </w:rPr>
        <w:t>B podnikového ředitelství“, zpracovaná</w:t>
        <w:tab/>
        <w:t>, Povodí Ohře, s.p. z</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06/2024</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360" w:lineRule="auto"/>
        <w:ind w:left="0" w:right="0" w:firstLine="380"/>
        <w:jc w:val="left"/>
        <w:sectPr>
          <w:headerReference w:type="default" r:id="rId5"/>
          <w:footerReference w:type="default" r:id="rId6"/>
          <w:footnotePr>
            <w:pos w:val="pageBottom"/>
            <w:numFmt w:val="decimal"/>
            <w:numRestart w:val="continuous"/>
          </w:footnotePr>
          <w:pgSz w:w="11909" w:h="16838"/>
          <w:pgMar w:top="1086" w:left="1392" w:right="1386" w:bottom="1298"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86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5" w:left="1394" w:right="2335" w:bottom="1862" w:header="0" w:footer="3" w:gutter="0"/>
          <w:cols w:num="2" w:space="1801"/>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4085590</wp:posOffset>
                </wp:positionH>
                <wp:positionV relativeFrom="paragraph">
                  <wp:posOffset>12700</wp:posOffset>
                </wp:positionV>
                <wp:extent cx="1036320" cy="387350"/>
                <wp:wrapSquare wrapText="bothSides"/>
                <wp:docPr id="5" name="Shape 5"/>
                <a:graphic xmlns:a="http://schemas.openxmlformats.org/drawingml/2006/main">
                  <a:graphicData uri="http://schemas.microsoft.com/office/word/2010/wordprocessingShape">
                    <wps:wsp>
                      <wps:cNvSpPr txBox="1"/>
                      <wps:spPr>
                        <a:xfrm>
                          <a:ext cx="103632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společník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EMRITER v.o.s.</w:t>
                            </w:r>
                          </w:p>
                        </w:txbxContent>
                      </wps:txbx>
                      <wps:bodyPr lIns="0" tIns="0" rIns="0" bIns="0">
                        <a:noAutoFit/>
                      </wps:bodyPr>
                    </wps:wsp>
                  </a:graphicData>
                </a:graphic>
              </wp:anchor>
            </w:drawing>
          </mc:Choice>
          <mc:Fallback>
            <w:pict>
              <v:shape id="_x0000_s1031" type="#_x0000_t202" style="position:absolute;margin-left:321.69999999999999pt;margin-top:1.pt;width:81.600000000000009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společník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EMRITER v.o.s.</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1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9923780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384810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0.3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