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sz w:val="36"/>
          <w:szCs w:val="36"/>
        </w:rPr>
        <w:t>SMLOUVA O DÍLO</w:t>
      </w:r>
      <w:bookmarkEnd w:id="0"/>
      <w:bookmarkEnd w:id="1"/>
      <w:bookmarkEnd w:id="2"/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3" w:name="bookmark3"/>
      <w:bookmarkStart w:id="4" w:name="bookmark4"/>
      <w:bookmarkStart w:id="5" w:name="bookmark5"/>
      <w:r>
        <w:t>uzavřená v souladu s § 2586 a násl. zákona č. 89/2012 Sb., občanský zákoník, ve znění pozdějších předpisů (dále jen „OZ“), (dále jen „smlouva“)</w:t>
      </w:r>
      <w:bookmarkEnd w:id="3"/>
      <w:bookmarkEnd w:id="4"/>
      <w:bookmarkEnd w:id="5"/>
    </w:p>
    <w:p w:rsidR="00500F4E" w:rsidRDefault="00DA5908">
      <w:pPr>
        <w:pStyle w:val="Style4"/>
        <w:keepNext/>
        <w:keepLines/>
        <w:shd w:val="clear" w:color="auto" w:fill="auto"/>
        <w:ind w:left="0" w:firstLine="0"/>
        <w:jc w:val="center"/>
      </w:pPr>
      <w:bookmarkStart w:id="6" w:name="bookmark6"/>
      <w:bookmarkStart w:id="7" w:name="bookmark7"/>
      <w:bookmarkStart w:id="8" w:name="bookmark8"/>
      <w:r>
        <w:t>Číslo smlouvy objednatele: 828/2024</w:t>
      </w:r>
      <w:bookmarkEnd w:id="6"/>
      <w:bookmarkEnd w:id="7"/>
      <w:bookmarkEnd w:id="8"/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  <w:jc w:val="center"/>
      </w:pPr>
      <w:bookmarkStart w:id="9" w:name="bookmark10"/>
      <w:bookmarkStart w:id="10" w:name="bookmark11"/>
      <w:bookmarkStart w:id="11" w:name="bookmark9"/>
      <w:r>
        <w:t>Číslo smlouvy zhotovitele: O120.</w:t>
      </w:r>
      <w:bookmarkEnd w:id="9"/>
      <w:bookmarkEnd w:id="10"/>
      <w:bookmarkEnd w:id="11"/>
    </w:p>
    <w:p w:rsidR="00500F4E" w:rsidRDefault="00DA5908">
      <w:pPr>
        <w:pStyle w:val="Style2"/>
        <w:shd w:val="clear" w:color="auto" w:fill="auto"/>
        <w:spacing w:after="180"/>
        <w:jc w:val="center"/>
      </w:pPr>
      <w:r>
        <w:t>Název díla:</w:t>
      </w:r>
    </w:p>
    <w:p w:rsidR="00500F4E" w:rsidRDefault="00DA5908">
      <w:pPr>
        <w:pStyle w:val="Style2"/>
        <w:shd w:val="clear" w:color="auto" w:fill="auto"/>
        <w:spacing w:after="180"/>
        <w:jc w:val="center"/>
      </w:pPr>
      <w:r>
        <w:rPr>
          <w:b/>
          <w:bCs/>
        </w:rPr>
        <w:t xml:space="preserve">“VD </w:t>
      </w:r>
      <w:proofErr w:type="gramStart"/>
      <w:r>
        <w:rPr>
          <w:b/>
          <w:bCs/>
        </w:rPr>
        <w:t xml:space="preserve">Chřibská - </w:t>
      </w:r>
      <w:r>
        <w:rPr>
          <w:b/>
          <w:bCs/>
        </w:rPr>
        <w:t>odstranění</w:t>
      </w:r>
      <w:proofErr w:type="gramEnd"/>
      <w:r>
        <w:rPr>
          <w:b/>
          <w:bCs/>
        </w:rPr>
        <w:t xml:space="preserve"> závad”</w:t>
      </w:r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12" w:name="bookmark12"/>
      <w:bookmarkStart w:id="13" w:name="bookmark13"/>
      <w:bookmarkStart w:id="14" w:name="bookmark14"/>
      <w:r>
        <w:rPr>
          <w:b/>
          <w:bCs/>
        </w:rPr>
        <w:t>Smluvní strany:</w:t>
      </w:r>
      <w:bookmarkEnd w:id="12"/>
      <w:bookmarkEnd w:id="13"/>
      <w:bookmarkEnd w:id="14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15" w:name="bookmark15"/>
      <w:bookmarkStart w:id="16" w:name="bookmark16"/>
      <w:bookmarkStart w:id="17" w:name="bookmark17"/>
      <w:r>
        <w:rPr>
          <w:b/>
          <w:bCs/>
        </w:rPr>
        <w:t>objednatel:</w:t>
      </w:r>
      <w:r>
        <w:rPr>
          <w:b/>
          <w:bCs/>
        </w:rPr>
        <w:tab/>
        <w:t>Povodí Ohře, státní podnik</w:t>
      </w:r>
      <w:bookmarkEnd w:id="15"/>
      <w:bookmarkEnd w:id="16"/>
      <w:bookmarkEnd w:id="17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18" w:name="bookmark18"/>
      <w:bookmarkStart w:id="19" w:name="bookmark19"/>
      <w:bookmarkStart w:id="20" w:name="bookmark20"/>
      <w:r>
        <w:t>sídlo:</w:t>
      </w:r>
      <w:r>
        <w:tab/>
        <w:t>Bezručova 4219, 430 03 Chomutov</w:t>
      </w:r>
      <w:bookmarkEnd w:id="18"/>
      <w:bookmarkEnd w:id="19"/>
      <w:bookmarkEnd w:id="20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21" w:name="bookmark21"/>
      <w:bookmarkStart w:id="22" w:name="bookmark22"/>
      <w:bookmarkStart w:id="23" w:name="bookmark23"/>
      <w:r>
        <w:t>statutární orgán:</w:t>
      </w:r>
      <w:r>
        <w:tab/>
      </w:r>
      <w:r>
        <w:t xml:space="preserve"> generální ředitel</w:t>
      </w:r>
      <w:bookmarkEnd w:id="21"/>
      <w:bookmarkEnd w:id="22"/>
      <w:bookmarkEnd w:id="23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24" w:name="bookmark24"/>
      <w:bookmarkStart w:id="25" w:name="bookmark25"/>
      <w:bookmarkStart w:id="26" w:name="bookmark26"/>
      <w:r>
        <w:t>oprávněn k podpisu smlouvy</w:t>
      </w:r>
      <w:bookmarkEnd w:id="24"/>
      <w:bookmarkEnd w:id="25"/>
      <w:bookmarkEnd w:id="26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27" w:name="bookmark27"/>
      <w:bookmarkStart w:id="28" w:name="bookmark28"/>
      <w:bookmarkStart w:id="29" w:name="bookmark29"/>
      <w:r>
        <w:t>a k jednání o věcech smluvních:</w:t>
      </w:r>
      <w:bookmarkEnd w:id="27"/>
      <w:bookmarkEnd w:id="28"/>
      <w:bookmarkEnd w:id="29"/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30" w:name="bookmark30"/>
      <w:bookmarkStart w:id="31" w:name="bookmark31"/>
      <w:bookmarkStart w:id="32" w:name="bookmark32"/>
      <w:r>
        <w:t>oprávněn jednat o věcech tec</w:t>
      </w:r>
      <w:r>
        <w:t>hnických:</w:t>
      </w:r>
      <w:bookmarkEnd w:id="30"/>
      <w:bookmarkEnd w:id="31"/>
      <w:bookmarkEnd w:id="32"/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33" w:name="bookmark33"/>
      <w:bookmarkStart w:id="34" w:name="bookmark34"/>
      <w:bookmarkStart w:id="35" w:name="bookmark35"/>
      <w:r>
        <w:t>technický dozor objednatele:</w:t>
      </w:r>
      <w:bookmarkEnd w:id="33"/>
      <w:bookmarkEnd w:id="34"/>
      <w:bookmarkEnd w:id="35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36" w:name="bookmark36"/>
      <w:bookmarkStart w:id="37" w:name="bookmark37"/>
      <w:bookmarkStart w:id="38" w:name="bookmark38"/>
      <w:r>
        <w:t>IČO:</w:t>
      </w:r>
      <w:r>
        <w:tab/>
        <w:t>70889988</w:t>
      </w:r>
      <w:bookmarkEnd w:id="36"/>
      <w:bookmarkEnd w:id="37"/>
      <w:bookmarkEnd w:id="38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39" w:name="bookmark39"/>
      <w:bookmarkStart w:id="40" w:name="bookmark40"/>
      <w:bookmarkStart w:id="41" w:name="bookmark41"/>
      <w:r>
        <w:t>DIČ:</w:t>
      </w:r>
      <w:r>
        <w:tab/>
        <w:t>CZ70889988</w:t>
      </w:r>
      <w:bookmarkEnd w:id="39"/>
      <w:bookmarkEnd w:id="40"/>
      <w:bookmarkEnd w:id="41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42" w:name="bookmark42"/>
      <w:bookmarkStart w:id="43" w:name="bookmark43"/>
      <w:bookmarkStart w:id="44" w:name="bookmark44"/>
      <w:r>
        <w:t>bankovní spojení:</w:t>
      </w:r>
      <w:bookmarkEnd w:id="42"/>
      <w:bookmarkEnd w:id="43"/>
      <w:bookmarkEnd w:id="44"/>
    </w:p>
    <w:p w:rsidR="00500F4E" w:rsidRDefault="00DA5908">
      <w:pPr>
        <w:pStyle w:val="Style4"/>
        <w:keepNext/>
        <w:keepLines/>
        <w:shd w:val="clear" w:color="auto" w:fill="auto"/>
        <w:ind w:left="0" w:firstLine="0"/>
        <w:jc w:val="both"/>
      </w:pPr>
      <w:bookmarkStart w:id="45" w:name="bookmark45"/>
      <w:bookmarkStart w:id="46" w:name="bookmark46"/>
      <w:bookmarkStart w:id="47" w:name="bookmark47"/>
      <w:r>
        <w:t>číslo účtu:</w:t>
      </w:r>
      <w:bookmarkEnd w:id="45"/>
      <w:bookmarkEnd w:id="46"/>
      <w:bookmarkEnd w:id="47"/>
    </w:p>
    <w:p w:rsidR="00500F4E" w:rsidRDefault="00DA5908">
      <w:pPr>
        <w:pStyle w:val="Style2"/>
        <w:shd w:val="clear" w:color="auto" w:fill="auto"/>
        <w:spacing w:after="0"/>
      </w:pPr>
      <w:r>
        <w:t>zápis v obchodním rejstříku: u Krajského soudu v Ústí nad Labem v oddílu A, vložce č. 13052</w:t>
      </w:r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48" w:name="bookmark48"/>
      <w:bookmarkStart w:id="49" w:name="bookmark49"/>
      <w:bookmarkStart w:id="50" w:name="bookmark50"/>
      <w:r>
        <w:t>(dále jen „objednatel“)</w:t>
      </w:r>
      <w:bookmarkEnd w:id="48"/>
      <w:bookmarkEnd w:id="49"/>
      <w:bookmarkEnd w:id="50"/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51" w:name="bookmark51"/>
      <w:bookmarkStart w:id="52" w:name="bookmark52"/>
      <w:bookmarkStart w:id="53" w:name="bookmark53"/>
      <w:r>
        <w:rPr>
          <w:b/>
          <w:bCs/>
        </w:rPr>
        <w:t>a</w:t>
      </w:r>
      <w:bookmarkEnd w:id="51"/>
      <w:bookmarkEnd w:id="52"/>
      <w:bookmarkEnd w:id="53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54" w:name="bookmark54"/>
      <w:bookmarkStart w:id="55" w:name="bookmark55"/>
      <w:bookmarkStart w:id="56" w:name="bookmark56"/>
      <w:r>
        <w:rPr>
          <w:b/>
          <w:bCs/>
        </w:rPr>
        <w:t>zhotovitel:</w:t>
      </w:r>
      <w:r>
        <w:rPr>
          <w:b/>
          <w:bCs/>
        </w:rPr>
        <w:tab/>
        <w:t xml:space="preserve">SUTOR </w:t>
      </w:r>
      <w:proofErr w:type="spellStart"/>
      <w:r>
        <w:rPr>
          <w:b/>
          <w:bCs/>
        </w:rPr>
        <w:t>Global</w:t>
      </w:r>
      <w:proofErr w:type="spellEnd"/>
      <w:r>
        <w:rPr>
          <w:b/>
          <w:bCs/>
        </w:rPr>
        <w:t xml:space="preserve"> s. r. o.</w:t>
      </w:r>
      <w:bookmarkEnd w:id="54"/>
      <w:bookmarkEnd w:id="55"/>
      <w:bookmarkEnd w:id="56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57" w:name="bookmark57"/>
      <w:bookmarkStart w:id="58" w:name="bookmark58"/>
      <w:bookmarkStart w:id="59" w:name="bookmark59"/>
      <w:r>
        <w:t>sídlo:</w:t>
      </w:r>
      <w:r>
        <w:tab/>
        <w:t>Starý Most 1, 434 01 Most</w:t>
      </w:r>
      <w:bookmarkEnd w:id="57"/>
      <w:bookmarkEnd w:id="58"/>
      <w:bookmarkEnd w:id="59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60" w:name="bookmark60"/>
      <w:bookmarkStart w:id="61" w:name="bookmark61"/>
      <w:bookmarkStart w:id="62" w:name="bookmark62"/>
      <w:r>
        <w:t>oprávněn(i) k podpisu smlouvy:</w:t>
      </w:r>
      <w:bookmarkEnd w:id="60"/>
      <w:bookmarkEnd w:id="61"/>
      <w:bookmarkEnd w:id="62"/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63" w:name="bookmark63"/>
      <w:bookmarkStart w:id="64" w:name="bookmark64"/>
      <w:bookmarkStart w:id="65" w:name="bookmark65"/>
      <w:r>
        <w:t>oprávněn(i) jednat o věcech smluvních:</w:t>
      </w:r>
      <w:bookmarkEnd w:id="63"/>
      <w:bookmarkEnd w:id="64"/>
      <w:bookmarkEnd w:id="65"/>
    </w:p>
    <w:p w:rsidR="00500F4E" w:rsidRDefault="00DA5908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66" w:name="bookmark66"/>
      <w:bookmarkStart w:id="67" w:name="bookmark67"/>
      <w:bookmarkStart w:id="68" w:name="bookmark68"/>
      <w:r>
        <w:t>oprávněn(i) jednat o věcech technických:</w:t>
      </w:r>
      <w:bookmarkEnd w:id="66"/>
      <w:bookmarkEnd w:id="67"/>
      <w:bookmarkEnd w:id="68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69" w:name="bookmark69"/>
      <w:bookmarkStart w:id="70" w:name="bookmark70"/>
      <w:bookmarkStart w:id="71" w:name="bookmark71"/>
      <w:r>
        <w:t>stavbyvedoucí:</w:t>
      </w:r>
      <w:bookmarkEnd w:id="69"/>
      <w:bookmarkEnd w:id="70"/>
      <w:bookmarkEnd w:id="71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72" w:name="bookmark72"/>
      <w:bookmarkStart w:id="73" w:name="bookmark73"/>
      <w:bookmarkStart w:id="74" w:name="bookmark74"/>
      <w:r>
        <w:t>manažer stavby:</w:t>
      </w:r>
      <w:bookmarkEnd w:id="72"/>
      <w:bookmarkEnd w:id="73"/>
      <w:bookmarkEnd w:id="74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75" w:name="bookmark75"/>
      <w:bookmarkStart w:id="76" w:name="bookmark76"/>
      <w:bookmarkStart w:id="77" w:name="bookmark77"/>
      <w:r>
        <w:t>IČO:</w:t>
      </w:r>
      <w:r>
        <w:tab/>
        <w:t>640 51 072</w:t>
      </w:r>
      <w:bookmarkEnd w:id="75"/>
      <w:bookmarkEnd w:id="76"/>
      <w:bookmarkEnd w:id="77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78" w:name="bookmark78"/>
      <w:bookmarkStart w:id="79" w:name="bookmark79"/>
      <w:bookmarkStart w:id="80" w:name="bookmark80"/>
      <w:r>
        <w:t>DIČ:</w:t>
      </w:r>
      <w:r>
        <w:tab/>
        <w:t>CZ64051072</w:t>
      </w:r>
      <w:bookmarkEnd w:id="78"/>
      <w:bookmarkEnd w:id="79"/>
      <w:bookmarkEnd w:id="80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81" w:name="bookmark81"/>
      <w:bookmarkStart w:id="82" w:name="bookmark82"/>
      <w:bookmarkStart w:id="83" w:name="bookmark83"/>
      <w:r>
        <w:t>bankovní spojení:</w:t>
      </w:r>
      <w:bookmarkEnd w:id="81"/>
      <w:bookmarkEnd w:id="82"/>
      <w:bookmarkEnd w:id="83"/>
    </w:p>
    <w:p w:rsidR="00500F4E" w:rsidRDefault="00DA5908">
      <w:pPr>
        <w:pStyle w:val="Style4"/>
        <w:keepNext/>
        <w:keepLines/>
        <w:shd w:val="clear" w:color="auto" w:fill="auto"/>
        <w:ind w:left="0" w:firstLine="0"/>
      </w:pPr>
      <w:bookmarkStart w:id="84" w:name="bookmark84"/>
      <w:bookmarkStart w:id="85" w:name="bookmark85"/>
      <w:bookmarkStart w:id="86" w:name="bookmark86"/>
      <w:r>
        <w:t>číslo účtu:</w:t>
      </w:r>
      <w:bookmarkEnd w:id="84"/>
      <w:bookmarkEnd w:id="85"/>
      <w:bookmarkEnd w:id="86"/>
    </w:p>
    <w:p w:rsidR="00500F4E" w:rsidRDefault="00DA5908">
      <w:pPr>
        <w:pStyle w:val="Style4"/>
        <w:keepNext/>
        <w:keepLines/>
        <w:shd w:val="clear" w:color="auto" w:fill="auto"/>
        <w:tabs>
          <w:tab w:val="left" w:pos="2796"/>
        </w:tabs>
        <w:ind w:left="0" w:firstLine="0"/>
      </w:pPr>
      <w:bookmarkStart w:id="87" w:name="bookmark87"/>
      <w:bookmarkStart w:id="88" w:name="bookmark88"/>
      <w:bookmarkStart w:id="89" w:name="bookmark89"/>
      <w:r>
        <w:t xml:space="preserve">zápis v obchodním </w:t>
      </w:r>
      <w:r>
        <w:t>rejstříku: u Krajského soudu v Ústí nad Labem, oddíl C, vložka 9843 tel.:</w:t>
      </w:r>
      <w:r>
        <w:tab/>
        <w:t>e-mail:</w:t>
      </w:r>
      <w:bookmarkEnd w:id="87"/>
      <w:bookmarkEnd w:id="88"/>
      <w:bookmarkEnd w:id="89"/>
    </w:p>
    <w:p w:rsidR="00500F4E" w:rsidRDefault="00DA5908">
      <w:pPr>
        <w:pStyle w:val="Style2"/>
        <w:shd w:val="clear" w:color="auto" w:fill="auto"/>
        <w:spacing w:after="180"/>
      </w:pPr>
      <w:bookmarkStart w:id="90" w:name="bookmark90"/>
      <w:bookmarkStart w:id="91" w:name="bookmark91"/>
      <w:r>
        <w:t>(dále jen „zhotovitel“)</w:t>
      </w:r>
      <w:bookmarkEnd w:id="90"/>
      <w:bookmarkEnd w:id="91"/>
    </w:p>
    <w:p w:rsidR="00500F4E" w:rsidRDefault="00DA5908">
      <w:pPr>
        <w:pStyle w:val="Style2"/>
        <w:shd w:val="clear" w:color="auto" w:fill="auto"/>
        <w:spacing w:after="180"/>
      </w:pPr>
      <w:r>
        <w:t>Smluvní strany berou na vědomí, že Povodí Ohře, státní podnik, je povinen zveřejnit obraz smlouvy a jejích případných změn (dodatků) a dalších dokumen</w:t>
      </w:r>
      <w:r>
        <w:t xml:space="preserve">tů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 o registru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tuto smlouvu zveřejnit rovněž v pochybnoste</w:t>
      </w:r>
      <w:r>
        <w:t>ch o tom, zda tato smlouva zveřejnění podléhá či nikoliv.</w:t>
      </w:r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I. PŘEDMĚT DÍLA</w:t>
      </w:r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92" w:name="bookmark94"/>
      <w:bookmarkStart w:id="93" w:name="bookmark92"/>
      <w:bookmarkStart w:id="94" w:name="bookmark93"/>
      <w:bookmarkStart w:id="95" w:name="bookmark95"/>
      <w:bookmarkEnd w:id="92"/>
      <w:r>
        <w:lastRenderedPageBreak/>
        <w:t>Tato smlouva je uzavřena na základě výsledku řízení pro zadání veřejné zakázky malého rozsahu v souladu s § 27 a 31 zákona č. 134/2016 Sb., o zadávání veřejných zakázek, ve znění</w:t>
      </w:r>
      <w:r>
        <w:t xml:space="preserve"> pozdějších předpisů (dále jen „zákon o zadávání veřejných zakázek“ nebo „ZZVZ“) pro veřejnou zakázku s názvem „VD </w:t>
      </w:r>
      <w:proofErr w:type="gramStart"/>
      <w:r>
        <w:t>Chřibská - odstranění</w:t>
      </w:r>
      <w:proofErr w:type="gramEnd"/>
      <w:r>
        <w:t xml:space="preserve"> závad” (dále jen „Veřejná zakázka“), ve kterém byla nabídka zhotovitele vyhodnocena jako ekonomicky nejvýhodnější.</w:t>
      </w:r>
      <w:bookmarkEnd w:id="93"/>
      <w:bookmarkEnd w:id="94"/>
      <w:bookmarkEnd w:id="95"/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96" w:name="bookmark98"/>
      <w:bookmarkStart w:id="97" w:name="bookmark96"/>
      <w:bookmarkStart w:id="98" w:name="bookmark97"/>
      <w:bookmarkStart w:id="99" w:name="bookmark99"/>
      <w:bookmarkEnd w:id="96"/>
      <w:r>
        <w:t>Před</w:t>
      </w:r>
      <w:r>
        <w:t>mětem veřejné zakázky jsou opravy v rámci stávajícího VD Chřibská, kde bude stavba provedena jedním stavebním a třemi provozními soubory a to: SO 01 – Úpravy stavebních konstrukcí, PS 01 – Oprava regulačních uzávěrů, PS 02 – Oprava potrubí spodních výpustí</w:t>
      </w:r>
      <w:r>
        <w:t xml:space="preserve"> a PS 03 – Oprava odkalovacího potrubí. Zábory jsou dočasné a na pozemcích objednatele. Stavba je umístěná v CHKO Lužické hory v ochranném pásmu lesních pozemků a v ochranném pásmu vodního zdroje II. stupně. Je nutné respektovat požadavky vyplývající z vyj</w:t>
      </w:r>
      <w:r>
        <w:t>ádření dotčených orgánů a vlastníků. Zhotovitel je povinen používat biologicky odbouratelné pohonné hmoty a oleje do strojů. Použity budou stavební mechanismy šetrné k životnímu prostředí, nesmí dojít ke kontaminaci vody ani půdy. Stavba bude dokonale zaji</w:t>
      </w:r>
      <w:r>
        <w:t xml:space="preserve">štěna proti úniku stavebních, pohonných a provozních hmot. Odpady vzniklé při stavbě budou průběžně odváženy k likvidaci, stavební </w:t>
      </w:r>
      <w:proofErr w:type="spellStart"/>
      <w:r>
        <w:t>su</w:t>
      </w:r>
      <w:r>
        <w:t>ť</w:t>
      </w:r>
      <w:r>
        <w:t>ě</w:t>
      </w:r>
      <w:bookmarkStart w:id="100" w:name="_GoBack"/>
      <w:bookmarkEnd w:id="100"/>
      <w:proofErr w:type="spellEnd"/>
      <w:r>
        <w:t xml:space="preserve"> a demontované prvky nebudou skladovány u VD Chřibská déle než týden.</w:t>
      </w:r>
      <w:bookmarkEnd w:id="97"/>
      <w:bookmarkEnd w:id="98"/>
      <w:bookmarkEnd w:id="99"/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101" w:name="bookmark102"/>
      <w:bookmarkStart w:id="102" w:name="bookmark100"/>
      <w:bookmarkStart w:id="103" w:name="bookmark101"/>
      <w:bookmarkStart w:id="104" w:name="bookmark103"/>
      <w:bookmarkEnd w:id="101"/>
      <w:r>
        <w:t xml:space="preserve">Zhotovitel se zavazuje provést výše uvedené dílo v </w:t>
      </w:r>
      <w:r>
        <w:t xml:space="preserve">rozsahu oceněného soupisu prací, který tvoří přílohu č. 1 této smlouvy a projektové dokumentace: „VD </w:t>
      </w:r>
      <w:proofErr w:type="gramStart"/>
      <w:r>
        <w:t>Chřibská - odstranění</w:t>
      </w:r>
      <w:proofErr w:type="gramEnd"/>
      <w:r>
        <w:t xml:space="preserve"> závad“ HG partner s.r.o., Smetanova 200, 250 82, Úvaly, IČO 27221253, ze 12/2023, která tvoří přílohu č. 2 této smlouvy.</w:t>
      </w:r>
      <w:bookmarkEnd w:id="102"/>
      <w:bookmarkEnd w:id="103"/>
      <w:bookmarkEnd w:id="104"/>
    </w:p>
    <w:p w:rsidR="00500F4E" w:rsidRDefault="00DA5908">
      <w:pPr>
        <w:pStyle w:val="Style4"/>
        <w:keepNext/>
        <w:keepLines/>
        <w:shd w:val="clear" w:color="auto" w:fill="auto"/>
        <w:spacing w:after="200"/>
        <w:ind w:left="0" w:firstLine="380"/>
        <w:jc w:val="both"/>
      </w:pPr>
      <w:bookmarkStart w:id="105" w:name="bookmark104"/>
      <w:bookmarkStart w:id="106" w:name="bookmark105"/>
      <w:bookmarkStart w:id="107" w:name="bookmark106"/>
      <w:r>
        <w:t>Místo provád</w:t>
      </w:r>
      <w:r>
        <w:t>ění díla: VD Chřibská, tok Chřibská Kamenice ř. km 19,270, kraj Ústecký</w:t>
      </w:r>
      <w:bookmarkEnd w:id="105"/>
      <w:bookmarkEnd w:id="106"/>
      <w:bookmarkEnd w:id="107"/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ind w:left="0" w:firstLine="0"/>
        <w:jc w:val="both"/>
      </w:pPr>
      <w:bookmarkStart w:id="108" w:name="bookmark109"/>
      <w:bookmarkStart w:id="109" w:name="bookmark107"/>
      <w:bookmarkStart w:id="110" w:name="bookmark108"/>
      <w:bookmarkStart w:id="111" w:name="bookmark110"/>
      <w:bookmarkEnd w:id="108"/>
      <w:r>
        <w:t>Za předmět díla se dále považuje:</w:t>
      </w:r>
      <w:bookmarkEnd w:id="109"/>
      <w:bookmarkEnd w:id="110"/>
      <w:bookmarkEnd w:id="111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957"/>
        </w:tabs>
        <w:ind w:left="1020" w:hanging="620"/>
        <w:jc w:val="both"/>
      </w:pPr>
      <w:bookmarkStart w:id="112" w:name="bookmark113"/>
      <w:bookmarkStart w:id="113" w:name="bookmark111"/>
      <w:bookmarkStart w:id="114" w:name="bookmark112"/>
      <w:bookmarkStart w:id="115" w:name="bookmark114"/>
      <w:bookmarkEnd w:id="112"/>
      <w:r>
        <w:t>zpracování podrobného harmonogramu postupu prací, který bude schválen objednatelem,</w:t>
      </w:r>
      <w:bookmarkEnd w:id="113"/>
      <w:bookmarkEnd w:id="114"/>
      <w:bookmarkEnd w:id="115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957"/>
        </w:tabs>
        <w:ind w:left="0" w:firstLine="380"/>
        <w:jc w:val="both"/>
      </w:pPr>
      <w:bookmarkStart w:id="116" w:name="bookmark117"/>
      <w:bookmarkStart w:id="117" w:name="bookmark115"/>
      <w:bookmarkStart w:id="118" w:name="bookmark116"/>
      <w:bookmarkStart w:id="119" w:name="bookmark118"/>
      <w:bookmarkEnd w:id="116"/>
      <w:r>
        <w:t xml:space="preserve">ověření a případná aktualizace výskytu a uložení podzemních </w:t>
      </w:r>
      <w:r>
        <w:t>zařízení</w:t>
      </w:r>
      <w:bookmarkEnd w:id="117"/>
      <w:bookmarkEnd w:id="118"/>
      <w:bookmarkEnd w:id="119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130"/>
        </w:tabs>
        <w:ind w:left="1020" w:hanging="620"/>
        <w:jc w:val="both"/>
      </w:pPr>
      <w:bookmarkStart w:id="120" w:name="bookmark121"/>
      <w:bookmarkStart w:id="121" w:name="bookmark119"/>
      <w:bookmarkStart w:id="122" w:name="bookmark120"/>
      <w:bookmarkStart w:id="123" w:name="bookmark122"/>
      <w:bookmarkEnd w:id="120"/>
      <w:r>
        <w:t xml:space="preserve">zpracování a předání dokumentace skutečného provedení stavby včetně geodetického zaměření skutečného provedení (1 </w:t>
      </w:r>
      <w:proofErr w:type="spellStart"/>
      <w:r>
        <w:t>paré</w:t>
      </w:r>
      <w:proofErr w:type="spellEnd"/>
      <w:r>
        <w:t xml:space="preserve"> v listinné podobě, 1x v digitální podobě ve formátu.pdf a 1x v digitální podobě v editovatelných formátech .</w:t>
      </w:r>
      <w:proofErr w:type="spellStart"/>
      <w:r>
        <w:t>docx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 xml:space="preserve"> apo</w:t>
      </w:r>
      <w:r>
        <w:t>d.), vč. zákresu geodetického zaměření skutečného provedení do katastrální mapy,</w:t>
      </w:r>
      <w:bookmarkEnd w:id="121"/>
      <w:bookmarkEnd w:id="122"/>
      <w:bookmarkEnd w:id="123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957"/>
        </w:tabs>
        <w:ind w:left="1020" w:hanging="620"/>
        <w:jc w:val="both"/>
      </w:pPr>
      <w:bookmarkStart w:id="124" w:name="bookmark125"/>
      <w:bookmarkStart w:id="125" w:name="bookmark123"/>
      <w:bookmarkStart w:id="126" w:name="bookmark124"/>
      <w:bookmarkStart w:id="127" w:name="bookmark126"/>
      <w:bookmarkEnd w:id="124"/>
      <w:r>
        <w:t xml:space="preserve">likvidace veškerého stavebního a přebytečného materiálu odpovídajícím zákonným způsobem, zajištění skládek a </w:t>
      </w:r>
      <w:proofErr w:type="spellStart"/>
      <w:r>
        <w:t>deponií</w:t>
      </w:r>
      <w:proofErr w:type="spellEnd"/>
      <w:r>
        <w:t>, vč. vedení evidence o vzniklých odpadech a předání doklad</w:t>
      </w:r>
      <w:r>
        <w:t xml:space="preserve">ů o jejich likvidaci objednateli při předání a převzetí díla (1 </w:t>
      </w:r>
      <w:proofErr w:type="spellStart"/>
      <w:r>
        <w:t>paré</w:t>
      </w:r>
      <w:proofErr w:type="spellEnd"/>
      <w:r>
        <w:t xml:space="preserve"> v listinné podobě, 1x v digitální podobě ve formátu .</w:t>
      </w:r>
      <w:proofErr w:type="spellStart"/>
      <w:r>
        <w:t>pdf</w:t>
      </w:r>
      <w:proofErr w:type="spellEnd"/>
      <w:r>
        <w:t>), jako součást dokladové části stavby,</w:t>
      </w:r>
      <w:bookmarkEnd w:id="125"/>
      <w:bookmarkEnd w:id="126"/>
      <w:bookmarkEnd w:id="127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957"/>
        </w:tabs>
        <w:ind w:left="1020" w:hanging="620"/>
        <w:jc w:val="both"/>
      </w:pPr>
      <w:bookmarkStart w:id="128" w:name="bookmark129"/>
      <w:bookmarkStart w:id="129" w:name="bookmark127"/>
      <w:bookmarkStart w:id="130" w:name="bookmark128"/>
      <w:bookmarkStart w:id="131" w:name="bookmark130"/>
      <w:bookmarkEnd w:id="128"/>
      <w:proofErr w:type="spellStart"/>
      <w:r>
        <w:t>výzisk</w:t>
      </w:r>
      <w:proofErr w:type="spellEnd"/>
      <w:r>
        <w:t xml:space="preserve"> z kovového odpadu je majetkem objednatele. Zhotovitel je povinen nahlásit ve sběrně </w:t>
      </w:r>
      <w:r>
        <w:t>IČO objednatele, tj. Povodí Ohře, státní podnik, IČO: 70889988 a neprodleně předat vážní lístek technickému dozoru objednatele uvedenému v této smlouvě.</w:t>
      </w:r>
      <w:bookmarkEnd w:id="129"/>
      <w:bookmarkEnd w:id="130"/>
      <w:bookmarkEnd w:id="131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130"/>
        </w:tabs>
        <w:ind w:left="1020" w:hanging="620"/>
        <w:jc w:val="both"/>
      </w:pPr>
      <w:bookmarkStart w:id="132" w:name="bookmark133"/>
      <w:bookmarkStart w:id="133" w:name="bookmark131"/>
      <w:bookmarkStart w:id="134" w:name="bookmark132"/>
      <w:bookmarkStart w:id="135" w:name="bookmark134"/>
      <w:bookmarkEnd w:id="132"/>
      <w:r>
        <w:t xml:space="preserve">zajištění bezpečnosti a ochrany zdraví při práci, požární ochrany, ochrany životního prostředí, péče o </w:t>
      </w:r>
      <w:r>
        <w:t>nepředané objekty a konstrukce stavby, zařízení a ostraha staveniště,</w:t>
      </w:r>
      <w:bookmarkEnd w:id="133"/>
      <w:bookmarkEnd w:id="134"/>
      <w:bookmarkEnd w:id="135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130"/>
        </w:tabs>
        <w:spacing w:after="200"/>
        <w:ind w:left="1020" w:hanging="620"/>
        <w:jc w:val="both"/>
      </w:pPr>
      <w:bookmarkStart w:id="136" w:name="bookmark137"/>
      <w:bookmarkStart w:id="137" w:name="bookmark135"/>
      <w:bookmarkStart w:id="138" w:name="bookmark136"/>
      <w:bookmarkStart w:id="139" w:name="bookmark138"/>
      <w:bookmarkEnd w:id="136"/>
      <w:r>
        <w:t>vybudování staveniště tak, aby byly splněny požadavky a podmínky všech dotčených vlastníků pozemků,</w:t>
      </w:r>
      <w:bookmarkEnd w:id="137"/>
      <w:bookmarkEnd w:id="138"/>
      <w:bookmarkEnd w:id="139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40" w:name="bookmark141"/>
      <w:bookmarkStart w:id="141" w:name="bookmark139"/>
      <w:bookmarkStart w:id="142" w:name="bookmark140"/>
      <w:bookmarkStart w:id="143" w:name="bookmark142"/>
      <w:bookmarkEnd w:id="140"/>
      <w:r>
        <w:t xml:space="preserve">zajištění technického řešení výjezdů ze stavby, včetně případného dopravního řešení a </w:t>
      </w:r>
      <w:r>
        <w:t>jejich projednání s příslušnými orgány státní správy a dotčenými organizacemi,</w:t>
      </w:r>
      <w:bookmarkEnd w:id="141"/>
      <w:bookmarkEnd w:id="142"/>
      <w:bookmarkEnd w:id="143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44" w:name="bookmark145"/>
      <w:bookmarkStart w:id="145" w:name="bookmark143"/>
      <w:bookmarkStart w:id="146" w:name="bookmark144"/>
      <w:bookmarkStart w:id="147" w:name="bookmark146"/>
      <w:bookmarkEnd w:id="144"/>
      <w:r>
        <w:t xml:space="preserve">projednání a provedení dopravně inženýrských opatření nutných pro realizaci stavby (včetně zajištění příslušných povolení – </w:t>
      </w:r>
      <w:proofErr w:type="gramStart"/>
      <w:r>
        <w:t>DIO,</w:t>
      </w:r>
      <w:proofErr w:type="gramEnd"/>
      <w:r>
        <w:t xml:space="preserve"> apod.),</w:t>
      </w:r>
      <w:bookmarkEnd w:id="145"/>
      <w:bookmarkEnd w:id="146"/>
      <w:bookmarkEnd w:id="147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48" w:name="bookmark149"/>
      <w:bookmarkStart w:id="149" w:name="bookmark147"/>
      <w:bookmarkStart w:id="150" w:name="bookmark148"/>
      <w:bookmarkStart w:id="151" w:name="bookmark150"/>
      <w:bookmarkEnd w:id="148"/>
      <w:r>
        <w:lastRenderedPageBreak/>
        <w:t>zajištění veškerých veřejnoprávních a ji</w:t>
      </w:r>
      <w:r>
        <w:t>ných povolení, souhlasů či schválení vyžadovaných závaznými předpisy, která budou nutná k provedení díla, dle zhotovitelem zvoleného technologického postupu prací, včetně případných stavebních povolení (např. pro zařízení staveniště, případných změn v průb</w:t>
      </w:r>
      <w:r>
        <w:t xml:space="preserve">ěhu </w:t>
      </w:r>
      <w:proofErr w:type="gramStart"/>
      <w:r>
        <w:t>výstavby,</w:t>
      </w:r>
      <w:proofErr w:type="gramEnd"/>
      <w:r>
        <w:t xml:space="preserve"> apod.). Zhotovitel není oprávněn vznášet jakékoliv nároky vyplývající z absence jakéhokoliv takového povolení, souhlasu či schválení,</w:t>
      </w:r>
      <w:bookmarkEnd w:id="149"/>
      <w:bookmarkEnd w:id="150"/>
      <w:bookmarkEnd w:id="151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52" w:name="bookmark153"/>
      <w:bookmarkStart w:id="153" w:name="bookmark151"/>
      <w:bookmarkStart w:id="154" w:name="bookmark152"/>
      <w:bookmarkStart w:id="155" w:name="bookmark154"/>
      <w:bookmarkEnd w:id="152"/>
      <w:r>
        <w:t xml:space="preserve">vytyčení všech inženýrských sítí a projednání postupu všech prací s jejich provozovateli vč. projednání a </w:t>
      </w:r>
      <w:r>
        <w:t>zajištění případných přeložek uvedených v projektové dokumentaci,</w:t>
      </w:r>
      <w:bookmarkEnd w:id="153"/>
      <w:bookmarkEnd w:id="154"/>
      <w:bookmarkEnd w:id="155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56" w:name="bookmark157"/>
      <w:bookmarkStart w:id="157" w:name="bookmark155"/>
      <w:bookmarkStart w:id="158" w:name="bookmark156"/>
      <w:bookmarkStart w:id="159" w:name="bookmark158"/>
      <w:bookmarkEnd w:id="156"/>
      <w:r>
        <w:t>odstranění případných škod na místních komunikacích a dalších plochách dotčených stavbou, způsobených provozem zhotovitele při realizaci díla a jejich čištění v průběhu provádění díla, dopra</w:t>
      </w:r>
      <w:r>
        <w:t>vní opatření nutná pro zajištění dopravní obsluhy stavby,</w:t>
      </w:r>
      <w:bookmarkEnd w:id="157"/>
      <w:bookmarkEnd w:id="158"/>
      <w:bookmarkEnd w:id="159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60" w:name="bookmark161"/>
      <w:bookmarkStart w:id="161" w:name="bookmark159"/>
      <w:bookmarkStart w:id="162" w:name="bookmark160"/>
      <w:bookmarkStart w:id="163" w:name="bookmark162"/>
      <w:bookmarkEnd w:id="160"/>
      <w:r>
        <w:t>zpracování vlastního plánu kontrol a zkoušek, který stanoví odpovědnou osobu za kontrolu a odebírání vzorků a provádění zkoušek ze strany zhotovitele. Plán bude předán ke schválení TDS. Plán bude po</w:t>
      </w:r>
      <w:r>
        <w:t>drobný a konkrétní</w:t>
      </w:r>
      <w:bookmarkEnd w:id="161"/>
      <w:bookmarkEnd w:id="162"/>
      <w:bookmarkEnd w:id="163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64" w:name="bookmark165"/>
      <w:bookmarkStart w:id="165" w:name="bookmark163"/>
      <w:bookmarkStart w:id="166" w:name="bookmark164"/>
      <w:bookmarkStart w:id="167" w:name="bookmark166"/>
      <w:bookmarkEnd w:id="164"/>
      <w:r>
        <w:t>provedení zkoušek a předložení výsledků těchto zkoušek a atestů k prokázání požadovaných kvalitativních parametrů díla, pokud je vyžadují obecně závazné předpisy, technické normy nebo obchodní zvyklosti a dokumentace o shodě materiálů ve</w:t>
      </w:r>
      <w:r>
        <w:t xml:space="preserve"> smyslu zákona č. 22/1997 Sb., o technických požadavcích na výrobky a o změně a doplnění některých zákonů, ve znění pozdějších předpisů, (1 </w:t>
      </w:r>
      <w:proofErr w:type="spellStart"/>
      <w:r>
        <w:t>paré</w:t>
      </w:r>
      <w:proofErr w:type="spellEnd"/>
      <w:r>
        <w:t xml:space="preserve"> v listinné podobě, 1x v digitální podobě ve formátu .</w:t>
      </w:r>
      <w:proofErr w:type="spellStart"/>
      <w:r>
        <w:t>pdf</w:t>
      </w:r>
      <w:proofErr w:type="spellEnd"/>
      <w:r>
        <w:t>), jako součást dokladové části stavby,</w:t>
      </w:r>
      <w:bookmarkEnd w:id="165"/>
      <w:bookmarkEnd w:id="166"/>
      <w:bookmarkEnd w:id="167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68" w:name="bookmark169"/>
      <w:bookmarkStart w:id="169" w:name="bookmark167"/>
      <w:bookmarkStart w:id="170" w:name="bookmark168"/>
      <w:bookmarkStart w:id="171" w:name="bookmark170"/>
      <w:bookmarkEnd w:id="168"/>
      <w:r>
        <w:t>plnění podmínek</w:t>
      </w:r>
      <w:r>
        <w:t xml:space="preserve"> Plánu bezpečnosti a ochrany zdraví při práci na staveništi dle § 15, odst. 2, zákona č. 309/2006 Sb., zákon o zajištění dalších podmínek bezpečnosti a ochrany zdraví při práci, ve znění pozdějších předpisů, zpracovaného koordinátorem bezpečnosti a ochrany</w:t>
      </w:r>
      <w:r>
        <w:t xml:space="preserve"> zdraví při práci na staveništi určeným objednatelem,</w:t>
      </w:r>
      <w:bookmarkEnd w:id="169"/>
      <w:bookmarkEnd w:id="170"/>
      <w:bookmarkEnd w:id="171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72" w:name="bookmark173"/>
      <w:bookmarkStart w:id="173" w:name="bookmark171"/>
      <w:bookmarkStart w:id="174" w:name="bookmark172"/>
      <w:bookmarkStart w:id="175" w:name="bookmark174"/>
      <w:bookmarkEnd w:id="172"/>
      <w:r>
        <w:t xml:space="preserve">zpracování identifikace a vyhodnocení rizik vztahujících se k bezpečnosti a ochraně zdraví osob na staveništi vyplývajících z prací a technologických postupů prováděných zhotovitelem i všemi </w:t>
      </w:r>
      <w:proofErr w:type="spellStart"/>
      <w:r>
        <w:t>podzhotovit</w:t>
      </w:r>
      <w:r>
        <w:t>eli</w:t>
      </w:r>
      <w:proofErr w:type="spellEnd"/>
      <w:r>
        <w:t>, v souladu s § 101 odst. 3 zákona č. 262/2006 Sb., zákoník práce, ve znění pozdějších předpisů,</w:t>
      </w:r>
      <w:bookmarkEnd w:id="173"/>
      <w:bookmarkEnd w:id="174"/>
      <w:bookmarkEnd w:id="175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76" w:name="bookmark177"/>
      <w:bookmarkStart w:id="177" w:name="bookmark175"/>
      <w:bookmarkStart w:id="178" w:name="bookmark176"/>
      <w:bookmarkStart w:id="179" w:name="bookmark178"/>
      <w:bookmarkEnd w:id="176"/>
      <w:r>
        <w:t xml:space="preserve">nutná koordinace a součinnost zhotovitele i všech </w:t>
      </w:r>
      <w:proofErr w:type="spellStart"/>
      <w:r>
        <w:t>podzhotovitelů</w:t>
      </w:r>
      <w:proofErr w:type="spellEnd"/>
      <w:r>
        <w:t xml:space="preserve"> s koordinátorem bezpečnosti a ochrany zdraví při práci na staveništi, v případě, že bude ur</w:t>
      </w:r>
      <w:r>
        <w:t>čen objednatelem na základě zákona č. 309/2006 Sb.,</w:t>
      </w:r>
      <w:bookmarkEnd w:id="177"/>
      <w:bookmarkEnd w:id="178"/>
      <w:bookmarkEnd w:id="179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80" w:name="bookmark181"/>
      <w:bookmarkStart w:id="181" w:name="bookmark179"/>
      <w:bookmarkStart w:id="182" w:name="bookmark180"/>
      <w:bookmarkStart w:id="183" w:name="bookmark182"/>
      <w:bookmarkEnd w:id="180"/>
      <w:r>
        <w:t>zajištění staveniště dle platných právních předpisů vztahujících se k bezpečnosti a ochraně zdraví osob (§ 3 zákona č. 309/2006 Sb., nařízení vlády č. 591/2006 Sb., o bližších minimálních požadavcích na b</w:t>
      </w:r>
      <w:r>
        <w:t>ezpečnost a ochranu zdraví při práci na staveništích, ve znění pozdějších předpisů, nařízení vlády č. 362/2005 Sb., o bližších požadavcích na bezpečnost a ochranu zdraví při práci na pracovištích s nebezpečím pádu z výšky nebo do hloubky) a podle Plánu bez</w:t>
      </w:r>
      <w:r>
        <w:t>pečnosti a ochrany zdraví při práci na staveništi,</w:t>
      </w:r>
      <w:bookmarkEnd w:id="181"/>
      <w:bookmarkEnd w:id="182"/>
      <w:bookmarkEnd w:id="183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84" w:name="bookmark185"/>
      <w:bookmarkStart w:id="185" w:name="bookmark183"/>
      <w:bookmarkStart w:id="186" w:name="bookmark184"/>
      <w:bookmarkStart w:id="187" w:name="bookmark186"/>
      <w:bookmarkEnd w:id="184"/>
      <w:r>
        <w:t>zpracování, úřední odsouhlasení a předání Plánu havarijních opatření zařízení staveniště a mechanizace a Povodňového plánu pro realizaci stavby. Tyto plány předá zhotovitel objednateli nejpozději v den pře</w:t>
      </w:r>
      <w:r>
        <w:t>dání staveniště ve dvou písemných vyhotoveních,</w:t>
      </w:r>
      <w:bookmarkEnd w:id="185"/>
      <w:bookmarkEnd w:id="186"/>
      <w:bookmarkEnd w:id="187"/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90"/>
        </w:tabs>
        <w:ind w:left="1020" w:hanging="580"/>
        <w:jc w:val="both"/>
      </w:pPr>
      <w:bookmarkStart w:id="188" w:name="bookmark189"/>
      <w:bookmarkStart w:id="189" w:name="bookmark187"/>
      <w:bookmarkStart w:id="190" w:name="bookmark188"/>
      <w:bookmarkStart w:id="191" w:name="bookmark190"/>
      <w:bookmarkEnd w:id="188"/>
      <w:r>
        <w:t xml:space="preserve">čerpání vody a další práce (hrázkování, </w:t>
      </w:r>
      <w:proofErr w:type="spellStart"/>
      <w:r>
        <w:t>jímkování</w:t>
      </w:r>
      <w:proofErr w:type="spellEnd"/>
      <w:r>
        <w:t>, převádění) nutné pro realizaci stavby v korytě toku,</w:t>
      </w:r>
      <w:bookmarkEnd w:id="189"/>
      <w:bookmarkEnd w:id="190"/>
      <w:bookmarkEnd w:id="191"/>
    </w:p>
    <w:p w:rsidR="00500F4E" w:rsidRDefault="00DA5908">
      <w:pPr>
        <w:pStyle w:val="Style2"/>
        <w:numPr>
          <w:ilvl w:val="0"/>
          <w:numId w:val="2"/>
        </w:numPr>
        <w:shd w:val="clear" w:color="auto" w:fill="auto"/>
        <w:tabs>
          <w:tab w:val="left" w:pos="1090"/>
        </w:tabs>
        <w:spacing w:after="0"/>
        <w:ind w:left="1020" w:hanging="580"/>
        <w:jc w:val="both"/>
      </w:pPr>
      <w:bookmarkStart w:id="192" w:name="bookmark191"/>
      <w:bookmarkStart w:id="193" w:name="bookmark192"/>
      <w:bookmarkEnd w:id="192"/>
      <w:r>
        <w:t>splnění podmínek dotčených orgánů a organizací v případech, kdy je v podmínkách vyjádření či správních r</w:t>
      </w:r>
      <w:r>
        <w:t>ozhodnutí těchto orgánů a organizací uvedena povinnost objednatele projednat, oznámit apod. jakékoliv činnosti s příslušným</w:t>
      </w:r>
      <w:bookmarkEnd w:id="193"/>
      <w:r>
        <w:t xml:space="preserve"> dotčeným orgánem či organizací, přenáší objednatel tuto povinnost na zhotovitele. V případě potřeby účasti objednatele na těchto jed</w:t>
      </w:r>
      <w:r>
        <w:t>náních, oznámeních apod., vyzve zhotovitel objednatele k požadované součinnosti alespoň 7 kalendářních dní před požadovaným termínem,</w:t>
      </w:r>
    </w:p>
    <w:p w:rsidR="00500F4E" w:rsidRDefault="00DA5908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927"/>
        </w:tabs>
        <w:spacing w:after="440"/>
        <w:ind w:left="0" w:firstLine="380"/>
        <w:jc w:val="both"/>
      </w:pPr>
      <w:bookmarkStart w:id="194" w:name="bookmark195"/>
      <w:bookmarkStart w:id="195" w:name="bookmark193"/>
      <w:bookmarkStart w:id="196" w:name="bookmark194"/>
      <w:bookmarkStart w:id="197" w:name="bookmark196"/>
      <w:bookmarkEnd w:id="194"/>
      <w:r>
        <w:lastRenderedPageBreak/>
        <w:t>plnění podmínek pro stavbu vydaných stanovisek a rozhodnutí správních orgánů</w:t>
      </w:r>
      <w:bookmarkEnd w:id="195"/>
      <w:bookmarkEnd w:id="196"/>
      <w:bookmarkEnd w:id="197"/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jc w:val="both"/>
      </w:pPr>
      <w:bookmarkStart w:id="198" w:name="bookmark199"/>
      <w:bookmarkStart w:id="199" w:name="bookmark197"/>
      <w:bookmarkStart w:id="200" w:name="bookmark198"/>
      <w:bookmarkStart w:id="201" w:name="bookmark200"/>
      <w:bookmarkEnd w:id="198"/>
      <w:r>
        <w:t>Zhotovitel potvrzuje, že se v plném rozsahu s</w:t>
      </w:r>
      <w:r>
        <w:t>eznámil s povahou a rozsahem plnění, které bude poskytovat na základě této smlouvy, že jsou mu známy veškeré technické, kvalitativní a jiné podmínky pro zhotovení díla a že disponuje takovými kapacitami a odbornými znalostmi, které jsou k plnění dle této s</w:t>
      </w:r>
      <w:r>
        <w:t>mlouvy nezbytné.</w:t>
      </w:r>
      <w:bookmarkEnd w:id="199"/>
      <w:bookmarkEnd w:id="200"/>
      <w:bookmarkEnd w:id="201"/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jc w:val="both"/>
      </w:pPr>
      <w:bookmarkStart w:id="202" w:name="bookmark203"/>
      <w:bookmarkStart w:id="203" w:name="bookmark201"/>
      <w:bookmarkStart w:id="204" w:name="bookmark202"/>
      <w:bookmarkStart w:id="205" w:name="bookmark204"/>
      <w:bookmarkEnd w:id="202"/>
      <w:r>
        <w:t>Zhotovitel dále prohlašuje, že si prohlédl staveniště a že se přesvědčil o jeho skutečném stavu a že jsou mu známé všechny okolnosti pro řádné plnění díla.</w:t>
      </w:r>
      <w:bookmarkEnd w:id="203"/>
      <w:bookmarkEnd w:id="204"/>
      <w:bookmarkEnd w:id="205"/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jc w:val="both"/>
      </w:pPr>
      <w:bookmarkStart w:id="206" w:name="bookmark207"/>
      <w:bookmarkStart w:id="207" w:name="bookmark205"/>
      <w:bookmarkStart w:id="208" w:name="bookmark206"/>
      <w:bookmarkStart w:id="209" w:name="bookmark208"/>
      <w:bookmarkEnd w:id="206"/>
      <w:r>
        <w:t xml:space="preserve">Objednatel předá zhotoviteli staveniště (nebo jeho ucelenou část) prosté práv </w:t>
      </w:r>
      <w:r>
        <w:t>třetích osob.</w:t>
      </w:r>
      <w:bookmarkEnd w:id="207"/>
      <w:bookmarkEnd w:id="208"/>
      <w:bookmarkEnd w:id="209"/>
    </w:p>
    <w:p w:rsidR="00500F4E" w:rsidRDefault="00DA5908">
      <w:pPr>
        <w:pStyle w:val="Style4"/>
        <w:keepNext/>
        <w:keepLines/>
        <w:shd w:val="clear" w:color="auto" w:fill="auto"/>
        <w:spacing w:after="200"/>
        <w:ind w:firstLine="40"/>
        <w:jc w:val="both"/>
      </w:pPr>
      <w:bookmarkStart w:id="210" w:name="bookmark209"/>
      <w:bookmarkStart w:id="211" w:name="bookmark210"/>
      <w:bookmarkStart w:id="212" w:name="bookmark211"/>
      <w:r>
        <w:t>Předání staveniště zhotoviteli bude objednatelem provedeno až po splnění, a prokazatelném doložení, všech potřebných legislativních povinností zhotovitele, nutných k zajištění před předáním staveniště.</w:t>
      </w:r>
      <w:bookmarkEnd w:id="210"/>
      <w:bookmarkEnd w:id="211"/>
      <w:bookmarkEnd w:id="212"/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left="0" w:firstLine="0"/>
        <w:jc w:val="both"/>
      </w:pPr>
      <w:bookmarkStart w:id="213" w:name="bookmark214"/>
      <w:bookmarkStart w:id="214" w:name="bookmark212"/>
      <w:bookmarkStart w:id="215" w:name="bookmark213"/>
      <w:bookmarkStart w:id="216" w:name="bookmark215"/>
      <w:bookmarkEnd w:id="213"/>
      <w:r>
        <w:t>V případě, že byl objednatelem určen koo</w:t>
      </w:r>
      <w:r>
        <w:t>rdinátor BOZP je zhotovitel povinen:</w:t>
      </w:r>
      <w:bookmarkEnd w:id="214"/>
      <w:bookmarkEnd w:id="215"/>
      <w:bookmarkEnd w:id="216"/>
    </w:p>
    <w:p w:rsidR="00500F4E" w:rsidRDefault="00DA5908">
      <w:pPr>
        <w:pStyle w:val="Style2"/>
        <w:numPr>
          <w:ilvl w:val="0"/>
          <w:numId w:val="3"/>
        </w:numPr>
        <w:shd w:val="clear" w:color="auto" w:fill="auto"/>
        <w:tabs>
          <w:tab w:val="left" w:pos="772"/>
        </w:tabs>
        <w:ind w:left="380" w:firstLine="40"/>
        <w:jc w:val="both"/>
      </w:pPr>
      <w:bookmarkStart w:id="217" w:name="bookmark216"/>
      <w:bookmarkEnd w:id="217"/>
      <w:r>
        <w:t>nejpozději do 8 dní před zahájením prací na staveništi písemně informovat určeného koordinátora o pracovních a technologických postupech, které pro realizaci stavby zvolil, o řešení rizik vznikajících při těchto postupe</w:t>
      </w:r>
      <w:r>
        <w:t>ch, včetně opatření přijatých k jejich odstranění,</w:t>
      </w:r>
    </w:p>
    <w:p w:rsidR="00500F4E" w:rsidRDefault="00DA5908">
      <w:pPr>
        <w:pStyle w:val="Style2"/>
        <w:numPr>
          <w:ilvl w:val="0"/>
          <w:numId w:val="3"/>
        </w:numPr>
        <w:shd w:val="clear" w:color="auto" w:fill="auto"/>
        <w:tabs>
          <w:tab w:val="left" w:pos="772"/>
        </w:tabs>
        <w:ind w:left="380" w:firstLine="40"/>
        <w:jc w:val="both"/>
      </w:pPr>
      <w:bookmarkStart w:id="218" w:name="bookmark217"/>
      <w:bookmarkEnd w:id="218"/>
      <w:r>
        <w:t xml:space="preserve">poskytovat koordinátorovi součinnost potřebnou pro plnění jeho úkolů po celou dobu svého zapojení do přípravy a realizace, zejména mu včas předávat informace a podklady potřebné pro zhotovení plánu a jeho </w:t>
      </w:r>
      <w:r>
        <w:t>změny, brát v úvahu podněty a pokyny koordinátora, zúčastňovat se zpracování plánu, tento plán dodržovat, zúčastňovat se kontrolních dnů a postupovat podle dohodnutých opatření, a to v rozsahu, způsobem a ve lhůtách uvedených v plánu.</w:t>
      </w:r>
    </w:p>
    <w:p w:rsidR="00500F4E" w:rsidRDefault="00DA5908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ind w:left="0" w:firstLine="0"/>
        <w:jc w:val="both"/>
      </w:pPr>
      <w:bookmarkStart w:id="219" w:name="bookmark220"/>
      <w:bookmarkStart w:id="220" w:name="bookmark218"/>
      <w:bookmarkStart w:id="221" w:name="bookmark219"/>
      <w:bookmarkStart w:id="222" w:name="bookmark221"/>
      <w:bookmarkEnd w:id="219"/>
      <w:r>
        <w:t>Pro účely této smlouv</w:t>
      </w:r>
      <w:r>
        <w:t>y se rozumí:</w:t>
      </w:r>
      <w:bookmarkEnd w:id="220"/>
      <w:bookmarkEnd w:id="221"/>
      <w:bookmarkEnd w:id="222"/>
    </w:p>
    <w:p w:rsidR="00500F4E" w:rsidRDefault="00DA5908">
      <w:pPr>
        <w:pStyle w:val="Style2"/>
        <w:shd w:val="clear" w:color="auto" w:fill="auto"/>
        <w:spacing w:after="440"/>
        <w:ind w:left="380" w:firstLine="40"/>
        <w:jc w:val="both"/>
      </w:pPr>
      <w:r>
        <w:t>Stavbyvedoucím je odborně způsobilá osoba, které při plnění veřejné zakázky zabezpečuje odborné vedení provádění stavby ve smyslu zákona č. 183/2006 Sb., o územním plánování a stavebním řádu (stavební zákon), ve znění pozdějších předpisů a veš</w:t>
      </w:r>
      <w:r>
        <w:t>keré další činnosti stanovené zněním smlouvy, zejména vedení stavebního deníku a zajištění plynulosti plnění veřejné zakázky.</w:t>
      </w:r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II. TERMÍN PLNĚNÍ</w:t>
      </w:r>
    </w:p>
    <w:p w:rsidR="00500F4E" w:rsidRDefault="00DA5908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200"/>
        <w:ind w:left="0" w:firstLine="0"/>
        <w:jc w:val="both"/>
      </w:pPr>
      <w:bookmarkStart w:id="223" w:name="bookmark224"/>
      <w:bookmarkStart w:id="224" w:name="bookmark222"/>
      <w:bookmarkStart w:id="225" w:name="bookmark223"/>
      <w:bookmarkStart w:id="226" w:name="bookmark225"/>
      <w:bookmarkEnd w:id="223"/>
      <w:r>
        <w:t>Smluvní strany se dohodly na následujících lhůtách a podmínkách pro realizaci díla.</w:t>
      </w:r>
      <w:bookmarkEnd w:id="224"/>
      <w:bookmarkEnd w:id="225"/>
      <w:bookmarkEnd w:id="226"/>
    </w:p>
    <w:p w:rsidR="00500F4E" w:rsidRDefault="00DA5908">
      <w:pPr>
        <w:pStyle w:val="Style2"/>
        <w:shd w:val="clear" w:color="auto" w:fill="auto"/>
        <w:ind w:firstLine="380"/>
        <w:jc w:val="both"/>
      </w:pPr>
      <w:r>
        <w:t xml:space="preserve">Zhotovitel se zavazuje </w:t>
      </w:r>
      <w:r>
        <w:t>provést dílo v následujících termínech:</w:t>
      </w:r>
    </w:p>
    <w:p w:rsidR="00500F4E" w:rsidRDefault="00DA5908">
      <w:pPr>
        <w:pStyle w:val="Style2"/>
        <w:numPr>
          <w:ilvl w:val="0"/>
          <w:numId w:val="5"/>
        </w:numPr>
        <w:shd w:val="clear" w:color="auto" w:fill="auto"/>
        <w:tabs>
          <w:tab w:val="left" w:pos="777"/>
        </w:tabs>
        <w:spacing w:after="0"/>
        <w:ind w:firstLine="380"/>
        <w:jc w:val="both"/>
      </w:pPr>
      <w:bookmarkStart w:id="227" w:name="bookmark226"/>
      <w:bookmarkEnd w:id="227"/>
      <w:r>
        <w:t>převzetí staveniště:</w:t>
      </w:r>
    </w:p>
    <w:p w:rsidR="00500F4E" w:rsidRDefault="00DA5908">
      <w:pPr>
        <w:pStyle w:val="Style2"/>
        <w:shd w:val="clear" w:color="auto" w:fill="auto"/>
        <w:ind w:left="720"/>
        <w:jc w:val="both"/>
      </w:pPr>
      <w:r>
        <w:t>Zhotovitel se zavazuje převzít staveniště nejpozději do 20 kalendářních dní od nabytí účinnosti této smlouvy o dílo.</w:t>
      </w:r>
    </w:p>
    <w:p w:rsidR="00500F4E" w:rsidRDefault="00DA5908">
      <w:pPr>
        <w:pStyle w:val="Style2"/>
        <w:numPr>
          <w:ilvl w:val="0"/>
          <w:numId w:val="5"/>
        </w:numPr>
        <w:shd w:val="clear" w:color="auto" w:fill="auto"/>
        <w:tabs>
          <w:tab w:val="left" w:pos="777"/>
        </w:tabs>
        <w:spacing w:after="0"/>
        <w:ind w:firstLine="380"/>
        <w:jc w:val="both"/>
      </w:pPr>
      <w:bookmarkStart w:id="228" w:name="bookmark227"/>
      <w:bookmarkEnd w:id="228"/>
      <w:r>
        <w:t>zahájení prací:</w:t>
      </w:r>
    </w:p>
    <w:p w:rsidR="00500F4E" w:rsidRDefault="00DA5908">
      <w:pPr>
        <w:pStyle w:val="Style2"/>
        <w:shd w:val="clear" w:color="auto" w:fill="auto"/>
        <w:ind w:firstLine="720"/>
        <w:jc w:val="both"/>
      </w:pPr>
      <w:r>
        <w:t>Bez zbytečného odkladu po převzetí staveniště.</w:t>
      </w:r>
    </w:p>
    <w:p w:rsidR="00500F4E" w:rsidRDefault="00DA5908">
      <w:pPr>
        <w:pStyle w:val="Style2"/>
        <w:numPr>
          <w:ilvl w:val="0"/>
          <w:numId w:val="5"/>
        </w:numPr>
        <w:shd w:val="clear" w:color="auto" w:fill="auto"/>
        <w:tabs>
          <w:tab w:val="left" w:pos="777"/>
        </w:tabs>
        <w:ind w:firstLine="380"/>
        <w:jc w:val="both"/>
      </w:pPr>
      <w:bookmarkStart w:id="229" w:name="bookmark228"/>
      <w:bookmarkEnd w:id="229"/>
      <w:r>
        <w:t>předání a převz</w:t>
      </w:r>
      <w:r>
        <w:t>etí dokončeného díla:</w:t>
      </w:r>
    </w:p>
    <w:p w:rsidR="00500F4E" w:rsidRDefault="00DA5908">
      <w:pPr>
        <w:pStyle w:val="Style2"/>
        <w:shd w:val="clear" w:color="auto" w:fill="auto"/>
        <w:ind w:left="720"/>
        <w:jc w:val="both"/>
      </w:pPr>
      <w:r>
        <w:t>Nejpozději do 190 kalendářních dnů od předání staveniště počínaje následujícím kalendářním dnem po předání staveniště.</w:t>
      </w:r>
    </w:p>
    <w:p w:rsidR="00500F4E" w:rsidRDefault="00DA5908">
      <w:pPr>
        <w:pStyle w:val="Style2"/>
        <w:numPr>
          <w:ilvl w:val="0"/>
          <w:numId w:val="5"/>
        </w:numPr>
        <w:shd w:val="clear" w:color="auto" w:fill="auto"/>
        <w:tabs>
          <w:tab w:val="left" w:pos="752"/>
        </w:tabs>
        <w:spacing w:after="0"/>
        <w:ind w:firstLine="360"/>
        <w:jc w:val="both"/>
      </w:pPr>
      <w:bookmarkStart w:id="230" w:name="bookmark229"/>
      <w:bookmarkEnd w:id="230"/>
      <w:r>
        <w:t>vyklizení staveniště:</w:t>
      </w:r>
    </w:p>
    <w:p w:rsidR="00500F4E" w:rsidRDefault="00DA5908">
      <w:pPr>
        <w:pStyle w:val="Style2"/>
        <w:shd w:val="clear" w:color="auto" w:fill="auto"/>
        <w:ind w:left="720"/>
        <w:jc w:val="both"/>
      </w:pPr>
      <w:r>
        <w:t>Zhotovitel je povinen ke dni předání a převzetí dokončeného díla vyklidit staveniště a upravi</w:t>
      </w:r>
      <w:r>
        <w:t xml:space="preserve">t ho do stavu předepsaného příslušnou projektovou dokumentací, nebo </w:t>
      </w:r>
      <w:proofErr w:type="gramStart"/>
      <w:r>
        <w:t xml:space="preserve">není- </w:t>
      </w:r>
      <w:proofErr w:type="spellStart"/>
      <w:r>
        <w:t>li</w:t>
      </w:r>
      <w:proofErr w:type="spellEnd"/>
      <w:proofErr w:type="gramEnd"/>
      <w:r>
        <w:t xml:space="preserve"> tento stav projektovou dokumentací specifikován, tak do původního stavu.</w:t>
      </w:r>
    </w:p>
    <w:p w:rsidR="00500F4E" w:rsidRDefault="00DA5908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120"/>
        <w:ind w:left="360" w:hanging="360"/>
        <w:jc w:val="both"/>
      </w:pPr>
      <w:bookmarkStart w:id="231" w:name="bookmark232"/>
      <w:bookmarkStart w:id="232" w:name="bookmark230"/>
      <w:bookmarkStart w:id="233" w:name="bookmark231"/>
      <w:bookmarkStart w:id="234" w:name="bookmark233"/>
      <w:bookmarkEnd w:id="231"/>
      <w:r>
        <w:lastRenderedPageBreak/>
        <w:t xml:space="preserve">Veškeré termíny mohou být po dohodě přiměřeně prodlouženy v důsledku mimořádných nepředvídatelných a </w:t>
      </w:r>
      <w:r>
        <w:t>nepřekonatelných překážek vzniklých nezávisle na vůli stran smlouvy dle § 2913 odst. 2 OZ, a to o dobu trvání takových překážek. Takovým prodloužením nesmí dojít ke změně celkové povahy závazku z této smlouvy ve smyslu § 222 ZZVZ.</w:t>
      </w:r>
      <w:bookmarkEnd w:id="232"/>
      <w:bookmarkEnd w:id="233"/>
      <w:bookmarkEnd w:id="234"/>
    </w:p>
    <w:p w:rsidR="00500F4E" w:rsidRDefault="00DA5908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200"/>
        <w:ind w:left="300" w:hanging="300"/>
        <w:jc w:val="both"/>
      </w:pPr>
      <w:bookmarkStart w:id="235" w:name="bookmark236"/>
      <w:bookmarkStart w:id="236" w:name="bookmark234"/>
      <w:bookmarkStart w:id="237" w:name="bookmark235"/>
      <w:bookmarkStart w:id="238" w:name="bookmark237"/>
      <w:bookmarkEnd w:id="235"/>
      <w:r>
        <w:t xml:space="preserve">Dohoda smluvních stran o </w:t>
      </w:r>
      <w:r>
        <w:t>prodloužení termínu dokončení díla musí mít formu písemného dodatku k této smlouvě.</w:t>
      </w:r>
      <w:bookmarkEnd w:id="236"/>
      <w:bookmarkEnd w:id="237"/>
      <w:bookmarkEnd w:id="238"/>
    </w:p>
    <w:p w:rsidR="00500F4E" w:rsidRDefault="00DA5908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120"/>
        <w:ind w:left="300" w:hanging="300"/>
        <w:jc w:val="both"/>
      </w:pPr>
      <w:bookmarkStart w:id="239" w:name="bookmark240"/>
      <w:bookmarkStart w:id="240" w:name="bookmark238"/>
      <w:bookmarkStart w:id="241" w:name="bookmark239"/>
      <w:bookmarkStart w:id="242" w:name="bookmark241"/>
      <w:bookmarkEnd w:id="239"/>
      <w:r>
        <w:t>Dílo bude dokončeno zhotovitelem a předáno objednateli písemně na základě zápisu o předání a převzetí díla.</w:t>
      </w:r>
      <w:bookmarkEnd w:id="240"/>
      <w:bookmarkEnd w:id="241"/>
      <w:bookmarkEnd w:id="242"/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III. CENA</w:t>
      </w:r>
    </w:p>
    <w:p w:rsidR="00500F4E" w:rsidRDefault="00DA5908">
      <w:pPr>
        <w:pStyle w:val="Style2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60"/>
        <w:jc w:val="both"/>
      </w:pPr>
      <w:bookmarkStart w:id="243" w:name="bookmark242"/>
      <w:bookmarkEnd w:id="243"/>
      <w:r>
        <w:t>Cena za dílo je stanovená jako nejvýše přípustná s</w:t>
      </w:r>
      <w:r>
        <w:t xml:space="preserve">mluvní cena z výběrového řízení v souladu s platným zněním zákona č. 526/1990 Sb., platná po dobu realizace díla, </w:t>
      </w:r>
      <w:proofErr w:type="gramStart"/>
      <w:r>
        <w:t>t.j.</w:t>
      </w:r>
      <w:proofErr w:type="gramEnd"/>
      <w:r>
        <w:t xml:space="preserve"> až do doby protokolárního předání a převzetí řádně provedeného díla.</w:t>
      </w:r>
    </w:p>
    <w:p w:rsidR="00500F4E" w:rsidRDefault="00DA5908">
      <w:pPr>
        <w:pStyle w:val="Style2"/>
        <w:shd w:val="clear" w:color="auto" w:fill="auto"/>
        <w:ind w:left="360" w:firstLine="20"/>
        <w:jc w:val="both"/>
      </w:pPr>
      <w:r>
        <w:t>Cena za dílo zahrnuje veškeré náklady zhotovitele související s real</w:t>
      </w:r>
      <w:r>
        <w:t>izací díla a předáním objednateli.</w:t>
      </w:r>
    </w:p>
    <w:p w:rsidR="00500F4E" w:rsidRDefault="00DA5908">
      <w:pPr>
        <w:pStyle w:val="Style2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60"/>
        <w:jc w:val="both"/>
      </w:pPr>
      <w:bookmarkStart w:id="244" w:name="bookmark243"/>
      <w:bookmarkEnd w:id="244"/>
      <w:r>
        <w:t>Výše ceny díla může být změněna pouze a jen na podkladě skutečností, které se vyskytly v průběhu provádění prací na stavbě, přičemž jejich zajištění je podmínkou pro řádné dokončení díla. Odůvodněné změny budou po projedn</w:t>
      </w:r>
      <w:r>
        <w:t>ání oprávněnosti na kontrolním dnu stavby předloženy zhotovitelem formou návrhu dodatku ke smlouvě o dílo.</w:t>
      </w:r>
    </w:p>
    <w:p w:rsidR="00500F4E" w:rsidRDefault="00DA5908">
      <w:pPr>
        <w:pStyle w:val="Style2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60"/>
        <w:jc w:val="both"/>
      </w:pPr>
      <w:bookmarkStart w:id="245" w:name="bookmark244"/>
      <w:bookmarkEnd w:id="245"/>
      <w:r>
        <w:t>Zhotovitel je povinen předložit veškeré podklady pro změnu ceny díla rovněž v elektronické podobě, a to ve formátu XC4.</w:t>
      </w:r>
    </w:p>
    <w:p w:rsidR="00500F4E" w:rsidRDefault="00DA5908">
      <w:pPr>
        <w:pStyle w:val="Style2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60"/>
        <w:jc w:val="both"/>
      </w:pPr>
      <w:bookmarkStart w:id="246" w:name="bookmark245"/>
      <w:bookmarkEnd w:id="246"/>
      <w:r>
        <w:t>Objednatel souhlasí s tím, že</w:t>
      </w:r>
      <w:r>
        <w:t xml:space="preserve"> proplatí zhotoviteli jako protihodnotu za provedení a dokončení díla částku:</w:t>
      </w:r>
    </w:p>
    <w:p w:rsidR="00500F4E" w:rsidRDefault="00DA5908">
      <w:pPr>
        <w:pStyle w:val="Style2"/>
        <w:shd w:val="clear" w:color="auto" w:fill="auto"/>
        <w:tabs>
          <w:tab w:val="left" w:pos="5755"/>
        </w:tabs>
        <w:ind w:firstLine="360"/>
        <w:jc w:val="both"/>
      </w:pPr>
      <w:r>
        <w:t>Celková smluvní cena bez DPH</w:t>
      </w:r>
      <w:r>
        <w:tab/>
      </w:r>
      <w:r>
        <w:rPr>
          <w:b/>
          <w:bCs/>
        </w:rPr>
        <w:t>3 690 000,06 Kč</w:t>
      </w:r>
    </w:p>
    <w:p w:rsidR="00500F4E" w:rsidRDefault="00DA5908">
      <w:pPr>
        <w:pStyle w:val="Style2"/>
        <w:shd w:val="clear" w:color="auto" w:fill="auto"/>
        <w:spacing w:after="240"/>
        <w:ind w:firstLine="300"/>
        <w:jc w:val="both"/>
      </w:pPr>
      <w:r>
        <w:t>(slovy: tři miliony šest set devadesát tisíc korun českých šest haléřů)</w:t>
      </w:r>
    </w:p>
    <w:p w:rsidR="00500F4E" w:rsidRDefault="00DA5908">
      <w:pPr>
        <w:pStyle w:val="Style2"/>
        <w:shd w:val="clear" w:color="auto" w:fill="auto"/>
        <w:ind w:firstLine="360"/>
        <w:jc w:val="both"/>
      </w:pPr>
      <w:r>
        <w:t>Cena je pevná celková a konečná.</w:t>
      </w:r>
    </w:p>
    <w:p w:rsidR="00500F4E" w:rsidRDefault="00DA5908">
      <w:pPr>
        <w:pStyle w:val="Style13"/>
        <w:shd w:val="clear" w:color="auto" w:fill="auto"/>
      </w:pPr>
      <w:r>
        <w:t xml:space="preserve">Celková cena je stanovena </w:t>
      </w:r>
      <w:r>
        <w:t>součtem cen za jednotlivé objekty: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4973"/>
      </w:tblGrid>
      <w:tr w:rsidR="00500F4E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138" w:type="dxa"/>
            <w:shd w:val="clear" w:color="auto" w:fill="FFFFFF"/>
          </w:tcPr>
          <w:p w:rsidR="00500F4E" w:rsidRDefault="00DA5908">
            <w:pPr>
              <w:pStyle w:val="Style15"/>
              <w:shd w:val="clear" w:color="auto" w:fill="auto"/>
              <w:spacing w:after="0" w:line="314" w:lineRule="auto"/>
              <w:ind w:firstLine="220"/>
            </w:pPr>
            <w:r>
              <w:t>PS 01</w:t>
            </w:r>
          </w:p>
          <w:p w:rsidR="00500F4E" w:rsidRDefault="00DA5908">
            <w:pPr>
              <w:pStyle w:val="Style15"/>
              <w:shd w:val="clear" w:color="auto" w:fill="auto"/>
              <w:spacing w:after="0" w:line="314" w:lineRule="auto"/>
              <w:ind w:firstLine="220"/>
            </w:pPr>
            <w:r>
              <w:t>PS 02</w:t>
            </w:r>
          </w:p>
          <w:p w:rsidR="00500F4E" w:rsidRDefault="00DA5908">
            <w:pPr>
              <w:pStyle w:val="Style15"/>
              <w:shd w:val="clear" w:color="auto" w:fill="auto"/>
              <w:spacing w:after="0" w:line="314" w:lineRule="auto"/>
              <w:ind w:firstLine="220"/>
            </w:pPr>
            <w:r>
              <w:t>PS 03</w:t>
            </w:r>
          </w:p>
          <w:p w:rsidR="00500F4E" w:rsidRDefault="00DA5908">
            <w:pPr>
              <w:pStyle w:val="Style15"/>
              <w:shd w:val="clear" w:color="auto" w:fill="auto"/>
              <w:spacing w:after="0" w:line="314" w:lineRule="auto"/>
              <w:ind w:left="220"/>
            </w:pPr>
            <w:r>
              <w:t>SO 01 VON</w:t>
            </w:r>
          </w:p>
        </w:tc>
        <w:tc>
          <w:tcPr>
            <w:tcW w:w="4973" w:type="dxa"/>
            <w:shd w:val="clear" w:color="auto" w:fill="FFFFFF"/>
          </w:tcPr>
          <w:p w:rsidR="00500F4E" w:rsidRDefault="00DA5908">
            <w:pPr>
              <w:pStyle w:val="Style15"/>
              <w:shd w:val="clear" w:color="auto" w:fill="auto"/>
              <w:spacing w:after="0" w:line="314" w:lineRule="auto"/>
              <w:ind w:left="520"/>
            </w:pPr>
            <w:r>
              <w:t>Oprava regulačních uzávěrů Oprava potrubí spodních výpustí Oprava odkalovacího potrubí Úpravy stavebních konstrukcí Vedlejší a ostatní náklady</w:t>
            </w:r>
          </w:p>
        </w:tc>
      </w:tr>
    </w:tbl>
    <w:p w:rsidR="00500F4E" w:rsidRDefault="00DA5908">
      <w:pPr>
        <w:pStyle w:val="Style2"/>
        <w:numPr>
          <w:ilvl w:val="0"/>
          <w:numId w:val="6"/>
        </w:numPr>
        <w:shd w:val="clear" w:color="auto" w:fill="auto"/>
        <w:tabs>
          <w:tab w:val="left" w:pos="380"/>
        </w:tabs>
        <w:spacing w:after="440"/>
        <w:ind w:left="380" w:hanging="380"/>
        <w:jc w:val="both"/>
      </w:pPr>
      <w:bookmarkStart w:id="247" w:name="bookmark246"/>
      <w:bookmarkEnd w:id="247"/>
      <w:r>
        <w:t xml:space="preserve">Smluvní strany výslovně prohlašují, že touto </w:t>
      </w:r>
      <w:r>
        <w:t xml:space="preserve">smlouvou sjednaná cena za provedení díla není považována za skutečnost tvořící obchodní tajemství ve smyslu ustanovení § 504 </w:t>
      </w:r>
      <w:proofErr w:type="spellStart"/>
      <w:r>
        <w:t>z.č</w:t>
      </w:r>
      <w:proofErr w:type="spellEnd"/>
      <w:r>
        <w:t>. 89/2012 Sb. občanského zákoníku v platném znění.</w:t>
      </w:r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IV. PLATEBNÍ PODMÍNKY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jc w:val="both"/>
      </w:pPr>
      <w:bookmarkStart w:id="248" w:name="bookmark247"/>
      <w:bookmarkEnd w:id="248"/>
      <w:r>
        <w:t>Objednatel neposkytne zhotoviteli zálohu.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ind w:left="380" w:hanging="380"/>
        <w:jc w:val="both"/>
      </w:pPr>
      <w:bookmarkStart w:id="249" w:name="bookmark248"/>
      <w:bookmarkEnd w:id="249"/>
      <w:r>
        <w:t>Cena díla</w:t>
      </w:r>
      <w:r>
        <w:t xml:space="preserve"> bude hrazena průběžně po kalendářních měsících na základě dílčích faktur a konečné faktury, kterou bude provedeno vyúčtování po dokončení, předání a převzetí díla bez vad a nedodělků. Veškeré faktury je zhotovitel povinen prokazatelně doručit objednateli </w:t>
      </w:r>
      <w:r>
        <w:t>nejpozději do 10 kalendářních dnů ode dne uskutečnění plnění. V případě pozdějšího doručení faktury objednateli, nebude tato objednatelem přijata, a zhotovitel zajistí vystavení nové faktury k datu dalšího dílčího plnění.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ind w:left="380" w:hanging="380"/>
        <w:jc w:val="both"/>
      </w:pPr>
      <w:bookmarkStart w:id="250" w:name="bookmark249"/>
      <w:bookmarkEnd w:id="250"/>
      <w:r>
        <w:lastRenderedPageBreak/>
        <w:t>Při dílčím plnění zhotovitel předl</w:t>
      </w:r>
      <w:r>
        <w:t>oží objednateli soupis provedených prací za uplynulý kalendářní měsíc oceněný v souladu se způsobem sjednaným ve smlouvě o dílo vždy nejpozději do 2. pracovního dne měsíce následujícího.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spacing w:after="240"/>
        <w:jc w:val="both"/>
      </w:pPr>
      <w:bookmarkStart w:id="251" w:name="bookmark250"/>
      <w:bookmarkEnd w:id="251"/>
      <w:r>
        <w:t>Samostatně budou vystaveny faktury za případné vícepráce.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ind w:left="380" w:hanging="380"/>
        <w:jc w:val="both"/>
      </w:pPr>
      <w:bookmarkStart w:id="252" w:name="bookmark251"/>
      <w:bookmarkEnd w:id="252"/>
      <w:r>
        <w:t xml:space="preserve">Objednatel </w:t>
      </w:r>
      <w:r>
        <w:t>je povinen se k tomuto soupisu vyjádřit nejpozději do 5 pracovních dnů ode dne obdržení.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spacing w:after="240"/>
        <w:ind w:left="380" w:hanging="380"/>
        <w:jc w:val="both"/>
      </w:pPr>
      <w:bookmarkStart w:id="253" w:name="bookmark252"/>
      <w:bookmarkEnd w:id="253"/>
      <w:r>
        <w:t xml:space="preserve">Po odsouhlasení soupisu je zhotovitel povinen vystavit dílčí fakturu, u které se za den uskutečnění plnění bude považovat poslední kalendářní den uplynulého měsíce, </w:t>
      </w:r>
      <w:r>
        <w:t>pokud nebude dohodnuto jinak a jehož nedílnou součástí bude odsouhlasený soupis provedených prací. Nedojde-li mezi oběma smluvními stranami k dohodě při odsouhlasení množství nebo druhu provedených prací, je zhotovitel oprávněn fakturovat pouze ty práce, d</w:t>
      </w:r>
      <w:r>
        <w:t>odávky a služby, u kterých nedošlo k rozporu.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ind w:left="380" w:hanging="380"/>
        <w:jc w:val="both"/>
      </w:pPr>
      <w:bookmarkStart w:id="254" w:name="bookmark253"/>
      <w:bookmarkEnd w:id="254"/>
      <w:r>
        <w:t>Odsouhlasený soupis provedených prací je zhotovitel povinen zpracovat vždy k poslednímu dni kalendářního měsíce, a to jak v písemné, tak v elektronické podobě, a to v elektronickém formátu XC4.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ind w:left="380" w:hanging="380"/>
        <w:jc w:val="both"/>
      </w:pPr>
      <w:bookmarkStart w:id="255" w:name="bookmark254"/>
      <w:bookmarkEnd w:id="255"/>
      <w:r>
        <w:t>Dílčí faktury bu</w:t>
      </w:r>
      <w:r>
        <w:t>dou vystaveny zhotovitelem nejvýše do 95 % celkové smluvní ceny díla, pokud nebude dohodnuto jinak.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380"/>
        </w:tabs>
        <w:spacing w:after="0"/>
        <w:ind w:left="380" w:hanging="380"/>
        <w:jc w:val="both"/>
      </w:pPr>
      <w:bookmarkStart w:id="256" w:name="bookmark255"/>
      <w:bookmarkEnd w:id="256"/>
      <w:r>
        <w:t xml:space="preserve">Vyúčtování celkové smluvní ceny díla bude provedeno po řádném a úplném provedení díla a jeho předání a převzetí bez vad a nedodělků. Konečná faktura musí </w:t>
      </w:r>
      <w:r>
        <w:t>obsahovat celkovou smluvní cenu dokončeného díla, a dále vyúčtování dílčího plnění, které zhotovitel fakturoval. Přílohou konečné faktury bude protokol o předání a převzetí díla bez vad a nedodělků.</w:t>
      </w:r>
    </w:p>
    <w:p w:rsidR="00500F4E" w:rsidRDefault="00DA5908">
      <w:pPr>
        <w:pStyle w:val="Style2"/>
        <w:shd w:val="clear" w:color="auto" w:fill="auto"/>
        <w:ind w:left="380"/>
        <w:jc w:val="both"/>
      </w:pPr>
      <w:r>
        <w:t>Datem uskutečnění zdanitelného plnění bude den převzetí d</w:t>
      </w:r>
      <w:r>
        <w:t>íla bez vad a nedodělků uvedený na protokolu.</w:t>
      </w:r>
    </w:p>
    <w:p w:rsidR="00500F4E" w:rsidRDefault="00DA5908">
      <w:pPr>
        <w:pStyle w:val="Style2"/>
        <w:shd w:val="clear" w:color="auto" w:fill="auto"/>
        <w:spacing w:after="0"/>
        <w:ind w:left="380"/>
        <w:jc w:val="both"/>
      </w:pPr>
      <w:r>
        <w:t>Pokud bude objednatelem výjimečně převzato dílo, které vykazuje drobné vady, které samy o sobě ani ve spojení s jinými nebrání řádnému užívání díla, zhotovitel vystaví dílčí fakturu za provedené práce nejvýše d</w:t>
      </w:r>
      <w:r>
        <w:t xml:space="preserve">o </w:t>
      </w:r>
      <w:proofErr w:type="gramStart"/>
      <w:r>
        <w:t>95%</w:t>
      </w:r>
      <w:proofErr w:type="gramEnd"/>
      <w:r>
        <w:t xml:space="preserve"> celkové smluvní ceny, pokud nebude dohodnuto jinak. Dnem uskutečnění zdanitelného plnění bude den převzetí díla s výhradami. Přílohou dílčí faktury bude protokol o předání a převzetí díla s výhradami.</w:t>
      </w:r>
    </w:p>
    <w:p w:rsidR="00500F4E" w:rsidRDefault="00DA5908">
      <w:pPr>
        <w:pStyle w:val="Style2"/>
        <w:shd w:val="clear" w:color="auto" w:fill="auto"/>
        <w:ind w:left="380"/>
        <w:jc w:val="both"/>
      </w:pPr>
      <w:r>
        <w:t>Zbývajících 5 % z celkové ceny díla bude objednat</w:t>
      </w:r>
      <w:r>
        <w:t>elem uhrazeno až po odstranění poslední vady.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452"/>
        </w:tabs>
        <w:spacing w:after="0"/>
        <w:ind w:left="380" w:hanging="380"/>
        <w:jc w:val="both"/>
      </w:pPr>
      <w:bookmarkStart w:id="257" w:name="bookmark256"/>
      <w:bookmarkEnd w:id="257"/>
      <w:r>
        <w:t>Všechny faktury musí splňovat náležitosti ve smyslu daňových a účetních předpisů platných na území České republiky, zejména zákona č. 563/91 Sb., o účetnictví a zákona 235/2004 Sb., o DPH v platném znění a dále</w:t>
      </w:r>
      <w:r>
        <w:t xml:space="preserve"> náležitosti stanovené smlouvou a těmito obchodními podmínkami. V případě chybějících nebo chybných náležitostí vrátí objednatel zhotoviteli fakturu k opravě. Lhůta pro zaplacení pak počíná běžet od doby vrácení opravené faktury.</w:t>
      </w:r>
    </w:p>
    <w:p w:rsidR="00500F4E" w:rsidRDefault="00DA5908">
      <w:pPr>
        <w:pStyle w:val="Style2"/>
        <w:shd w:val="clear" w:color="auto" w:fill="auto"/>
        <w:ind w:firstLine="380"/>
        <w:jc w:val="both"/>
      </w:pPr>
      <w:r>
        <w:t>Předat faktury lze i elekt</w:t>
      </w:r>
      <w:r>
        <w:t>ronicky na adresu: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452"/>
        </w:tabs>
        <w:ind w:left="380" w:hanging="380"/>
        <w:jc w:val="both"/>
      </w:pPr>
      <w:bookmarkStart w:id="258" w:name="bookmark257"/>
      <w:bookmarkEnd w:id="258"/>
      <w:r>
        <w:t xml:space="preserve">Pokud zhotovitel prací nedodrží správný postup fakturace, zejména ustanovení zákona č. 235/2004 Sb. o DPH v platném znění, v důsledku čehož dojde u objednatele k chybnému vypořádání DPH, zavazuje se zhotovitel zaplatit objednateli </w:t>
      </w:r>
      <w:r>
        <w:t xml:space="preserve">smluvní pokutu ve výši </w:t>
      </w:r>
      <w:proofErr w:type="gramStart"/>
      <w:r>
        <w:t>1,5 násobku</w:t>
      </w:r>
      <w:proofErr w:type="gramEnd"/>
      <w:r>
        <w:t xml:space="preserve"> částky, která bude správcem daně vyměřena objednateli jako sankce.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452"/>
        </w:tabs>
        <w:spacing w:after="240"/>
        <w:jc w:val="both"/>
      </w:pPr>
      <w:bookmarkStart w:id="259" w:name="bookmark258"/>
      <w:bookmarkEnd w:id="259"/>
      <w:r>
        <w:t>Splatnost faktury je 30 kalendářních dnů od data doručení faktury objednateli.</w:t>
      </w:r>
    </w:p>
    <w:p w:rsidR="00500F4E" w:rsidRDefault="00DA5908">
      <w:pPr>
        <w:pStyle w:val="Style2"/>
        <w:numPr>
          <w:ilvl w:val="0"/>
          <w:numId w:val="7"/>
        </w:numPr>
        <w:shd w:val="clear" w:color="auto" w:fill="auto"/>
        <w:tabs>
          <w:tab w:val="left" w:pos="720"/>
        </w:tabs>
        <w:ind w:left="300" w:hanging="300"/>
        <w:jc w:val="both"/>
      </w:pPr>
      <w:bookmarkStart w:id="260" w:name="bookmark259"/>
      <w:bookmarkEnd w:id="260"/>
      <w:r>
        <w:t>Peněžitý závazek (dluh) objednatele se považuje za splněný v den, kdy je dl</w:t>
      </w:r>
      <w:r>
        <w:t>užná částka připsána na účet zhotovitele.</w:t>
      </w:r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V. SANKCE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1" w:name="bookmark260"/>
      <w:bookmarkEnd w:id="261"/>
      <w:r>
        <w:lastRenderedPageBreak/>
        <w:t>Pokud bude zhotovitel v prodlení proti termínu předání a převzetí dokončeného díla sjednaného dle čl. II. odst. 1. písm. c) této smlouvy, je povinen zaplatit objednateli smluvní pokutu ve výši 0,2 % z</w:t>
      </w:r>
      <w:r>
        <w:t xml:space="preserve"> ceny díla bez DPH dle čl. III. této smlouvy za každý i započatý kalendářní den prodlení, až do dne podpisu zápisu o předání a převzetí dokončeného díla.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2" w:name="bookmark261"/>
      <w:bookmarkEnd w:id="262"/>
      <w:r>
        <w:t>Pokud bude objednatel v prodlení s úhradou oprávněně vystavené faktury proti sjednanému termínu, je po</w:t>
      </w:r>
      <w:r>
        <w:t>vinen zaplatit zhotoviteli úrok z prodlení ve výši 0,05 % z dlužné částky za každý i započatý kalendářní den prodlení.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3" w:name="bookmark262"/>
      <w:bookmarkEnd w:id="263"/>
      <w:r>
        <w:t>Pokud zhotovitel neodstraní vady díla uvedené v protokolu o předání a převzetí díla ve stanoveném termínu, je povinen zaplatit objednatel</w:t>
      </w:r>
      <w:r>
        <w:t>i smluvní pokutu ve výši 1 000,- Kč za každou vadu, u níž je zhotovitel v prodlení, a za každý i započatý kalendářní den prodlení.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4" w:name="bookmark263"/>
      <w:bookmarkEnd w:id="264"/>
      <w:r>
        <w:t>Při nesplnění termínu pro převzetí staveniště dle čl. II. odst. 1. písm. a) této smlouvy se sjednává smluvní pokuta ve výši 2</w:t>
      </w:r>
      <w:r>
        <w:t xml:space="preserve"> 000,- Kč za každý i započatý kalendářní den prodlení, až do dne splnění této povinnosti.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5" w:name="bookmark264"/>
      <w:bookmarkEnd w:id="265"/>
      <w:r>
        <w:t xml:space="preserve">Při nesplnění termínu vyklizení staveniště, oproti dohodnutému termínu v čl. II. odst.1. písm. d) této smlouvy, zaplatí zhotovitel objednateli smluvní pokutu ve výši </w:t>
      </w:r>
      <w:r>
        <w:t>5 000,- Kč za každý i započatý kalendářní den prodlení, až do dne splnění této povinnosti.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6" w:name="bookmark265"/>
      <w:bookmarkEnd w:id="266"/>
      <w:r>
        <w:t>Pokud je zhotovitel v prodlení vůči termínu nástupu na odstranění reklamované vady, nebo termínu odstranění reklamované vady, je povinen zaplatit objednateli smluvní</w:t>
      </w:r>
      <w:r>
        <w:t xml:space="preserve"> pokutu ve výši 1 000,- Kč za každý i započatý kalendářní den prodlení a vadu až do doby její odstranění.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7" w:name="bookmark266"/>
      <w:bookmarkEnd w:id="267"/>
      <w:r>
        <w:t xml:space="preserve">Sankce za porušení předpisů BOZP. Smluvní pokuta pro případ závažného a opakovaného porušení bezpečnostních předpisů při realizaci díla činí 10 000,- </w:t>
      </w:r>
      <w:r>
        <w:t>Kč za každý případ.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68" w:name="bookmark267"/>
      <w:bookmarkEnd w:id="268"/>
      <w:r>
        <w:t>Smluvní pokuta v případě neposkytnutí součinnosti zhotovitele koordinátorovi BOZP (jeli určen) dle § 16 zákona 309/2006 Sb. v platném znění ve výši 10 000,- Kč za každý případ.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382"/>
        </w:tabs>
        <w:ind w:left="380" w:hanging="380"/>
        <w:jc w:val="both"/>
      </w:pPr>
      <w:bookmarkStart w:id="269" w:name="bookmark268"/>
      <w:bookmarkEnd w:id="269"/>
      <w:r>
        <w:t xml:space="preserve">Smluvní pokuta pro případ opakovaného porušení povinnosti </w:t>
      </w:r>
      <w:r>
        <w:t>zhotovitele vést stavební deník v souladu s vyhláškou č. 499/2006 Sb., o dokumentaci staveb, ve znění pozdějších předpisů, činí 5.000,- Kč za každý případ.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70" w:name="bookmark269"/>
      <w:bookmarkEnd w:id="270"/>
      <w:r>
        <w:t>Smluvní pokuta pro případ porušení ostatních výše neuvedených smluvních povinností, na jejichž poruš</w:t>
      </w:r>
      <w:r>
        <w:t>ení byl zhotovitel upozorněn objednatelem ve stavebním deníku, činí 1.000,- Kč za každý případ.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71" w:name="bookmark270"/>
      <w:bookmarkEnd w:id="271"/>
      <w:r>
        <w:t>Při nesplnění podmínek uvedených ve stanoviscích vlastníků pozemků, které jsou součástí PD. Uhradí zhotovitel objednateli smluvní pokutu ve výši 5.000,-Kč za ka</w:t>
      </w:r>
      <w:r>
        <w:t>ždý případ nesplnění podmínek a k tomu náhradu dle požadavku uvedenou ve stanovisku vlastníka pozemku.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72" w:name="bookmark271"/>
      <w:bookmarkEnd w:id="272"/>
      <w:r>
        <w:t>Smluvní pokuty mohou být kombinovány a to znamená, že uplatnění jedné smluvní pokuty nevylučuje souběžné uplatnění jakékoliv jiné smluvní pokuty.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73" w:name="bookmark272"/>
      <w:bookmarkEnd w:id="273"/>
      <w:r>
        <w:t xml:space="preserve">Sankci </w:t>
      </w:r>
      <w:r>
        <w:t>vyúčtuje oprávněná strana straně povinné písemnou formou. Ve vyúčtování musí být uvedeno to ustanovení smlouvy, které k vyúčtování sankce opravňuje a způsob výpočtu celkové výše sankce.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74" w:name="bookmark273"/>
      <w:bookmarkEnd w:id="274"/>
      <w:r>
        <w:t>Pro zajištění úhrady oprávněně vyúčtovaných sankcí je objednatel opráv</w:t>
      </w:r>
      <w:r>
        <w:t>něn provést zápočet vyúčtované sankce proti jakékoliv oprávněné pohledávce, kterou má, nebo bude mít zhotovitel za objednatelem.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75" w:name="bookmark274"/>
      <w:bookmarkEnd w:id="275"/>
      <w:r>
        <w:t>Strana povinná je povinna uhradit vyúčtované sankce nejpozději do 30 dnů od dne obdržení příslušného vyúčtování.</w:t>
      </w:r>
    </w:p>
    <w:p w:rsidR="00500F4E" w:rsidRDefault="00DA5908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spacing w:after="440"/>
        <w:ind w:left="380" w:hanging="380"/>
        <w:jc w:val="both"/>
      </w:pPr>
      <w:bookmarkStart w:id="276" w:name="bookmark275"/>
      <w:bookmarkEnd w:id="276"/>
      <w:r>
        <w:t>Zaplacením san</w:t>
      </w:r>
      <w:r>
        <w:t xml:space="preserve">kce není dotčen nárok objednatele na náhradu škody způsobené mu </w:t>
      </w:r>
      <w:r>
        <w:lastRenderedPageBreak/>
        <w:t>porušením povinnosti zhotovitele, na niž se sankce vztahuje.</w:t>
      </w:r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VI. ZAJIŠTĚNÍ ZÁVAZKU, ZÁRUKA</w:t>
      </w:r>
    </w:p>
    <w:p w:rsidR="00500F4E" w:rsidRDefault="00DA5908">
      <w:pPr>
        <w:pStyle w:val="Style2"/>
        <w:numPr>
          <w:ilvl w:val="0"/>
          <w:numId w:val="9"/>
        </w:numPr>
        <w:shd w:val="clear" w:color="auto" w:fill="auto"/>
        <w:tabs>
          <w:tab w:val="left" w:pos="382"/>
        </w:tabs>
        <w:spacing w:after="0"/>
        <w:jc w:val="both"/>
      </w:pPr>
      <w:bookmarkStart w:id="277" w:name="bookmark276"/>
      <w:bookmarkEnd w:id="277"/>
      <w:r>
        <w:t>Dílo bude předáno až po řádném a úplném provedení díla.</w:t>
      </w:r>
    </w:p>
    <w:p w:rsidR="00500F4E" w:rsidRDefault="00DA5908">
      <w:pPr>
        <w:pStyle w:val="Style2"/>
        <w:shd w:val="clear" w:color="auto" w:fill="auto"/>
        <w:spacing w:after="100"/>
        <w:ind w:left="380" w:firstLine="40"/>
        <w:jc w:val="both"/>
      </w:pPr>
      <w:r>
        <w:t>Objednatel může výjimečně převzít i dílo,</w:t>
      </w:r>
      <w:r>
        <w:t xml:space="preserve"> které vykazuje ojedinělé drobné vady, které samy o sobě, ani ve spojení s jinými nebrání řádnému užívání díla.</w:t>
      </w:r>
    </w:p>
    <w:p w:rsidR="00500F4E" w:rsidRDefault="00DA5908">
      <w:pPr>
        <w:pStyle w:val="Style2"/>
        <w:shd w:val="clear" w:color="auto" w:fill="auto"/>
        <w:spacing w:after="100"/>
        <w:ind w:left="380" w:firstLine="40"/>
        <w:jc w:val="both"/>
      </w:pPr>
      <w:r>
        <w:t>Obsahuje-li dílo, které je předmětem předání a převzetí drobné vady a nedodělky, musí protokol obsahovat:</w:t>
      </w:r>
    </w:p>
    <w:p w:rsidR="00500F4E" w:rsidRDefault="00DA5908">
      <w:pPr>
        <w:pStyle w:val="Style2"/>
        <w:numPr>
          <w:ilvl w:val="0"/>
          <w:numId w:val="10"/>
        </w:numPr>
        <w:shd w:val="clear" w:color="auto" w:fill="auto"/>
        <w:tabs>
          <w:tab w:val="left" w:pos="973"/>
        </w:tabs>
        <w:spacing w:after="100"/>
        <w:ind w:firstLine="380"/>
        <w:jc w:val="both"/>
      </w:pPr>
      <w:bookmarkStart w:id="278" w:name="bookmark277"/>
      <w:bookmarkEnd w:id="278"/>
      <w:r>
        <w:t>soupis zjištěných vad a nedodělků</w:t>
      </w:r>
    </w:p>
    <w:p w:rsidR="00500F4E" w:rsidRDefault="00DA5908">
      <w:pPr>
        <w:pStyle w:val="Style2"/>
        <w:numPr>
          <w:ilvl w:val="0"/>
          <w:numId w:val="10"/>
        </w:numPr>
        <w:shd w:val="clear" w:color="auto" w:fill="auto"/>
        <w:tabs>
          <w:tab w:val="left" w:pos="973"/>
        </w:tabs>
        <w:spacing w:after="100"/>
        <w:ind w:left="1020" w:hanging="600"/>
        <w:jc w:val="both"/>
      </w:pPr>
      <w:bookmarkStart w:id="279" w:name="bookmark278"/>
      <w:bookmarkEnd w:id="279"/>
      <w:r>
        <w:t>dohodu o způsobu a termínech jejich odstranění, popřípadě o jiném způsobu jejich vypořádání</w:t>
      </w:r>
    </w:p>
    <w:p w:rsidR="00500F4E" w:rsidRDefault="00DA5908">
      <w:pPr>
        <w:pStyle w:val="Style2"/>
        <w:numPr>
          <w:ilvl w:val="0"/>
          <w:numId w:val="10"/>
        </w:numPr>
        <w:shd w:val="clear" w:color="auto" w:fill="auto"/>
        <w:tabs>
          <w:tab w:val="left" w:pos="973"/>
        </w:tabs>
        <w:spacing w:after="100"/>
        <w:ind w:left="1020" w:hanging="600"/>
        <w:jc w:val="both"/>
      </w:pPr>
      <w:bookmarkStart w:id="280" w:name="bookmark279"/>
      <w:bookmarkEnd w:id="280"/>
      <w:r>
        <w:t>dohodu o zpřístupnění díla nebo jeho částí zhotoviteli za účelem odstranění vad a nedodělků.</w:t>
      </w:r>
    </w:p>
    <w:p w:rsidR="00500F4E" w:rsidRDefault="00DA5908">
      <w:pPr>
        <w:pStyle w:val="Style2"/>
        <w:shd w:val="clear" w:color="auto" w:fill="auto"/>
        <w:spacing w:after="100"/>
        <w:ind w:left="380" w:firstLine="40"/>
        <w:jc w:val="both"/>
      </w:pPr>
      <w:r>
        <w:t>Nedojde-li mezi oběma stranami k dohodě o termínu odstranění vad a nedo</w:t>
      </w:r>
      <w:r>
        <w:t>dělků, pak platí, že vady a nedodělky musí být odstraněny nejpozději do 30 dnů ode dne předání a převzetí díla</w:t>
      </w:r>
      <w:r>
        <w:rPr>
          <w:color w:val="0070C0"/>
        </w:rPr>
        <w:t>.</w:t>
      </w:r>
    </w:p>
    <w:p w:rsidR="00500F4E" w:rsidRDefault="00DA5908">
      <w:pPr>
        <w:pStyle w:val="Style2"/>
        <w:shd w:val="clear" w:color="auto" w:fill="auto"/>
        <w:spacing w:after="100"/>
        <w:ind w:left="380" w:firstLine="40"/>
        <w:jc w:val="both"/>
      </w:pPr>
      <w:r>
        <w:t xml:space="preserve">Zhotovitel je povinen ve stanovené lhůtě odstranit vady i v případě, kdy podle jeho názoru za vady neodpovídá. Náklady na odstranění vad v </w:t>
      </w:r>
      <w:r>
        <w:t>těchto sporných případech nese až do rozhodnutí soudu zhotovitel.</w:t>
      </w:r>
    </w:p>
    <w:p w:rsidR="00500F4E" w:rsidRDefault="00DA5908">
      <w:pPr>
        <w:pStyle w:val="Style2"/>
        <w:shd w:val="clear" w:color="auto" w:fill="auto"/>
        <w:spacing w:after="120"/>
        <w:ind w:left="380" w:firstLine="40"/>
        <w:jc w:val="both"/>
      </w:pPr>
      <w:r>
        <w:t>Neodstraní-li zhotovitel zjištěné vady a nedodělky ve sjednaném termínu je objednatel oprávněn zajistit jejich odstranění jiným způsobem. Dodání předmětu smlouvy je potom splněno posledním d</w:t>
      </w:r>
      <w:r>
        <w:t>ílčím plněním zhotovitele. To nezbavuje zhotovitele povinnosti zaplatit příslušnou smluvní sankci za neodstranění vad a nedodělků a nahradit škodu.</w:t>
      </w:r>
    </w:p>
    <w:p w:rsidR="00500F4E" w:rsidRDefault="00DA5908">
      <w:pPr>
        <w:pStyle w:val="Style2"/>
        <w:numPr>
          <w:ilvl w:val="0"/>
          <w:numId w:val="9"/>
        </w:numPr>
        <w:shd w:val="clear" w:color="auto" w:fill="auto"/>
        <w:tabs>
          <w:tab w:val="left" w:pos="360"/>
        </w:tabs>
        <w:jc w:val="both"/>
      </w:pPr>
      <w:bookmarkStart w:id="281" w:name="bookmark280"/>
      <w:bookmarkEnd w:id="281"/>
      <w:r>
        <w:t>Záruční doba se sjednává na 60 měsíců ode dne předání a převzetí díla objednatelem.</w:t>
      </w:r>
    </w:p>
    <w:p w:rsidR="00500F4E" w:rsidRDefault="00DA5908">
      <w:pPr>
        <w:pStyle w:val="Style2"/>
        <w:shd w:val="clear" w:color="auto" w:fill="auto"/>
        <w:ind w:left="380"/>
        <w:jc w:val="both"/>
      </w:pPr>
      <w:r>
        <w:t>Záruční doba neběží od d</w:t>
      </w:r>
      <w:r>
        <w:t>oby uplatnění reklamace u zhotovitele do odstranění reklamovaných záručních vad.</w:t>
      </w:r>
    </w:p>
    <w:p w:rsidR="00500F4E" w:rsidRDefault="00DA5908">
      <w:pPr>
        <w:pStyle w:val="Style2"/>
        <w:shd w:val="clear" w:color="auto" w:fill="auto"/>
        <w:ind w:left="380"/>
        <w:jc w:val="both"/>
      </w:pPr>
      <w:r>
        <w:t>V případě uplatnění reklamace k vadám, které nemají vliv na funkčnost díla a jsou samostatně odstranitelné, mohou se smluvní strany v rámci reklamačního řízení dohodnout o pon</w:t>
      </w:r>
      <w:r>
        <w:t>echání běhu záruční doby jako takové dle znění smlouvy.</w:t>
      </w:r>
    </w:p>
    <w:p w:rsidR="00500F4E" w:rsidRDefault="00DA5908">
      <w:pPr>
        <w:pStyle w:val="Style4"/>
        <w:keepNext/>
        <w:keepLines/>
        <w:numPr>
          <w:ilvl w:val="0"/>
          <w:numId w:val="9"/>
        </w:numPr>
        <w:shd w:val="clear" w:color="auto" w:fill="auto"/>
        <w:tabs>
          <w:tab w:val="left" w:pos="360"/>
        </w:tabs>
        <w:spacing w:after="120"/>
        <w:jc w:val="both"/>
      </w:pPr>
      <w:bookmarkStart w:id="282" w:name="bookmark283"/>
      <w:bookmarkStart w:id="283" w:name="bookmark281"/>
      <w:bookmarkStart w:id="284" w:name="bookmark282"/>
      <w:bookmarkStart w:id="285" w:name="bookmark284"/>
      <w:bookmarkEnd w:id="282"/>
      <w:r>
        <w:t xml:space="preserve">Zhotovitel je povinen do 5 pracovních dnů od doručení reklamace písemně odpovědět </w:t>
      </w:r>
      <w:proofErr w:type="gramStart"/>
      <w:r>
        <w:t>objednateli</w:t>
      </w:r>
      <w:proofErr w:type="gramEnd"/>
      <w:r>
        <w:t xml:space="preserve"> zda reklamaci uznává či neuznává, navrhnout způsob opravy a lhůty odstranění jednotlivých reklamovaných va</w:t>
      </w:r>
      <w:r>
        <w:t xml:space="preserve">d. Po odsouhlasení návrhu a lhůty opravy objednatelem zahájí bez prodlení práce na odstranění vad. Nebude-li dohodnuto jinak, je zhotovitel povinen vadu odstranit ve lhůtě do 30 kalendářních dní od doručení reklamace, a to bez ohledu na to, zda se jedná o </w:t>
      </w:r>
      <w:r>
        <w:t>záruční vadu či nikoliv. Pokud zhotovitel neodstraní vady ve výše uvedených termínech, je povinen uhradit objednateli smluvní pokutu dle smluvního ujednání.</w:t>
      </w:r>
      <w:bookmarkEnd w:id="283"/>
      <w:bookmarkEnd w:id="284"/>
      <w:bookmarkEnd w:id="285"/>
    </w:p>
    <w:p w:rsidR="00500F4E" w:rsidRDefault="00DA5908">
      <w:pPr>
        <w:pStyle w:val="Style4"/>
        <w:keepNext/>
        <w:keepLines/>
        <w:numPr>
          <w:ilvl w:val="0"/>
          <w:numId w:val="9"/>
        </w:numPr>
        <w:shd w:val="clear" w:color="auto" w:fill="auto"/>
        <w:tabs>
          <w:tab w:val="left" w:pos="360"/>
        </w:tabs>
        <w:spacing w:after="120"/>
        <w:jc w:val="both"/>
      </w:pPr>
      <w:bookmarkStart w:id="286" w:name="bookmark287"/>
      <w:bookmarkStart w:id="287" w:name="bookmark285"/>
      <w:bookmarkStart w:id="288" w:name="bookmark286"/>
      <w:bookmarkStart w:id="289" w:name="bookmark288"/>
      <w:bookmarkEnd w:id="286"/>
      <w:r>
        <w:t xml:space="preserve">V případě, že zhotovitel neodpoví do 5 pracovních dnů od doručení reklamace objednateli, nebo </w:t>
      </w:r>
      <w:r>
        <w:t>nenastoupí k odstranění reklamované vady v dohodnutém termínu, nebo zhotovitel reklamované vady neodstraní ve sjednané lhůtě, je objednatel oprávněn pověřit odstraněním vady jinou specializovanou firmu. Veškeré takto oprávněně vzniklé náklady uhradí objedn</w:t>
      </w:r>
      <w:r>
        <w:t>ateli zhotovitel.</w:t>
      </w:r>
      <w:bookmarkEnd w:id="287"/>
      <w:bookmarkEnd w:id="288"/>
      <w:bookmarkEnd w:id="289"/>
    </w:p>
    <w:p w:rsidR="00500F4E" w:rsidRDefault="00DA5908">
      <w:pPr>
        <w:pStyle w:val="Style4"/>
        <w:keepNext/>
        <w:keepLines/>
        <w:numPr>
          <w:ilvl w:val="0"/>
          <w:numId w:val="9"/>
        </w:numPr>
        <w:shd w:val="clear" w:color="auto" w:fill="auto"/>
        <w:tabs>
          <w:tab w:val="left" w:pos="360"/>
        </w:tabs>
        <w:spacing w:after="380"/>
        <w:jc w:val="both"/>
      </w:pPr>
      <w:bookmarkStart w:id="290" w:name="bookmark291"/>
      <w:bookmarkStart w:id="291" w:name="bookmark289"/>
      <w:bookmarkStart w:id="292" w:name="bookmark290"/>
      <w:bookmarkStart w:id="293" w:name="bookmark292"/>
      <w:bookmarkEnd w:id="290"/>
      <w:r>
        <w:t>Náklady na odstranění reklamované vady nese zhotovitel, i ve sporných případech, až do rozhodnutí soudu.</w:t>
      </w:r>
      <w:bookmarkEnd w:id="291"/>
      <w:bookmarkEnd w:id="292"/>
      <w:bookmarkEnd w:id="293"/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VII. NÁHRADA ŠKODY</w:t>
      </w:r>
    </w:p>
    <w:p w:rsidR="00500F4E" w:rsidRDefault="00DA5908">
      <w:pPr>
        <w:pStyle w:val="Style2"/>
        <w:numPr>
          <w:ilvl w:val="0"/>
          <w:numId w:val="11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94" w:name="bookmark293"/>
      <w:bookmarkEnd w:id="294"/>
      <w:r>
        <w:t xml:space="preserve">Zhotovitel odpovídá za škody na díle, dalším majetku objednatele a majetku třetích osob, </w:t>
      </w:r>
      <w:r>
        <w:lastRenderedPageBreak/>
        <w:t>vzniklé v souvislosti</w:t>
      </w:r>
      <w:r>
        <w:t xml:space="preserve"> s plněním díla dle ustanovení této smlouvy.</w:t>
      </w:r>
    </w:p>
    <w:p w:rsidR="00500F4E" w:rsidRDefault="00DA5908">
      <w:pPr>
        <w:pStyle w:val="Style4"/>
        <w:keepNext/>
        <w:keepLines/>
        <w:numPr>
          <w:ilvl w:val="0"/>
          <w:numId w:val="11"/>
        </w:numPr>
        <w:shd w:val="clear" w:color="auto" w:fill="auto"/>
        <w:tabs>
          <w:tab w:val="left" w:pos="360"/>
        </w:tabs>
        <w:spacing w:after="200"/>
        <w:jc w:val="both"/>
      </w:pPr>
      <w:bookmarkStart w:id="295" w:name="bookmark296"/>
      <w:bookmarkStart w:id="296" w:name="bookmark294"/>
      <w:bookmarkStart w:id="297" w:name="bookmark295"/>
      <w:bookmarkStart w:id="298" w:name="bookmark297"/>
      <w:bookmarkEnd w:id="295"/>
      <w:r>
        <w:t>Uplatněním nároku na zaplacení smluvní pokuty ani jejím skutečným uhrazením nezaniká povinnost smluvní strany splnit povinnost, jejíž plnění bylo smluvní pokutou zajištěno. Úhradou smluvní pokuty není dotčeno pr</w:t>
      </w:r>
      <w:r>
        <w:t>ávo objednatele na náhradu škody způsobené porušením povinností zhotovitele, na kterou se smluvní pokuta vztahuje a náhrada škody se tedy hradí v plné výši vedle smluvní pokuty.</w:t>
      </w:r>
      <w:bookmarkEnd w:id="296"/>
      <w:bookmarkEnd w:id="297"/>
      <w:bookmarkEnd w:id="298"/>
    </w:p>
    <w:p w:rsidR="00500F4E" w:rsidRDefault="00DA5908">
      <w:pPr>
        <w:pStyle w:val="Style2"/>
        <w:shd w:val="clear" w:color="auto" w:fill="auto"/>
        <w:jc w:val="center"/>
      </w:pPr>
      <w:r>
        <w:rPr>
          <w:b/>
          <w:bCs/>
        </w:rPr>
        <w:t>Čl. VIII. OSTATNÍ USTANOVENÍ</w:t>
      </w:r>
    </w:p>
    <w:p w:rsidR="00500F4E" w:rsidRDefault="00DA5908">
      <w:pPr>
        <w:pStyle w:val="Style2"/>
        <w:numPr>
          <w:ilvl w:val="0"/>
          <w:numId w:val="12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299" w:name="bookmark298"/>
      <w:bookmarkEnd w:id="299"/>
      <w:r>
        <w:t>Zhotovitel provede dílo samostatně, na svůj nákla</w:t>
      </w:r>
      <w:r>
        <w:t>d a na své nebezpečí. Bez zbytečných odkladů oznámí zjištění překážek, které znemožňují provedení díla.</w:t>
      </w:r>
    </w:p>
    <w:p w:rsidR="00500F4E" w:rsidRDefault="00DA5908">
      <w:pPr>
        <w:pStyle w:val="Style2"/>
        <w:numPr>
          <w:ilvl w:val="0"/>
          <w:numId w:val="12"/>
        </w:numPr>
        <w:shd w:val="clear" w:color="auto" w:fill="auto"/>
        <w:tabs>
          <w:tab w:val="left" w:pos="358"/>
        </w:tabs>
        <w:ind w:left="380" w:hanging="380"/>
        <w:jc w:val="both"/>
      </w:pPr>
      <w:bookmarkStart w:id="300" w:name="bookmark299"/>
      <w:bookmarkEnd w:id="300"/>
      <w:r>
        <w:t>Zhotovitel provede dohodnutou činnost na své nebezpečí a je povinen dodržovat všechny předpisy bezpečnosti a ochrany zdraví při práci (BOZP), požární oc</w:t>
      </w:r>
      <w:r>
        <w:t>hrany (PO) a zákoníku práce (vše v platném znění), a to jak obecně platnými, tak souvisejícími s prováděnou činností v prostorách objednatele. Je odpovědný za škody vzniklé v důsledku nedodržování těchto předpisů.</w:t>
      </w:r>
    </w:p>
    <w:p w:rsidR="00500F4E" w:rsidRDefault="00DA5908">
      <w:pPr>
        <w:pStyle w:val="Style2"/>
        <w:numPr>
          <w:ilvl w:val="0"/>
          <w:numId w:val="12"/>
        </w:numPr>
        <w:shd w:val="clear" w:color="auto" w:fill="auto"/>
        <w:tabs>
          <w:tab w:val="left" w:pos="358"/>
        </w:tabs>
        <w:spacing w:after="260"/>
        <w:ind w:left="380" w:hanging="380"/>
        <w:jc w:val="both"/>
      </w:pPr>
      <w:bookmarkStart w:id="301" w:name="bookmark300"/>
      <w:bookmarkEnd w:id="301"/>
      <w:r>
        <w:t xml:space="preserve">Zhotovitel při provádění dohodnuté </w:t>
      </w:r>
      <w:r>
        <w:t>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</w:t>
      </w:r>
      <w:r>
        <w:t>ení těchto látek dle příslušných předpisů. Dojde-li přesto k úniku nebezpečných látek, zhotovitel je povinen na vlastní náklady provádět opatření, aby nedošlo k znečištění povrchových a podzemních vod. V případě znečištění vod je povinen neprodleně zahájit</w:t>
      </w:r>
      <w:r>
        <w:t xml:space="preserve">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</w:t>
      </w:r>
      <w:r>
        <w:t>H-dispečinku, tel.</w:t>
      </w:r>
    </w:p>
    <w:p w:rsidR="00500F4E" w:rsidRDefault="00DA5908">
      <w:pPr>
        <w:pStyle w:val="Style4"/>
        <w:keepNext/>
        <w:keepLines/>
        <w:numPr>
          <w:ilvl w:val="0"/>
          <w:numId w:val="12"/>
        </w:numPr>
        <w:shd w:val="clear" w:color="auto" w:fill="auto"/>
        <w:tabs>
          <w:tab w:val="left" w:pos="358"/>
        </w:tabs>
        <w:spacing w:after="320"/>
        <w:jc w:val="both"/>
      </w:pPr>
      <w:bookmarkStart w:id="302" w:name="bookmark303"/>
      <w:bookmarkStart w:id="303" w:name="bookmark301"/>
      <w:bookmarkStart w:id="304" w:name="bookmark302"/>
      <w:bookmarkStart w:id="305" w:name="bookmark304"/>
      <w:bookmarkEnd w:id="302"/>
      <w:r>
        <w:t>Zhotovitel podpisem této smlouvy přebírá povinnosti uvedené v Čestném prohlášení o zajištění sociálně odpovědného plnění předmětu veřejné zakázky (dále jen „ČPSO“), které je součástí nabídky zhotovitele podané v rámci Veřejné zakázky. Ob</w:t>
      </w:r>
      <w:r>
        <w:t xml:space="preserve">jednatel je oprávněn plnění těchto povinností kdykoliv kontrolovat, a to i bez předchozího ohlášení zhotoviteli. Je-li k provedení kontroly potřeba předložení dokumentů, zavazuje se zhotovitel k jejich předložení nejpozději do 2 pracovních dnů od doručení </w:t>
      </w:r>
      <w:r>
        <w:t>výzvy objednatele.</w:t>
      </w:r>
      <w:bookmarkEnd w:id="303"/>
      <w:bookmarkEnd w:id="304"/>
      <w:bookmarkEnd w:id="305"/>
    </w:p>
    <w:p w:rsidR="00500F4E" w:rsidRDefault="00DA5908">
      <w:pPr>
        <w:pStyle w:val="Style2"/>
        <w:shd w:val="clear" w:color="auto" w:fill="auto"/>
        <w:spacing w:after="60"/>
        <w:jc w:val="center"/>
      </w:pPr>
      <w:r>
        <w:rPr>
          <w:b/>
          <w:bCs/>
        </w:rPr>
        <w:t>Čl. IX. ZÁVĚREČNÁ USTANOVENÍ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06" w:name="bookmark305"/>
      <w:bookmarkEnd w:id="306"/>
      <w:r>
        <w:t xml:space="preserve">Pokud není ve smlouvě uvedeno jinak, řídí se všechny vztahy mezi smluvními stranami ustanoveními občanského zákoníku. Veškeré změny a dodatky této smlouvy musí být sepsány písemně formou číslovaných dodatků, </w:t>
      </w:r>
      <w:r>
        <w:t>podepsaných oběma smluvními stranami.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07" w:name="bookmark306"/>
      <w:bookmarkEnd w:id="307"/>
      <w:r>
        <w:t>Spory budou smluvní strany řešit v prvé řadě vzájemným jednáním se snahou dosáhnout dohody bez nutnosti soudního jednání. Spory, které nebudou vyřešeny smírně dohodou obou stran, budou postoupeny věcně a místně přísluš</w:t>
      </w:r>
      <w:r>
        <w:t>nému soudu.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08" w:name="bookmark307"/>
      <w:bookmarkEnd w:id="308"/>
      <w:r>
        <w:t>Objednatel je oprávněn odstoupit od smlouvy při podstatném porušení smlouvy zhotovitelem, a to zejména při:</w:t>
      </w:r>
    </w:p>
    <w:p w:rsidR="00500F4E" w:rsidRDefault="00DA5908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179"/>
        </w:tabs>
        <w:spacing w:after="120"/>
        <w:ind w:left="1160" w:hanging="360"/>
        <w:jc w:val="both"/>
      </w:pPr>
      <w:bookmarkStart w:id="309" w:name="bookmark310"/>
      <w:bookmarkStart w:id="310" w:name="bookmark308"/>
      <w:bookmarkStart w:id="311" w:name="bookmark309"/>
      <w:bookmarkStart w:id="312" w:name="bookmark311"/>
      <w:bookmarkEnd w:id="309"/>
      <w:r>
        <w:lastRenderedPageBreak/>
        <w:t>prodlení zhotovitele o více než 30 kalendářních dnů oproti lhůtám a termínům ujednaných v čl. II. odst.1 této smlouvy.</w:t>
      </w:r>
      <w:bookmarkEnd w:id="310"/>
      <w:bookmarkEnd w:id="311"/>
      <w:bookmarkEnd w:id="312"/>
    </w:p>
    <w:p w:rsidR="00500F4E" w:rsidRDefault="00DA5908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179"/>
        </w:tabs>
        <w:spacing w:after="120"/>
        <w:ind w:left="0" w:firstLine="800"/>
        <w:jc w:val="both"/>
      </w:pPr>
      <w:bookmarkStart w:id="313" w:name="bookmark314"/>
      <w:bookmarkStart w:id="314" w:name="bookmark312"/>
      <w:bookmarkStart w:id="315" w:name="bookmark313"/>
      <w:bookmarkStart w:id="316" w:name="bookmark315"/>
      <w:bookmarkEnd w:id="313"/>
      <w:r>
        <w:t>bezdůvodném přeru</w:t>
      </w:r>
      <w:r>
        <w:t>šení prací zhotovitelem, které trvá více než 14 dnů,</w:t>
      </w:r>
      <w:bookmarkEnd w:id="314"/>
      <w:bookmarkEnd w:id="315"/>
      <w:bookmarkEnd w:id="316"/>
    </w:p>
    <w:p w:rsidR="00500F4E" w:rsidRDefault="00DA5908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352"/>
        </w:tabs>
        <w:spacing w:after="120"/>
        <w:ind w:left="1160" w:hanging="360"/>
        <w:jc w:val="both"/>
      </w:pPr>
      <w:bookmarkStart w:id="317" w:name="bookmark318"/>
      <w:bookmarkStart w:id="318" w:name="bookmark316"/>
      <w:bookmarkStart w:id="319" w:name="bookmark317"/>
      <w:bookmarkStart w:id="320" w:name="bookmark319"/>
      <w:bookmarkEnd w:id="317"/>
      <w:r>
        <w:t xml:space="preserve">zásadním porušení technologické kázně zhotovitelem, zanedbání provádění kontroly kvality zhotovitelem při realizaci díla, včetně opakované absence odborného vedení stavby při rozhodujících dodávkách pro </w:t>
      </w:r>
      <w:r>
        <w:t>zajištění řádného plnění díla.</w:t>
      </w:r>
      <w:bookmarkEnd w:id="318"/>
      <w:bookmarkEnd w:id="319"/>
      <w:bookmarkEnd w:id="320"/>
    </w:p>
    <w:p w:rsidR="00500F4E" w:rsidRDefault="00DA5908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179"/>
        </w:tabs>
        <w:spacing w:after="120"/>
        <w:ind w:left="0" w:firstLine="800"/>
        <w:jc w:val="both"/>
      </w:pPr>
      <w:bookmarkStart w:id="321" w:name="bookmark322"/>
      <w:bookmarkStart w:id="322" w:name="bookmark320"/>
      <w:bookmarkStart w:id="323" w:name="bookmark321"/>
      <w:bookmarkStart w:id="324" w:name="bookmark323"/>
      <w:bookmarkEnd w:id="321"/>
      <w:r>
        <w:t>neplněním povinností zhotovitele vést řádně zápisy do stavebního deníku.</w:t>
      </w:r>
      <w:bookmarkEnd w:id="322"/>
      <w:bookmarkEnd w:id="323"/>
      <w:bookmarkEnd w:id="324"/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120"/>
        <w:ind w:left="380" w:hanging="380"/>
        <w:jc w:val="both"/>
      </w:pPr>
      <w:bookmarkStart w:id="325" w:name="bookmark324"/>
      <w:bookmarkEnd w:id="325"/>
      <w:r>
        <w:t>Práce nad rámec zadání, budou oboustranně odsouhlaseny, zapsány ve stavebním deníku a budou předmětem dodatku k této smlouvě.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65"/>
        </w:tabs>
        <w:spacing w:after="60"/>
        <w:ind w:left="380" w:hanging="380"/>
        <w:jc w:val="both"/>
      </w:pPr>
      <w:bookmarkStart w:id="326" w:name="bookmark325"/>
      <w:bookmarkEnd w:id="326"/>
      <w:r>
        <w:t>Smluvní strany prohlašují,</w:t>
      </w:r>
      <w:r>
        <w:t xml:space="preserve"> že se s obsahem smlouvy a přílohami seznámily, s ním souhlasí, neboť tento odpovídá jejich projevené vůli a na důkaz připojují svoje podpisy.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65"/>
        </w:tabs>
        <w:spacing w:after="60"/>
        <w:ind w:left="380" w:hanging="380"/>
        <w:jc w:val="both"/>
      </w:pPr>
      <w:bookmarkStart w:id="327" w:name="bookmark326"/>
      <w:bookmarkEnd w:id="327"/>
      <w:r>
        <w:t>Smlouva nabývá platnosti dnem jejího podpisu poslední ze smluvních stran a účinnosti zveřejněním v Registru smluv</w:t>
      </w:r>
      <w:r>
        <w:t>, pokud této účinnosti dle příslušných ustanovení smlouvy nenabude později. Plnění předmětu této smlouvy před účinností této smlouvy se považuje za plnění podle této smlouvy a práva a povinnosti z něj vzniklé se řídí touto smlouvou.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65"/>
        </w:tabs>
        <w:spacing w:after="60"/>
        <w:ind w:left="380" w:hanging="380"/>
        <w:jc w:val="both"/>
      </w:pPr>
      <w:bookmarkStart w:id="328" w:name="bookmark327"/>
      <w:bookmarkEnd w:id="328"/>
      <w:r>
        <w:t>Smluvní strany níže svý</w:t>
      </w:r>
      <w:r>
        <w:t>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65"/>
        </w:tabs>
        <w:spacing w:after="60"/>
        <w:ind w:left="380" w:hanging="380"/>
        <w:jc w:val="both"/>
      </w:pPr>
      <w:bookmarkStart w:id="329" w:name="bookmark328"/>
      <w:bookmarkEnd w:id="329"/>
      <w:r>
        <w:t>Smluvní strany se dále zavazují</w:t>
      </w:r>
      <w:r>
        <w:t xml:space="preserve">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</w:t>
      </w:r>
      <w:r>
        <w:t>le zákona č. 418/2011 Sb., o trestní odpovědnosti právnických osob a řízení proti nim, nebo nevznikla trestní odpovědnost fyzických osob (včetně zaměstnanců) podle trestního zákoníku, případně aby nebylo zahájeno trestní stíhání proti kterékoli ze smluvníc</w:t>
      </w:r>
      <w:r>
        <w:t>h stran, včetně jejích zaměstnanců podle platných právních předpisů.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365"/>
        </w:tabs>
        <w:spacing w:after="0"/>
        <w:jc w:val="both"/>
      </w:pPr>
      <w:bookmarkStart w:id="330" w:name="bookmark329"/>
      <w:bookmarkEnd w:id="330"/>
      <w:r>
        <w:t xml:space="preserve">Zhotovitel prohlašuje, že se seznámil se zásadami, hodnotami a cíli </w:t>
      </w:r>
      <w:proofErr w:type="spellStart"/>
      <w:r>
        <w:t>Compliance</w:t>
      </w:r>
      <w:proofErr w:type="spellEnd"/>
    </w:p>
    <w:p w:rsidR="00500F4E" w:rsidRDefault="00DA5908">
      <w:pPr>
        <w:pStyle w:val="Style2"/>
        <w:shd w:val="clear" w:color="auto" w:fill="auto"/>
        <w:tabs>
          <w:tab w:val="left" w:pos="2775"/>
          <w:tab w:val="left" w:pos="4916"/>
          <w:tab w:val="left" w:pos="6927"/>
          <w:tab w:val="left" w:pos="8742"/>
        </w:tabs>
        <w:spacing w:after="0"/>
        <w:ind w:firstLine="380"/>
        <w:jc w:val="both"/>
      </w:pPr>
      <w:r>
        <w:t>programu</w:t>
      </w:r>
      <w:r>
        <w:tab/>
        <w:t>Povodí</w:t>
      </w:r>
      <w:r>
        <w:tab/>
        <w:t>Ohře,</w:t>
      </w:r>
      <w:r>
        <w:tab/>
      </w:r>
      <w:proofErr w:type="spellStart"/>
      <w:r>
        <w:t>s.p</w:t>
      </w:r>
      <w:proofErr w:type="spellEnd"/>
      <w:r>
        <w:t>.</w:t>
      </w:r>
      <w:r>
        <w:tab/>
        <w:t>(viz</w:t>
      </w:r>
    </w:p>
    <w:p w:rsidR="00500F4E" w:rsidRDefault="00DA5908">
      <w:pPr>
        <w:pStyle w:val="Style2"/>
        <w:shd w:val="clear" w:color="auto" w:fill="auto"/>
        <w:spacing w:after="60"/>
        <w:ind w:left="380"/>
        <w:jc w:val="both"/>
      </w:pPr>
      <w:hyperlink r:id="rId7" w:history="1">
        <w:r>
          <w:t>http://www.poh.cz/protikorupcni-a-compliance-program/d-1346/p1=1458</w:t>
        </w:r>
      </w:hyperlink>
      <w:r>
        <w:t>), dále s Etickým kodexem Povodí Ohře, státní podnik a Protikorupčním programem Povodí Ohře, státní podnik. Zhotovite</w:t>
      </w:r>
      <w:r>
        <w:t>l se při plnění této Smlouvy zavazuje po celou dobu jejího trvání dodržovat zásady a hodnoty obsažené v uvedených dokumentech, pokud to jejich povaha umožňuje.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442"/>
        </w:tabs>
        <w:spacing w:after="60"/>
        <w:ind w:left="380" w:hanging="380"/>
        <w:jc w:val="both"/>
      </w:pPr>
      <w:bookmarkStart w:id="331" w:name="bookmark330"/>
      <w:bookmarkEnd w:id="331"/>
      <w:r>
        <w:t>Smluvní strany se dále zavazují navzájem si neprodleně oznámit důvodné podezření ohledně možného</w:t>
      </w:r>
      <w:r>
        <w:t xml:space="preserve">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</w:t>
      </w:r>
      <w:r>
        <w:t>u.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442"/>
        </w:tabs>
        <w:ind w:left="380" w:hanging="380"/>
        <w:jc w:val="both"/>
      </w:pPr>
      <w:bookmarkStart w:id="332" w:name="bookmark331"/>
      <w:bookmarkEnd w:id="332"/>
      <w: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</w:t>
      </w:r>
      <w:r>
        <w:t xml:space="preserve">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</w:t>
      </w:r>
      <w:r>
        <w:t xml:space="preserve">u a důvodu zpracování, naleznete na </w:t>
      </w:r>
      <w:hyperlink r:id="rId8" w:history="1">
        <w:r>
          <w:t xml:space="preserve">http://www.poh.cz/informace-o-zpracovani- </w:t>
        </w:r>
        <w:proofErr w:type="spellStart"/>
        <w:r>
          <w:t>osobnich-udaju</w:t>
        </w:r>
        <w:proofErr w:type="spellEnd"/>
        <w:r>
          <w:t>/d-1369/p1=1459</w:t>
        </w:r>
      </w:hyperlink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442"/>
        </w:tabs>
        <w:spacing w:after="0"/>
        <w:jc w:val="both"/>
      </w:pPr>
      <w:bookmarkStart w:id="333" w:name="bookmark332"/>
      <w:bookmarkEnd w:id="333"/>
      <w:r>
        <w:t xml:space="preserve">Smluvní strany nepovažují žádné ustanovení smlouvy za obchodní </w:t>
      </w:r>
      <w:r>
        <w:t>tajemství.</w:t>
      </w:r>
    </w:p>
    <w:p w:rsidR="00500F4E" w:rsidRDefault="00DA5908">
      <w:pPr>
        <w:pStyle w:val="Style2"/>
        <w:shd w:val="clear" w:color="auto" w:fill="auto"/>
        <w:spacing w:after="60"/>
        <w:ind w:left="380" w:hanging="80"/>
        <w:jc w:val="both"/>
      </w:pPr>
      <w:r>
        <w:rPr>
          <w:i/>
          <w:iCs/>
        </w:rPr>
        <w:t>(pozn. pokud druhá smluvní strana považuje některé informace ve smlouvě za obch. tajemství, pak zde vysloveně uvést, které ustanovení za obch. tajemství považují a v čem spatřují naplnění definice obchodního tajemství ve smyslu § zákona č. 89/20</w:t>
      </w:r>
      <w:r>
        <w:rPr>
          <w:i/>
          <w:iCs/>
        </w:rPr>
        <w:t>12 Sb.).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442"/>
        </w:tabs>
        <w:spacing w:after="60"/>
        <w:ind w:left="380" w:hanging="380"/>
        <w:jc w:val="both"/>
      </w:pPr>
      <w:bookmarkStart w:id="334" w:name="bookmark333"/>
      <w:bookmarkEnd w:id="334"/>
      <w:r>
        <w:t>Uzavřením této smlouvy přenáší objednatel na zhotovitele odbornou, stavební, technickou, ekonomickou a organizační odpovědnost za přípravu a realizaci stavby a stejně tak i za provádění prací a dodávek.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442"/>
        </w:tabs>
        <w:spacing w:after="60"/>
        <w:ind w:left="380" w:hanging="380"/>
        <w:jc w:val="both"/>
      </w:pPr>
      <w:bookmarkStart w:id="335" w:name="bookmark334"/>
      <w:bookmarkEnd w:id="335"/>
      <w:r>
        <w:lastRenderedPageBreak/>
        <w:t xml:space="preserve">Zhotovitel na sebe převzal nebezpečí změny </w:t>
      </w:r>
      <w:r>
        <w:t>okolností. Před uzavřením smlouvy zvážil plně hospodářskou, ekonomickou i faktickou situaci a je si plně vědom okolností Smlouvy, jakož i okolností, které mohou po uzavření této smlouvy nastat. Tuto smlouvu nelze v jeho prospěch měnit rozhodnutím soudu v j</w:t>
      </w:r>
      <w:r>
        <w:t>akékoli její části.</w:t>
      </w:r>
    </w:p>
    <w:p w:rsidR="00500F4E" w:rsidRDefault="00DA5908">
      <w:pPr>
        <w:pStyle w:val="Style2"/>
        <w:numPr>
          <w:ilvl w:val="0"/>
          <w:numId w:val="13"/>
        </w:numPr>
        <w:shd w:val="clear" w:color="auto" w:fill="auto"/>
        <w:tabs>
          <w:tab w:val="left" w:pos="442"/>
        </w:tabs>
        <w:spacing w:after="60" w:line="293" w:lineRule="auto"/>
        <w:ind w:left="380" w:hanging="380"/>
        <w:jc w:val="both"/>
      </w:pPr>
      <w:bookmarkStart w:id="336" w:name="bookmark335"/>
      <w:bookmarkEnd w:id="336"/>
      <w:r>
        <w:t>Nedílnou součástí smlouvy jsou následující přílohy. Pokud tato smlouva a její přílohy obsahují ujednání o tomtéž, platí při takovém konfliktu následující pořadí priorit:</w:t>
      </w:r>
    </w:p>
    <w:p w:rsidR="00500F4E" w:rsidRDefault="00DA5908">
      <w:pPr>
        <w:pStyle w:val="Style2"/>
        <w:shd w:val="clear" w:color="auto" w:fill="auto"/>
        <w:spacing w:after="0" w:line="360" w:lineRule="auto"/>
        <w:ind w:firstLine="380"/>
      </w:pPr>
      <w:r>
        <w:t>Priorita 1) Tato smlouva</w:t>
      </w:r>
    </w:p>
    <w:p w:rsidR="00500F4E" w:rsidRDefault="00DA5908">
      <w:pPr>
        <w:pStyle w:val="Style2"/>
        <w:shd w:val="clear" w:color="auto" w:fill="auto"/>
        <w:spacing w:after="0" w:line="360" w:lineRule="auto"/>
        <w:ind w:firstLine="380"/>
      </w:pPr>
      <w:r>
        <w:t xml:space="preserve">Priorita 3) Příloha č.1: Oceněný soupis </w:t>
      </w:r>
      <w:r>
        <w:t>prací</w:t>
      </w:r>
    </w:p>
    <w:p w:rsidR="00500F4E" w:rsidRDefault="00DA5908">
      <w:pPr>
        <w:pStyle w:val="Style2"/>
        <w:shd w:val="clear" w:color="auto" w:fill="auto"/>
        <w:spacing w:after="0" w:line="360" w:lineRule="auto"/>
        <w:ind w:left="380"/>
      </w:pPr>
      <w:r>
        <w:t xml:space="preserve">Priorita 2) Příloha č.2: Projektová dokumentace: „VD </w:t>
      </w:r>
      <w:proofErr w:type="gramStart"/>
      <w:r>
        <w:t>Chřibská - odstranění</w:t>
      </w:r>
      <w:proofErr w:type="gramEnd"/>
      <w:r>
        <w:t xml:space="preserve"> závad“, zpracovaná HG partner s.r.o., Smetanova 200, 250 82, Úvaly, IČO 27221253, z 12/2023 Priorita 1) Příloha č.3: Čestné prohlášení o společensky odpovědném plnění veřejné </w:t>
      </w:r>
      <w:r>
        <w:t>zakázky</w:t>
      </w:r>
    </w:p>
    <w:p w:rsidR="00500F4E" w:rsidRDefault="00DA5908">
      <w:pPr>
        <w:pStyle w:val="Style2"/>
        <w:shd w:val="clear" w:color="auto" w:fill="auto"/>
        <w:spacing w:after="300" w:line="360" w:lineRule="auto"/>
        <w:ind w:firstLine="380"/>
      </w:pPr>
      <w:r>
        <w:t>Priorita 1) Příloha č.4: Čestné prohlášení k finančním sankcím</w:t>
      </w:r>
    </w:p>
    <w:p w:rsidR="00500F4E" w:rsidRDefault="00DA5908">
      <w:pPr>
        <w:pStyle w:val="Style2"/>
        <w:shd w:val="clear" w:color="auto" w:fill="auto"/>
        <w:tabs>
          <w:tab w:val="left" w:pos="4997"/>
        </w:tabs>
        <w:spacing w:after="0"/>
      </w:pPr>
      <w:r>
        <w:t>V Chomutově</w:t>
      </w:r>
      <w:r>
        <w:tab/>
        <w:t>V Mostě</w:t>
      </w:r>
    </w:p>
    <w:p w:rsidR="00500F4E" w:rsidRDefault="00DA5908">
      <w:pPr>
        <w:pStyle w:val="Style2"/>
        <w:shd w:val="clear" w:color="auto" w:fill="auto"/>
        <w:tabs>
          <w:tab w:val="left" w:pos="4997"/>
        </w:tabs>
        <w:spacing w:after="2000"/>
      </w:pPr>
      <w:r>
        <w:t>oprávněný zástupce objednatele</w:t>
      </w:r>
      <w:r>
        <w:tab/>
        <w:t>oprávněný zástupce zhotovitele</w:t>
      </w:r>
    </w:p>
    <w:p w:rsidR="00500F4E" w:rsidRDefault="00DA5908">
      <w:pPr>
        <w:pStyle w:val="Style2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4088765</wp:posOffset>
                </wp:positionH>
                <wp:positionV relativeFrom="paragraph">
                  <wp:posOffset>12700</wp:posOffset>
                </wp:positionV>
                <wp:extent cx="1393190" cy="3898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4E" w:rsidRDefault="00DA5908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jednatel</w:t>
                            </w:r>
                          </w:p>
                          <w:p w:rsidR="00500F4E" w:rsidRDefault="00DA5908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 xml:space="preserve">SUTOR </w:t>
                            </w:r>
                            <w:proofErr w:type="spellStart"/>
                            <w:r>
                              <w:t>Global</w:t>
                            </w:r>
                            <w:proofErr w:type="spellEnd"/>
                            <w:r>
                              <w:t xml:space="preserve"> s. r. 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1.95pt;margin-top:1pt;width:109.7pt;height:30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" filled="f" stroked="f">
                <v:textbox inset="0,0,0,0">
                  <w:txbxContent>
                    <w:p w:rsidR="00500F4E" w:rsidRDefault="00DA5908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jednatel</w:t>
                      </w:r>
                    </w:p>
                    <w:p w:rsidR="00500F4E" w:rsidRDefault="00DA5908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 xml:space="preserve">SUTOR </w:t>
                      </w:r>
                      <w:proofErr w:type="spellStart"/>
                      <w:r>
                        <w:t>Global</w:t>
                      </w:r>
                      <w:proofErr w:type="spellEnd"/>
                      <w:r>
                        <w:t xml:space="preserve"> s. r. 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ekonomický ředitel</w:t>
      </w:r>
    </w:p>
    <w:p w:rsidR="00500F4E" w:rsidRDefault="00DA5908">
      <w:pPr>
        <w:pStyle w:val="Style2"/>
        <w:shd w:val="clear" w:color="auto" w:fill="auto"/>
        <w:spacing w:after="0"/>
      </w:pPr>
      <w:r>
        <w:t>Povodí Ohře, státní podnik</w:t>
      </w:r>
    </w:p>
    <w:sectPr w:rsidR="00500F4E">
      <w:headerReference w:type="default" r:id="rId9"/>
      <w:footerReference w:type="default" r:id="rId10"/>
      <w:pgSz w:w="11909" w:h="16838"/>
      <w:pgMar w:top="1136" w:right="1386" w:bottom="1316" w:left="139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908" w:rsidRDefault="00DA5908">
      <w:r>
        <w:separator/>
      </w:r>
    </w:p>
  </w:endnote>
  <w:endnote w:type="continuationSeparator" w:id="0">
    <w:p w:rsidR="00DA5908" w:rsidRDefault="00DA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F4E" w:rsidRDefault="00DA59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5684520</wp:posOffset>
              </wp:positionH>
              <wp:positionV relativeFrom="page">
                <wp:posOffset>9919970</wp:posOffset>
              </wp:positionV>
              <wp:extent cx="978535" cy="2012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0F4E" w:rsidRDefault="00DA5908">
                          <w:pPr>
                            <w:pStyle w:val="Style7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47.6pt;margin-top:781.1pt;width:77.05pt;height:15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" filled="f" stroked="f">
              <v:textbox style="mso-fit-shape-to-text:t" inset="0,0,0,0">
                <w:txbxContent>
                  <w:p w:rsidR="00500F4E" w:rsidRDefault="00DA5908">
                    <w:pPr>
                      <w:pStyle w:val="Style7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908" w:rsidRDefault="00DA5908"/>
  </w:footnote>
  <w:footnote w:type="continuationSeparator" w:id="0">
    <w:p w:rsidR="00DA5908" w:rsidRDefault="00DA5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F4E" w:rsidRDefault="00DA59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5741035</wp:posOffset>
              </wp:positionH>
              <wp:positionV relativeFrom="page">
                <wp:posOffset>416560</wp:posOffset>
              </wp:positionV>
              <wp:extent cx="920750" cy="191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0F4E" w:rsidRDefault="00DA5908">
                          <w:pPr>
                            <w:pStyle w:val="Style7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52.05pt;margin-top:32.8pt;width:72.5pt;height:15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" filled="f" stroked="f">
              <v:textbox style="mso-fit-shape-to-text:t" inset="0,0,0,0">
                <w:txbxContent>
                  <w:p w:rsidR="00500F4E" w:rsidRDefault="00DA5908">
                    <w:pPr>
                      <w:pStyle w:val="Style7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6F7"/>
    <w:multiLevelType w:val="multilevel"/>
    <w:tmpl w:val="0F72CA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96E1D"/>
    <w:multiLevelType w:val="multilevel"/>
    <w:tmpl w:val="5DF022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45829"/>
    <w:multiLevelType w:val="multilevel"/>
    <w:tmpl w:val="EF8094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A1645"/>
    <w:multiLevelType w:val="multilevel"/>
    <w:tmpl w:val="F13AF5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F510F"/>
    <w:multiLevelType w:val="multilevel"/>
    <w:tmpl w:val="E864CD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740A2"/>
    <w:multiLevelType w:val="multilevel"/>
    <w:tmpl w:val="83CA3F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8006DA"/>
    <w:multiLevelType w:val="multilevel"/>
    <w:tmpl w:val="ECB2F3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946E97"/>
    <w:multiLevelType w:val="multilevel"/>
    <w:tmpl w:val="ED9ACD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C956D5"/>
    <w:multiLevelType w:val="multilevel"/>
    <w:tmpl w:val="D7C8C2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E944DF"/>
    <w:multiLevelType w:val="multilevel"/>
    <w:tmpl w:val="C92C472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EE7FDE"/>
    <w:multiLevelType w:val="multilevel"/>
    <w:tmpl w:val="8522D3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8A58D5"/>
    <w:multiLevelType w:val="multilevel"/>
    <w:tmpl w:val="5C1AE3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A54DBF"/>
    <w:multiLevelType w:val="multilevel"/>
    <w:tmpl w:val="C1C8CF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9D0E50"/>
    <w:multiLevelType w:val="multilevel"/>
    <w:tmpl w:val="812C1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4E"/>
    <w:rsid w:val="00500F4E"/>
    <w:rsid w:val="00595AF8"/>
    <w:rsid w:val="00D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C63E"/>
  <w15:docId w15:val="{FDB06C47-AF94-445A-B58D-852B63CF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ind w:left="380" w:hanging="38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h.cz/protikorupcni-a-compliance-program/d-1346/p1=1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4607</Words>
  <Characters>27185</Characters>
  <Application>Microsoft Office Word</Application>
  <DocSecurity>0</DocSecurity>
  <Lines>226</Lines>
  <Paragraphs>63</Paragraphs>
  <ScaleCrop>false</ScaleCrop>
  <Company/>
  <LinksUpToDate>false</LinksUpToDate>
  <CharactersWithSpaces>31729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Toušková (Povodí Ohře)</cp:lastModifiedBy>
  <cp:revision>3</cp:revision>
  <dcterms:created xsi:type="dcterms:W3CDTF">2024-08-13T09:46:00Z</dcterms:created>
  <dcterms:modified xsi:type="dcterms:W3CDTF">2024-08-13T09:48:00Z</dcterms:modified>
</cp:coreProperties>
</file>