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0D8" w:rsidRPr="00A42D75" w:rsidRDefault="009C6BE0" w:rsidP="00F560D8">
      <w:pPr>
        <w:spacing w:after="0" w:line="240" w:lineRule="auto"/>
        <w:rPr>
          <w:rFonts w:ascii="Arial" w:hAnsi="Arial"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063582" w:rsidRDefault="00063582" w:rsidP="00A42D75">
      <w:pPr>
        <w:spacing w:after="0" w:line="240" w:lineRule="auto"/>
        <w:jc w:val="right"/>
        <w:rPr>
          <w:rFonts w:ascii="Arial" w:hAnsi="Arial" w:cs="Arial"/>
          <w:b/>
        </w:rPr>
      </w:pPr>
    </w:p>
    <w:p w:rsidR="00F560D8" w:rsidRDefault="00F560D8" w:rsidP="00A42D75">
      <w:pPr>
        <w:spacing w:after="0" w:line="240" w:lineRule="auto"/>
        <w:jc w:val="right"/>
        <w:rPr>
          <w:rFonts w:ascii="Arial" w:hAnsi="Arial" w:cs="Arial"/>
          <w:b/>
        </w:rPr>
      </w:pPr>
    </w:p>
    <w:p w:rsidR="00593E17" w:rsidRDefault="009C6BE0">
      <w:pPr>
        <w:spacing w:after="0"/>
        <w:ind w:left="120"/>
        <w:jc w:val="right"/>
      </w:pPr>
      <w:r>
        <w:rPr>
          <w:rFonts w:ascii="Arial" w:hAnsi="Arial"/>
          <w:b/>
          <w:color w:val="000000"/>
        </w:rPr>
        <w:t>Číslo spisu: S/03929/MS/24</w:t>
      </w:r>
    </w:p>
    <w:p w:rsidR="00593E17" w:rsidRDefault="009C6BE0">
      <w:pPr>
        <w:spacing w:after="0"/>
        <w:ind w:left="120"/>
        <w:jc w:val="right"/>
      </w:pPr>
      <w:r>
        <w:rPr>
          <w:rFonts w:ascii="Arial" w:hAnsi="Arial"/>
          <w:b/>
          <w:color w:val="000000"/>
        </w:rPr>
        <w:t>Číslo jednací: 03929/MS/24</w:t>
      </w:r>
    </w:p>
    <w:p w:rsidR="00593E17" w:rsidRDefault="009C6BE0">
      <w:pPr>
        <w:spacing w:after="0"/>
        <w:ind w:left="120"/>
        <w:jc w:val="right"/>
      </w:pPr>
      <w:r>
        <w:rPr>
          <w:rFonts w:ascii="Arial" w:hAnsi="Arial"/>
          <w:b/>
          <w:color w:val="000000"/>
        </w:rPr>
        <w:t>Číslo akce: 549/82/24</w:t>
      </w:r>
    </w:p>
    <w:p w:rsidR="00593E17" w:rsidRDefault="009C6BE0">
      <w:pPr>
        <w:spacing w:after="0"/>
        <w:ind w:left="120"/>
        <w:jc w:val="right"/>
      </w:pPr>
      <w:r>
        <w:rPr>
          <w:rFonts w:ascii="Arial" w:hAnsi="Arial"/>
          <w:b/>
          <w:color w:val="000000"/>
        </w:rPr>
        <w:t>Číslo ISPROFIN: 115V342003683</w:t>
      </w:r>
    </w:p>
    <w:p w:rsidR="00063582" w:rsidRPr="00D355EE" w:rsidRDefault="00063582" w:rsidP="00063582">
      <w:pPr>
        <w:spacing w:after="0" w:line="240" w:lineRule="auto"/>
        <w:jc w:val="right"/>
        <w:rPr>
          <w:rFonts w:ascii="Arial" w:hAnsi="Arial" w:cs="Arial"/>
          <w:b/>
        </w:rPr>
      </w:pPr>
    </w:p>
    <w:p w:rsidR="00A42D75" w:rsidRPr="00D355EE" w:rsidRDefault="00A42D75" w:rsidP="0077223E">
      <w:pPr>
        <w:pStyle w:val="Nzev"/>
        <w:spacing w:before="360"/>
      </w:pPr>
      <w:r w:rsidRPr="00D355EE">
        <w:t>DOHODA O REALIZACI MANAGEMENTOVÝCH OPATŘENÍ</w:t>
      </w:r>
    </w:p>
    <w:p w:rsidR="00A42D75" w:rsidRPr="00D355EE" w:rsidRDefault="00A42D75" w:rsidP="00A42D75">
      <w:pPr>
        <w:jc w:val="center"/>
        <w:rPr>
          <w:rFonts w:ascii="Arial" w:hAnsi="Arial" w:cs="Arial"/>
        </w:rPr>
      </w:pPr>
      <w:r w:rsidRPr="00D355EE">
        <w:rPr>
          <w:rFonts w:ascii="Arial" w:hAnsi="Arial" w:cs="Arial"/>
        </w:rPr>
        <w:t xml:space="preserve">dle </w:t>
      </w:r>
      <w:proofErr w:type="spellStart"/>
      <w:r w:rsidRPr="00D355EE">
        <w:rPr>
          <w:rFonts w:ascii="Arial" w:hAnsi="Arial" w:cs="Arial"/>
        </w:rPr>
        <w:t>ust</w:t>
      </w:r>
      <w:proofErr w:type="spellEnd"/>
      <w:r w:rsidRPr="00D355EE">
        <w:rPr>
          <w:rFonts w:ascii="Arial" w:hAnsi="Arial" w:cs="Arial"/>
        </w:rPr>
        <w:t>. § 68 odst. 2 a § 69 odst. 3 zákona č. 114/1992 Sb.,</w:t>
      </w:r>
      <w:r w:rsidR="004D6AD0" w:rsidRPr="00D355EE">
        <w:rPr>
          <w:rFonts w:ascii="Arial" w:hAnsi="Arial" w:cs="Arial"/>
        </w:rPr>
        <w:t xml:space="preserve"> o ochraně přírody a krajiny, v </w:t>
      </w:r>
      <w:r w:rsidRPr="00D355EE">
        <w:rPr>
          <w:rFonts w:ascii="Arial" w:hAnsi="Arial" w:cs="Arial"/>
        </w:rPr>
        <w:t>platném znění (dále jen „zákon č. 114/1992 Sb.“)</w:t>
      </w:r>
    </w:p>
    <w:p w:rsidR="00A42D75" w:rsidRPr="00D355EE" w:rsidRDefault="00A42D75" w:rsidP="00A42D75">
      <w:pPr>
        <w:spacing w:after="240" w:line="240" w:lineRule="auto"/>
        <w:jc w:val="center"/>
        <w:rPr>
          <w:rFonts w:ascii="Arial" w:hAnsi="Arial" w:cs="Arial"/>
        </w:rPr>
      </w:pPr>
      <w:r w:rsidRPr="00D355EE">
        <w:rPr>
          <w:rFonts w:ascii="Arial" w:hAnsi="Arial" w:cs="Arial"/>
        </w:rPr>
        <w:t>(dále jen „Dohoda“)</w:t>
      </w:r>
    </w:p>
    <w:p w:rsidR="00A42D75" w:rsidRPr="00D355EE" w:rsidRDefault="00A42D75" w:rsidP="00A42D75">
      <w:pPr>
        <w:spacing w:after="240" w:line="240" w:lineRule="auto"/>
        <w:rPr>
          <w:rFonts w:ascii="Arial" w:hAnsi="Arial" w:cs="Arial"/>
        </w:rPr>
      </w:pPr>
      <w:r w:rsidRPr="00D355EE">
        <w:rPr>
          <w:rFonts w:ascii="Arial" w:hAnsi="Arial" w:cs="Arial"/>
        </w:rPr>
        <w:t>kterou uzavírají níže uvedeného dne, měsíce a roku tito účastníci</w:t>
      </w:r>
      <w:r w:rsidRPr="00D355EE">
        <w:rPr>
          <w:rFonts w:ascii="Arial" w:hAnsi="Arial" w:cs="Arial"/>
        </w:rPr>
        <w:tab/>
      </w:r>
    </w:p>
    <w:p w:rsidR="00A42D75" w:rsidRPr="00D355EE" w:rsidRDefault="00A42D75" w:rsidP="0091107F">
      <w:pPr>
        <w:spacing w:after="0"/>
        <w:rPr>
          <w:rFonts w:ascii="Arial" w:hAnsi="Arial" w:cs="Arial"/>
          <w:b/>
        </w:rPr>
      </w:pPr>
      <w:r w:rsidRPr="00D355EE">
        <w:rPr>
          <w:rFonts w:ascii="Arial" w:hAnsi="Arial" w:cs="Arial"/>
          <w:b/>
        </w:rPr>
        <w:t>1. Agentura ochrany přírody a krajiny České republiky,</w:t>
      </w:r>
    </w:p>
    <w:p w:rsidR="00063582" w:rsidRPr="00D355EE" w:rsidRDefault="00063582" w:rsidP="0077223E">
      <w:pPr>
        <w:spacing w:before="40" w:after="0" w:line="240" w:lineRule="auto"/>
        <w:rPr>
          <w:rFonts w:ascii="Arial" w:hAnsi="Arial" w:cs="Arial"/>
          <w:b/>
        </w:rPr>
      </w:pPr>
      <w:r w:rsidRPr="00D355EE">
        <w:rPr>
          <w:rFonts w:ascii="Arial" w:hAnsi="Arial" w:cs="Arial"/>
        </w:rPr>
        <w:t xml:space="preserve">Regionální pracoviště: </w:t>
      </w:r>
      <w:r>
        <w:rPr>
          <w:rFonts w:ascii="Arial" w:hAnsi="Arial" w:cs="Arial"/>
          <w:b/>
        </w:rPr>
        <w:t>Regionální pracoviště Moravskoslezské</w:t>
      </w:r>
    </w:p>
    <w:p w:rsidR="00063582" w:rsidRPr="00D355EE" w:rsidRDefault="00063582" w:rsidP="0077223E">
      <w:pPr>
        <w:spacing w:before="40" w:after="0" w:line="240" w:lineRule="auto"/>
        <w:rPr>
          <w:rFonts w:ascii="Arial" w:hAnsi="Arial" w:cs="Arial"/>
        </w:rPr>
      </w:pPr>
      <w:r w:rsidRPr="00D355EE">
        <w:rPr>
          <w:rFonts w:ascii="Arial" w:hAnsi="Arial" w:cs="Arial"/>
        </w:rPr>
        <w:t xml:space="preserve">Sídlo: </w:t>
      </w:r>
      <w:r w:rsidR="0077223E" w:rsidRPr="00D355EE">
        <w:rPr>
          <w:rFonts w:ascii="Arial" w:hAnsi="Arial" w:cs="Arial"/>
        </w:rPr>
        <w:tab/>
      </w:r>
      <w:r w:rsidR="0077223E" w:rsidRPr="00D355EE">
        <w:rPr>
          <w:rFonts w:ascii="Arial" w:hAnsi="Arial" w:cs="Arial"/>
        </w:rPr>
        <w:tab/>
      </w:r>
      <w:r w:rsidR="0077223E" w:rsidRPr="00D355EE">
        <w:rPr>
          <w:rFonts w:ascii="Arial" w:hAnsi="Arial" w:cs="Arial"/>
        </w:rPr>
        <w:tab/>
      </w:r>
      <w:r w:rsidRPr="00D355EE">
        <w:rPr>
          <w:rFonts w:ascii="Arial" w:hAnsi="Arial" w:cs="Arial"/>
        </w:rPr>
        <w:t>Kaplanova 1931/1, 148 00, Praha 11 - Chodov</w:t>
      </w:r>
    </w:p>
    <w:p w:rsidR="00063582" w:rsidRPr="00D355EE" w:rsidRDefault="00063582" w:rsidP="0077223E">
      <w:pPr>
        <w:spacing w:before="40" w:after="0" w:line="240" w:lineRule="auto"/>
        <w:rPr>
          <w:rFonts w:ascii="Arial" w:hAnsi="Arial" w:cs="Arial"/>
        </w:rPr>
      </w:pPr>
      <w:r w:rsidRPr="00D355EE">
        <w:rPr>
          <w:rFonts w:ascii="Arial" w:hAnsi="Arial" w:cs="Arial"/>
        </w:rPr>
        <w:t xml:space="preserve">IČ: </w:t>
      </w:r>
      <w:r w:rsidR="0077223E" w:rsidRPr="00D355EE">
        <w:rPr>
          <w:rFonts w:ascii="Arial" w:hAnsi="Arial" w:cs="Arial"/>
        </w:rPr>
        <w:tab/>
      </w:r>
      <w:r w:rsidR="0077223E" w:rsidRPr="00D355EE">
        <w:rPr>
          <w:rFonts w:ascii="Arial" w:hAnsi="Arial" w:cs="Arial"/>
        </w:rPr>
        <w:tab/>
      </w:r>
      <w:r w:rsidR="0077223E" w:rsidRPr="00D355EE">
        <w:rPr>
          <w:rFonts w:ascii="Arial" w:hAnsi="Arial" w:cs="Arial"/>
        </w:rPr>
        <w:tab/>
      </w:r>
      <w:r w:rsidRPr="00D355EE">
        <w:rPr>
          <w:rFonts w:ascii="Arial" w:hAnsi="Arial" w:cs="Arial"/>
        </w:rPr>
        <w:t>62933591</w:t>
      </w:r>
    </w:p>
    <w:p w:rsidR="00063582" w:rsidRPr="00E96742" w:rsidRDefault="00063582" w:rsidP="0077223E">
      <w:pPr>
        <w:spacing w:before="40" w:after="0" w:line="240" w:lineRule="auto"/>
        <w:rPr>
          <w:rFonts w:ascii="Arial" w:hAnsi="Arial" w:cs="Arial"/>
        </w:rPr>
      </w:pPr>
      <w:r w:rsidRPr="00E96742">
        <w:rPr>
          <w:rFonts w:ascii="Arial" w:hAnsi="Arial" w:cs="Arial"/>
        </w:rPr>
        <w:t xml:space="preserve">Kontaktní adresa: </w:t>
      </w:r>
      <w:r w:rsidR="0077223E">
        <w:rPr>
          <w:rFonts w:ascii="Arial" w:hAnsi="Arial" w:cs="Arial"/>
        </w:rPr>
        <w:tab/>
      </w:r>
      <w:r>
        <w:rPr>
          <w:rFonts w:ascii="Arial" w:hAnsi="Arial" w:cs="Arial"/>
        </w:rPr>
        <w:t>Nádražní 36, 756 61 Rožnov pod Radhoštěm</w:t>
      </w:r>
    </w:p>
    <w:p w:rsidR="00063582" w:rsidRPr="00E96742" w:rsidRDefault="00063582" w:rsidP="0077223E">
      <w:pPr>
        <w:spacing w:before="40" w:after="0" w:line="240" w:lineRule="auto"/>
        <w:rPr>
          <w:rFonts w:ascii="Arial" w:hAnsi="Arial" w:cs="Arial"/>
        </w:rPr>
      </w:pPr>
      <w:r w:rsidRPr="00E96742">
        <w:rPr>
          <w:rFonts w:ascii="Arial" w:hAnsi="Arial" w:cs="Arial"/>
        </w:rPr>
        <w:t xml:space="preserve">zastoupena: </w:t>
      </w:r>
      <w:r w:rsidR="0077223E">
        <w:rPr>
          <w:rFonts w:ascii="Arial" w:hAnsi="Arial" w:cs="Arial"/>
        </w:rPr>
        <w:tab/>
      </w:r>
      <w:r w:rsidR="0077223E">
        <w:rPr>
          <w:rFonts w:ascii="Arial" w:hAnsi="Arial" w:cs="Arial"/>
        </w:rPr>
        <w:tab/>
      </w:r>
      <w:r>
        <w:rPr>
          <w:rFonts w:ascii="Arial" w:hAnsi="Arial" w:cs="Arial"/>
        </w:rPr>
        <w:t xml:space="preserve">Mgr. František </w:t>
      </w:r>
      <w:proofErr w:type="spellStart"/>
      <w:r>
        <w:rPr>
          <w:rFonts w:ascii="Arial" w:hAnsi="Arial" w:cs="Arial"/>
        </w:rPr>
        <w:t>Jaskula</w:t>
      </w:r>
      <w:proofErr w:type="spellEnd"/>
      <w:r w:rsidR="00AB6642" w:rsidRPr="00A33682">
        <w:rPr>
          <w:rFonts w:ascii="Arial" w:hAnsi="Arial" w:cs="Arial"/>
        </w:rPr>
        <w:t xml:space="preserve">, </w:t>
      </w:r>
      <w:r>
        <w:rPr>
          <w:rFonts w:ascii="Arial" w:hAnsi="Arial" w:cs="Arial"/>
        </w:rPr>
        <w:t>ředitel Regionálního pracoviště</w:t>
      </w:r>
    </w:p>
    <w:p w:rsidR="00063582" w:rsidRPr="00E96742" w:rsidRDefault="00063582" w:rsidP="0077223E">
      <w:pPr>
        <w:spacing w:before="40" w:after="0" w:line="240" w:lineRule="auto"/>
        <w:rPr>
          <w:rFonts w:ascii="Arial" w:hAnsi="Arial" w:cs="Arial"/>
        </w:rPr>
      </w:pPr>
      <w:r w:rsidRPr="00E96742">
        <w:rPr>
          <w:rFonts w:ascii="Arial" w:hAnsi="Arial" w:cs="Arial"/>
        </w:rPr>
        <w:t xml:space="preserve">V rozsahu této Dohody osoba pověřená k jednání s </w:t>
      </w:r>
      <w:r>
        <w:rPr>
          <w:rFonts w:ascii="Arial" w:hAnsi="Arial" w:cs="Arial"/>
        </w:rPr>
        <w:t>vlastníkem/nájemcem/pachtýřem/hospodařícím subjektem</w:t>
      </w:r>
      <w:r w:rsidRPr="00E96742">
        <w:rPr>
          <w:rFonts w:ascii="Arial" w:hAnsi="Arial" w:cs="Arial"/>
        </w:rPr>
        <w:t xml:space="preserve">, k věcným úkonům a k provedení kontroly realizovaných </w:t>
      </w:r>
      <w:proofErr w:type="spellStart"/>
      <w:r w:rsidRPr="00E96742">
        <w:rPr>
          <w:rFonts w:ascii="Arial" w:hAnsi="Arial" w:cs="Arial"/>
        </w:rPr>
        <w:t>managementových</w:t>
      </w:r>
      <w:proofErr w:type="spellEnd"/>
      <w:r w:rsidRPr="00E96742">
        <w:rPr>
          <w:rFonts w:ascii="Arial" w:hAnsi="Arial" w:cs="Arial"/>
        </w:rPr>
        <w:t xml:space="preserve"> opatření: </w:t>
      </w:r>
      <w:r>
        <w:rPr>
          <w:rFonts w:ascii="Arial" w:hAnsi="Arial" w:cs="Arial"/>
        </w:rPr>
        <w:t>Ing. Jaroslav Müller</w:t>
      </w:r>
    </w:p>
    <w:p w:rsidR="00AB6642" w:rsidRDefault="00AB6642" w:rsidP="0077223E">
      <w:pPr>
        <w:spacing w:before="40" w:after="0"/>
      </w:pPr>
      <w:r w:rsidRPr="009161EF">
        <w:t xml:space="preserve"> </w:t>
      </w:r>
    </w:p>
    <w:p w:rsidR="00063582" w:rsidRPr="00E96742" w:rsidRDefault="00063582" w:rsidP="0077223E">
      <w:pPr>
        <w:spacing w:before="40" w:after="0" w:line="240" w:lineRule="auto"/>
        <w:rPr>
          <w:rFonts w:ascii="Arial" w:hAnsi="Arial" w:cs="Arial"/>
        </w:rPr>
      </w:pPr>
      <w:r w:rsidRPr="00E96742">
        <w:rPr>
          <w:rFonts w:ascii="Arial" w:hAnsi="Arial" w:cs="Arial"/>
        </w:rPr>
        <w:t>jakožto věcně a místně příslušný orgán ochrany přírody příslušný podle</w:t>
      </w:r>
      <w:r w:rsidR="00EA6565">
        <w:rPr>
          <w:rFonts w:ascii="Arial" w:hAnsi="Arial" w:cs="Arial"/>
        </w:rPr>
        <w:t xml:space="preserve"> ustanovení § 75 odst. 1 písm. d</w:t>
      </w:r>
      <w:r w:rsidRPr="00E96742">
        <w:rPr>
          <w:rFonts w:ascii="Arial" w:hAnsi="Arial" w:cs="Arial"/>
        </w:rPr>
        <w:t>) ve spojení s § 78 odst. 1 zákona č. 114/1992 Sb.</w:t>
      </w:r>
    </w:p>
    <w:p w:rsidR="00DD62E5" w:rsidRDefault="00A42D75" w:rsidP="00FF22DA">
      <w:pPr>
        <w:spacing w:before="120"/>
        <w:rPr>
          <w:rFonts w:ascii="Arial" w:hAnsi="Arial" w:cs="Arial"/>
          <w:b/>
        </w:rPr>
      </w:pPr>
      <w:r w:rsidRPr="00A42D75">
        <w:rPr>
          <w:rFonts w:ascii="Arial" w:hAnsi="Arial" w:cs="Arial"/>
          <w:b/>
        </w:rPr>
        <w:t>(dále jen „AOPK ČR“)</w:t>
      </w:r>
    </w:p>
    <w:p w:rsidR="00A42D75" w:rsidRPr="00A42D75" w:rsidRDefault="00A42D75" w:rsidP="0077223E">
      <w:pPr>
        <w:spacing w:before="240" w:after="240"/>
        <w:rPr>
          <w:rFonts w:ascii="Arial" w:hAnsi="Arial" w:cs="Arial"/>
        </w:rPr>
      </w:pPr>
      <w:r w:rsidRPr="00A42D75">
        <w:rPr>
          <w:rFonts w:ascii="Arial" w:hAnsi="Arial" w:cs="Arial"/>
        </w:rPr>
        <w:t xml:space="preserve">a </w:t>
      </w:r>
    </w:p>
    <w:p w:rsidR="00063582" w:rsidRDefault="00063582" w:rsidP="00063582">
      <w:pPr>
        <w:spacing w:after="0"/>
        <w:rPr>
          <w:rFonts w:ascii="Arial" w:hAnsi="Arial" w:cs="Arial"/>
          <w:b/>
        </w:rPr>
      </w:pPr>
      <w:r w:rsidRPr="00E96742">
        <w:rPr>
          <w:rFonts w:ascii="Arial" w:hAnsi="Arial" w:cs="Arial"/>
          <w:b/>
        </w:rPr>
        <w:t xml:space="preserve">2. </w:t>
      </w:r>
      <w:r>
        <w:rPr>
          <w:rFonts w:ascii="Arial" w:hAnsi="Arial" w:cs="Arial"/>
          <w:b/>
        </w:rPr>
        <w:t>Vlastník/Nájemce/Pachtýř/Hospodařící subjekt</w:t>
      </w:r>
    </w:p>
    <w:p w:rsidR="0077223E" w:rsidRDefault="0077223E" w:rsidP="0077223E">
      <w:pPr>
        <w:spacing w:before="40" w:after="0"/>
      </w:pPr>
    </w:p>
    <w:p w:rsidR="00063582" w:rsidRPr="00D355EE" w:rsidRDefault="009C6BE0" w:rsidP="0077223E">
      <w:pPr>
        <w:spacing w:before="40" w:after="0"/>
        <w:rPr>
          <w:rFonts w:ascii="Arial" w:hAnsi="Arial" w:cs="Arial"/>
          <w:i/>
        </w:rPr>
      </w:pPr>
      <w:r>
        <w:rPr>
          <w:rFonts w:ascii="Arial" w:hAnsi="Arial" w:cs="Arial"/>
          <w:b/>
        </w:rPr>
        <w:t>Lesy augustiniánského opatství, s.r.o.</w:t>
      </w:r>
      <w:r w:rsidR="00A53560" w:rsidRPr="00D355EE">
        <w:rPr>
          <w:rFonts w:ascii="Arial" w:hAnsi="Arial" w:cs="Arial"/>
          <w:b/>
        </w:rPr>
        <w:br/>
      </w:r>
      <w:r w:rsidR="00A53560" w:rsidRPr="00D355EE">
        <w:rPr>
          <w:rFonts w:ascii="Arial" w:hAnsi="Arial" w:cs="Arial"/>
        </w:rPr>
        <w:t xml:space="preserve">IČ: </w:t>
      </w:r>
      <w:r w:rsidR="0077223E" w:rsidRPr="00D355EE">
        <w:rPr>
          <w:rFonts w:ascii="Arial" w:hAnsi="Arial" w:cs="Arial"/>
        </w:rPr>
        <w:tab/>
      </w:r>
      <w:r w:rsidR="0077223E" w:rsidRPr="00D355EE">
        <w:rPr>
          <w:rFonts w:ascii="Arial" w:hAnsi="Arial" w:cs="Arial"/>
        </w:rPr>
        <w:tab/>
      </w:r>
      <w:r w:rsidR="0077223E" w:rsidRPr="00D355EE">
        <w:rPr>
          <w:rFonts w:ascii="Arial" w:hAnsi="Arial" w:cs="Arial"/>
        </w:rPr>
        <w:tab/>
      </w:r>
      <w:r>
        <w:rPr>
          <w:rFonts w:ascii="Arial" w:hAnsi="Arial" w:cs="Arial"/>
        </w:rPr>
        <w:t>26264447</w:t>
      </w:r>
      <w:r w:rsidR="00A53560" w:rsidRPr="00D355EE">
        <w:rPr>
          <w:rFonts w:ascii="Arial" w:hAnsi="Arial" w:cs="Arial"/>
        </w:rPr>
        <w:t xml:space="preserve">  </w:t>
      </w:r>
      <w:r w:rsidR="00A53560" w:rsidRPr="00D355EE">
        <w:rPr>
          <w:rFonts w:ascii="Arial" w:hAnsi="Arial" w:cs="Arial"/>
        </w:rPr>
        <w:br/>
        <w:t xml:space="preserve">Adresa sídla: </w:t>
      </w:r>
      <w:r w:rsidR="0077223E" w:rsidRPr="00D355EE">
        <w:rPr>
          <w:rFonts w:ascii="Arial" w:hAnsi="Arial" w:cs="Arial"/>
        </w:rPr>
        <w:tab/>
      </w:r>
      <w:r w:rsidR="0077223E" w:rsidRPr="00D355EE">
        <w:rPr>
          <w:rFonts w:ascii="Arial" w:hAnsi="Arial" w:cs="Arial"/>
        </w:rPr>
        <w:tab/>
      </w:r>
      <w:r>
        <w:rPr>
          <w:rFonts w:ascii="Arial" w:hAnsi="Arial" w:cs="Arial"/>
        </w:rPr>
        <w:t>Mendlovo náměstí 157/1, Brno, 60300</w:t>
      </w:r>
      <w:r w:rsidR="00A53560" w:rsidRPr="00D355EE">
        <w:rPr>
          <w:rFonts w:ascii="Arial" w:hAnsi="Arial" w:cs="Arial"/>
        </w:rPr>
        <w:t xml:space="preserve">  </w:t>
      </w:r>
      <w:r w:rsidR="00A53560" w:rsidRPr="00D355EE">
        <w:rPr>
          <w:rFonts w:ascii="Arial" w:hAnsi="Arial" w:cs="Arial"/>
        </w:rPr>
        <w:br/>
        <w:t xml:space="preserve">Datová schránka: </w:t>
      </w:r>
      <w:r w:rsidR="0077223E" w:rsidRPr="00D355EE">
        <w:rPr>
          <w:rFonts w:ascii="Arial" w:hAnsi="Arial" w:cs="Arial"/>
        </w:rPr>
        <w:tab/>
      </w:r>
      <w:r>
        <w:rPr>
          <w:rFonts w:ascii="Arial" w:hAnsi="Arial" w:cs="Arial"/>
        </w:rPr>
        <w:t>3n656zt</w:t>
      </w:r>
      <w:r w:rsidR="00A53560" w:rsidRPr="00D355EE">
        <w:rPr>
          <w:rFonts w:ascii="Arial" w:hAnsi="Arial" w:cs="Arial"/>
        </w:rPr>
        <w:br/>
      </w:r>
      <w:r w:rsidR="00A53560" w:rsidRPr="00D355EE">
        <w:rPr>
          <w:rFonts w:ascii="Arial" w:eastAsia="Times New Roman" w:hAnsi="Arial" w:cs="Arial"/>
          <w:lang w:eastAsia="cs-CZ"/>
        </w:rPr>
        <w:t>Zastoupená</w:t>
      </w:r>
      <w:r w:rsidR="0077223E" w:rsidRPr="00D355EE">
        <w:rPr>
          <w:rFonts w:ascii="Arial" w:eastAsia="Times New Roman" w:hAnsi="Arial" w:cs="Arial"/>
          <w:lang w:eastAsia="cs-CZ"/>
        </w:rPr>
        <w:t>:</w:t>
      </w:r>
      <w:r w:rsidR="0077223E" w:rsidRPr="00D355EE">
        <w:rPr>
          <w:rFonts w:ascii="Arial" w:eastAsia="Times New Roman" w:hAnsi="Arial" w:cs="Arial"/>
          <w:lang w:eastAsia="cs-CZ"/>
        </w:rPr>
        <w:tab/>
      </w:r>
      <w:r w:rsidR="0077223E" w:rsidRPr="00D355EE">
        <w:rPr>
          <w:rFonts w:ascii="Arial" w:eastAsia="Times New Roman" w:hAnsi="Arial" w:cs="Arial"/>
          <w:lang w:eastAsia="cs-CZ"/>
        </w:rPr>
        <w:tab/>
      </w:r>
      <w:r>
        <w:rPr>
          <w:rFonts w:ascii="Arial" w:hAnsi="Arial" w:cs="Arial"/>
        </w:rPr>
        <w:t>Ing. Michal Vrážel</w:t>
      </w:r>
      <w:r w:rsidR="0077223E" w:rsidRPr="00D355EE">
        <w:rPr>
          <w:rFonts w:ascii="Arial" w:eastAsia="Times New Roman" w:hAnsi="Arial" w:cs="Arial"/>
          <w:lang w:eastAsia="cs-CZ"/>
        </w:rPr>
        <w:t xml:space="preserve"> </w:t>
      </w:r>
      <w:r w:rsidR="00A53560" w:rsidRPr="00374B55">
        <w:rPr>
          <w:rFonts w:ascii="Arial" w:eastAsia="Times New Roman" w:hAnsi="Arial" w:cs="Arial"/>
          <w:lang w:eastAsia="cs-CZ"/>
        </w:rPr>
        <w:t>(</w:t>
      </w:r>
      <w:r w:rsidR="00374B55" w:rsidRPr="00374B55">
        <w:rPr>
          <w:rFonts w:ascii="Arial" w:eastAsia="Times New Roman" w:hAnsi="Arial" w:cs="Arial"/>
          <w:i/>
          <w:lang w:eastAsia="cs-CZ"/>
        </w:rPr>
        <w:t xml:space="preserve">zástupce </w:t>
      </w:r>
      <w:r w:rsidR="00A53560" w:rsidRPr="00374B55">
        <w:rPr>
          <w:rFonts w:ascii="Arial" w:eastAsia="Times New Roman" w:hAnsi="Arial" w:cs="Arial"/>
          <w:i/>
          <w:lang w:eastAsia="cs-CZ"/>
        </w:rPr>
        <w:t>na základě plné moci</w:t>
      </w:r>
      <w:r w:rsidR="00A53560" w:rsidRPr="00374B55">
        <w:rPr>
          <w:rFonts w:ascii="Arial" w:eastAsia="Times New Roman" w:hAnsi="Arial" w:cs="Arial"/>
          <w:lang w:eastAsia="cs-CZ"/>
        </w:rPr>
        <w:t>)</w:t>
      </w:r>
      <w:r w:rsidR="00374B55">
        <w:rPr>
          <w:rFonts w:ascii="Arial" w:eastAsia="Times New Roman" w:hAnsi="Arial" w:cs="Arial"/>
          <w:lang w:eastAsia="cs-CZ"/>
        </w:rPr>
        <w:br/>
      </w:r>
      <w:r w:rsidR="00374B55" w:rsidRPr="00374B55">
        <w:rPr>
          <w:rFonts w:ascii="Arial" w:eastAsia="Times New Roman" w:hAnsi="Arial" w:cs="Arial"/>
          <w:lang w:eastAsia="cs-CZ"/>
        </w:rPr>
        <w:t>V rozsahu této Dohody osoba pověřená k jednání s AOPK ČR a k věcným úkonům pověřená</w:t>
      </w:r>
      <w:r w:rsidR="00374B55" w:rsidRPr="00374B55">
        <w:rPr>
          <w:rFonts w:ascii="Arial" w:eastAsia="Times New Roman" w:hAnsi="Arial" w:cs="Arial"/>
          <w:i/>
          <w:iCs/>
          <w:lang w:eastAsia="cs-CZ"/>
        </w:rPr>
        <w:t xml:space="preserve"> osoba k</w:t>
      </w:r>
      <w:r w:rsidR="00374B55">
        <w:rPr>
          <w:rFonts w:ascii="Arial" w:eastAsia="Times New Roman" w:hAnsi="Arial" w:cs="Arial"/>
          <w:i/>
          <w:iCs/>
          <w:lang w:eastAsia="cs-CZ"/>
        </w:rPr>
        <w:t> </w:t>
      </w:r>
      <w:r w:rsidR="00374B55" w:rsidRPr="00374B55">
        <w:rPr>
          <w:rFonts w:ascii="Arial" w:eastAsia="Times New Roman" w:hAnsi="Arial" w:cs="Arial"/>
          <w:i/>
          <w:iCs/>
          <w:lang w:eastAsia="cs-CZ"/>
        </w:rPr>
        <w:t>jednání</w:t>
      </w:r>
      <w:r w:rsidR="00374B55">
        <w:rPr>
          <w:rFonts w:ascii="Arial" w:eastAsia="Times New Roman" w:hAnsi="Arial" w:cs="Arial"/>
          <w:i/>
          <w:iCs/>
          <w:lang w:eastAsia="cs-CZ"/>
        </w:rPr>
        <w:t xml:space="preserve">: </w:t>
      </w:r>
      <w:r>
        <w:rPr>
          <w:rFonts w:ascii="Arial" w:hAnsi="Arial" w:cs="Arial"/>
        </w:rPr>
        <w:t>Ing. Michal Vrážel</w:t>
      </w:r>
      <w:r w:rsidR="00374B55">
        <w:rPr>
          <w:rFonts w:ascii="Arial" w:hAnsi="Arial" w:cs="Arial"/>
        </w:rPr>
        <w:t xml:space="preserve">, </w:t>
      </w:r>
    </w:p>
    <w:p w:rsidR="00063582" w:rsidRPr="00D355EE" w:rsidRDefault="004661A2" w:rsidP="00063582">
      <w:pPr>
        <w:spacing w:line="240" w:lineRule="auto"/>
        <w:rPr>
          <w:rFonts w:ascii="Arial" w:hAnsi="Arial" w:cs="Arial"/>
        </w:rPr>
      </w:pPr>
      <w:r w:rsidRPr="00D355EE">
        <w:rPr>
          <w:rFonts w:ascii="Arial" w:hAnsi="Arial" w:cs="Arial"/>
        </w:rPr>
        <w:t>J</w:t>
      </w:r>
      <w:r w:rsidR="00063582" w:rsidRPr="00D355EE">
        <w:rPr>
          <w:rFonts w:ascii="Arial" w:hAnsi="Arial" w:cs="Arial"/>
        </w:rPr>
        <w:t>akožto</w:t>
      </w:r>
      <w:r w:rsidRPr="00D355EE">
        <w:rPr>
          <w:rFonts w:ascii="Arial" w:hAnsi="Arial" w:cs="Arial"/>
        </w:rPr>
        <w:t xml:space="preserve"> </w:t>
      </w:r>
      <w:r>
        <w:rPr>
          <w:rFonts w:ascii="Arial" w:hAnsi="Arial" w:cs="Arial"/>
        </w:rPr>
        <w:t>vlastník/nájemce/pachtýř/hospodařící subjekt</w:t>
      </w:r>
      <w:r w:rsidRPr="00D355EE">
        <w:rPr>
          <w:rFonts w:ascii="Arial" w:hAnsi="Arial" w:cs="Arial"/>
        </w:rPr>
        <w:t xml:space="preserve"> </w:t>
      </w:r>
      <w:r w:rsidR="00063582" w:rsidRPr="00D355EE">
        <w:rPr>
          <w:rFonts w:ascii="Arial" w:hAnsi="Arial" w:cs="Arial"/>
        </w:rPr>
        <w:t xml:space="preserve">pozemků </w:t>
      </w:r>
      <w:r>
        <w:rPr>
          <w:rFonts w:ascii="Arial" w:hAnsi="Arial" w:cs="Arial"/>
        </w:rPr>
        <w:t xml:space="preserve">parcela(y) v </w:t>
      </w:r>
      <w:proofErr w:type="spellStart"/>
      <w:r>
        <w:rPr>
          <w:rFonts w:ascii="Arial" w:hAnsi="Arial" w:cs="Arial"/>
        </w:rPr>
        <w:t>k.ú</w:t>
      </w:r>
      <w:proofErr w:type="spellEnd"/>
      <w:r>
        <w:rPr>
          <w:rFonts w:ascii="Arial" w:hAnsi="Arial" w:cs="Arial"/>
        </w:rPr>
        <w:t xml:space="preserve">. Nový Hrozenkov - </w:t>
      </w:r>
      <w:proofErr w:type="spellStart"/>
      <w:r>
        <w:rPr>
          <w:rFonts w:ascii="Arial" w:hAnsi="Arial" w:cs="Arial"/>
        </w:rPr>
        <w:t>p.č</w:t>
      </w:r>
      <w:proofErr w:type="spellEnd"/>
      <w:r>
        <w:rPr>
          <w:rFonts w:ascii="Arial" w:hAnsi="Arial" w:cs="Arial"/>
        </w:rPr>
        <w:t xml:space="preserve">. 1237/4, 1237/1, 1236/13, 1236/6, 1236/7; </w:t>
      </w:r>
      <w:proofErr w:type="spellStart"/>
      <w:r>
        <w:rPr>
          <w:rFonts w:ascii="Arial" w:hAnsi="Arial" w:cs="Arial"/>
        </w:rPr>
        <w:t>k.ú</w:t>
      </w:r>
      <w:proofErr w:type="spellEnd"/>
      <w:r>
        <w:rPr>
          <w:rFonts w:ascii="Arial" w:hAnsi="Arial" w:cs="Arial"/>
        </w:rPr>
        <w:t xml:space="preserve">. Karolinka - </w:t>
      </w:r>
      <w:proofErr w:type="spellStart"/>
      <w:r>
        <w:rPr>
          <w:rFonts w:ascii="Arial" w:hAnsi="Arial" w:cs="Arial"/>
        </w:rPr>
        <w:t>p.č</w:t>
      </w:r>
      <w:proofErr w:type="spellEnd"/>
      <w:r>
        <w:rPr>
          <w:rFonts w:ascii="Arial" w:hAnsi="Arial" w:cs="Arial"/>
        </w:rPr>
        <w:t xml:space="preserve">. 3153/1, 3156/2, 3157/2, 4408/2, 3136/2, 3138/3, 3136/1, 3132/1, 3117/1; </w:t>
      </w:r>
      <w:proofErr w:type="spellStart"/>
      <w:r>
        <w:rPr>
          <w:rFonts w:ascii="Arial" w:hAnsi="Arial" w:cs="Arial"/>
        </w:rPr>
        <w:t>k.ú</w:t>
      </w:r>
      <w:proofErr w:type="spellEnd"/>
      <w:r>
        <w:rPr>
          <w:rFonts w:ascii="Arial" w:hAnsi="Arial" w:cs="Arial"/>
        </w:rPr>
        <w:t xml:space="preserve">. Halenkov - </w:t>
      </w:r>
      <w:proofErr w:type="spellStart"/>
      <w:r>
        <w:rPr>
          <w:rFonts w:ascii="Arial" w:hAnsi="Arial" w:cs="Arial"/>
        </w:rPr>
        <w:t>p.č</w:t>
      </w:r>
      <w:proofErr w:type="spellEnd"/>
      <w:r>
        <w:rPr>
          <w:rFonts w:ascii="Arial" w:hAnsi="Arial" w:cs="Arial"/>
        </w:rPr>
        <w:t>. 3977/2</w:t>
      </w:r>
      <w:r w:rsidR="00063582" w:rsidRPr="00D355EE">
        <w:rPr>
          <w:rFonts w:ascii="Arial" w:hAnsi="Arial" w:cs="Arial"/>
        </w:rPr>
        <w:t>.</w:t>
      </w:r>
    </w:p>
    <w:p w:rsidR="00A42D75" w:rsidRPr="00D355EE" w:rsidRDefault="00A42D75" w:rsidP="00A42D75">
      <w:pPr>
        <w:spacing w:line="240" w:lineRule="auto"/>
        <w:rPr>
          <w:rFonts w:ascii="Arial" w:hAnsi="Arial" w:cs="Arial"/>
          <w:b/>
        </w:rPr>
      </w:pPr>
      <w:r w:rsidRPr="00D355EE">
        <w:rPr>
          <w:rFonts w:ascii="Arial" w:hAnsi="Arial" w:cs="Arial"/>
          <w:b/>
        </w:rPr>
        <w:t>(dále jen ”</w:t>
      </w:r>
      <w:r w:rsidR="00595D7F" w:rsidRPr="00D355EE">
        <w:rPr>
          <w:rFonts w:ascii="Arial" w:hAnsi="Arial" w:cs="Arial"/>
          <w:b/>
        </w:rPr>
        <w:t xml:space="preserve"> </w:t>
      </w:r>
      <w:r>
        <w:rPr>
          <w:rFonts w:ascii="Arial" w:hAnsi="Arial" w:cs="Arial"/>
          <w:b/>
        </w:rPr>
        <w:t>vlastník/nájemce/pachtýř/hospodařící subjekt</w:t>
      </w:r>
      <w:r w:rsidR="00595D7F" w:rsidRPr="00D355EE">
        <w:rPr>
          <w:rFonts w:ascii="Arial" w:hAnsi="Arial" w:cs="Arial"/>
          <w:b/>
        </w:rPr>
        <w:t xml:space="preserve"> </w:t>
      </w:r>
      <w:r w:rsidRPr="00D355EE">
        <w:rPr>
          <w:rFonts w:ascii="Arial" w:hAnsi="Arial" w:cs="Arial"/>
          <w:b/>
        </w:rPr>
        <w:t>”)</w:t>
      </w:r>
    </w:p>
    <w:p w:rsidR="00A42D75" w:rsidRDefault="00A42D75" w:rsidP="0091107F">
      <w:pPr>
        <w:spacing w:after="120"/>
        <w:rPr>
          <w:rFonts w:ascii="Arial" w:hAnsi="Arial" w:cs="Arial"/>
        </w:rPr>
      </w:pPr>
      <w:r w:rsidRPr="00A42D75">
        <w:rPr>
          <w:rFonts w:ascii="Arial" w:hAnsi="Arial" w:cs="Arial"/>
        </w:rPr>
        <w:t xml:space="preserve">(dále společně AOPK ČR a </w:t>
      </w:r>
      <w:r>
        <w:rPr>
          <w:rFonts w:ascii="Arial" w:hAnsi="Arial" w:cs="Arial"/>
        </w:rPr>
        <w:t>vlastník/nájemce/pachtýř/hospodařící subjekt</w:t>
      </w:r>
      <w:r w:rsidR="00595D7F" w:rsidRPr="00A42D75">
        <w:rPr>
          <w:rFonts w:ascii="Arial" w:hAnsi="Arial" w:cs="Arial"/>
        </w:rPr>
        <w:t xml:space="preserve"> </w:t>
      </w:r>
      <w:r w:rsidRPr="00A42D75">
        <w:rPr>
          <w:rFonts w:ascii="Arial" w:hAnsi="Arial" w:cs="Arial"/>
        </w:rPr>
        <w:t>jen „</w:t>
      </w:r>
      <w:r w:rsidRPr="00A42D75">
        <w:rPr>
          <w:rFonts w:ascii="Arial" w:hAnsi="Arial" w:cs="Arial"/>
          <w:b/>
        </w:rPr>
        <w:t>účastníci Dohody</w:t>
      </w:r>
      <w:r w:rsidRPr="00A42D75">
        <w:rPr>
          <w:rFonts w:ascii="Arial" w:hAnsi="Arial" w:cs="Arial"/>
        </w:rPr>
        <w:t>“)</w:t>
      </w:r>
      <w:r>
        <w:rPr>
          <w:rFonts w:ascii="Arial" w:hAnsi="Arial" w:cs="Arial"/>
        </w:rPr>
        <w:br w:type="page"/>
      </w:r>
    </w:p>
    <w:p w:rsidR="00A42D75" w:rsidRPr="007A2884" w:rsidRDefault="007A2884" w:rsidP="007A2884">
      <w:pPr>
        <w:pStyle w:val="Nadpis1"/>
      </w:pPr>
      <w:r>
        <w:lastRenderedPageBreak/>
        <w:br/>
      </w:r>
      <w:r w:rsidR="00A42D75" w:rsidRPr="007A2884">
        <w:t>Účel a předmět Dohody</w:t>
      </w:r>
    </w:p>
    <w:p w:rsidR="00A42D75" w:rsidRPr="007A2884" w:rsidRDefault="00A42D75" w:rsidP="00651C79">
      <w:pPr>
        <w:pStyle w:val="Odstavecseseznamem"/>
      </w:pPr>
      <w:r w:rsidRPr="007A2884">
        <w:t xml:space="preserve">Účelem této Dohody je úprava provádění péče o pozemky </w:t>
      </w:r>
      <w:r w:rsidR="004E4F7E" w:rsidRPr="00E96742">
        <w:t>v </w:t>
      </w:r>
      <w:r>
        <w:t xml:space="preserve">82; CHKO; Beskydy   / CZ0721023; PO; Horní </w:t>
      </w:r>
      <w:proofErr w:type="spellStart"/>
      <w:r>
        <w:t>Vsacko</w:t>
      </w:r>
      <w:proofErr w:type="spellEnd"/>
      <w:r>
        <w:t xml:space="preserve">  CZ0724089; EVL; Beskydy</w:t>
      </w:r>
      <w:r w:rsidR="00595D7F" w:rsidRPr="007A2884">
        <w:t xml:space="preserve"> </w:t>
      </w:r>
      <w:r w:rsidRPr="007A2884">
        <w:t>z důvodu ochrany přírody dle §68 odst. 2 zákona č. 114/1992 Sb.</w:t>
      </w:r>
    </w:p>
    <w:p w:rsidR="00A42D75" w:rsidRPr="007A2884" w:rsidRDefault="004E4F7E" w:rsidP="00651C79">
      <w:pPr>
        <w:pStyle w:val="Odstavecseseznamem"/>
      </w:pPr>
      <w:r w:rsidRPr="00E96742">
        <w:t xml:space="preserve">Předmětem této Dohody je realizace konkrétních </w:t>
      </w:r>
      <w:proofErr w:type="spellStart"/>
      <w:r w:rsidRPr="00E96742">
        <w:t>managementových</w:t>
      </w:r>
      <w:proofErr w:type="spellEnd"/>
      <w:r w:rsidRPr="00E96742">
        <w:t xml:space="preserve"> opatření z důvodu ochrany přírody s hlavním cílem dosažení optimálního stavu předmětů ochrany a poskytnutí finančního příspěvku na péči podle § 69 zákona č. 114/1992 Sb.</w:t>
      </w:r>
      <w:r w:rsidR="00595D7F">
        <w:t>.</w:t>
      </w:r>
    </w:p>
    <w:p w:rsidR="00A42D75" w:rsidRPr="00B1098C" w:rsidRDefault="00A42D75" w:rsidP="00651C79">
      <w:pPr>
        <w:pStyle w:val="Odstavecseseznamem"/>
      </w:pPr>
      <w:r w:rsidRPr="007A2884">
        <w:t xml:space="preserve">Touto Dohodou se </w:t>
      </w:r>
      <w:r>
        <w:t>vlastník/nájemce/pachtýř/hospodařící subjekt</w:t>
      </w:r>
      <w:r w:rsidR="00DC2229" w:rsidRPr="007A2884">
        <w:t xml:space="preserve"> </w:t>
      </w:r>
      <w:r w:rsidRPr="007A2884">
        <w:t xml:space="preserve">zavazuje realizovat </w:t>
      </w:r>
      <w:proofErr w:type="spellStart"/>
      <w:r w:rsidRPr="007A2884">
        <w:t>managementová</w:t>
      </w:r>
      <w:proofErr w:type="spellEnd"/>
      <w:r w:rsidRPr="007A2884">
        <w:t xml:space="preserve"> opatření z důvodu ochrany přírody v rozsahu, termínu a způsobem specifikovaným v čl. II. této Dohody, dle pokynů AOPK ČR. AOPK ČR se zavazuje poskytnout </w:t>
      </w:r>
      <w:r>
        <w:t>vlastníkovi/nájemci/pachtýři/hospodařícímu subjektu</w:t>
      </w:r>
      <w:r w:rsidR="00DC2229" w:rsidRPr="007A2884">
        <w:t xml:space="preserve"> </w:t>
      </w:r>
      <w:r w:rsidRPr="007A2884">
        <w:t xml:space="preserve">za řádně a včas realizovaná </w:t>
      </w:r>
      <w:proofErr w:type="spellStart"/>
      <w:r w:rsidRPr="007A2884">
        <w:t>managementová</w:t>
      </w:r>
      <w:proofErr w:type="spellEnd"/>
      <w:r w:rsidRPr="007A2884">
        <w:t xml:space="preserve"> opatření finanční příspěvek na péči specifikovaný v čl. III. této Dohody.</w:t>
      </w:r>
    </w:p>
    <w:p w:rsidR="00A42D75" w:rsidRPr="00A42D75" w:rsidRDefault="007A2884" w:rsidP="007A2884">
      <w:pPr>
        <w:pStyle w:val="Nadpis1"/>
      </w:pPr>
      <w:r>
        <w:br/>
      </w:r>
      <w:r w:rsidR="00A42D75" w:rsidRPr="00A42D75">
        <w:t xml:space="preserve">Realizace </w:t>
      </w:r>
      <w:proofErr w:type="spellStart"/>
      <w:r w:rsidR="00A42D75" w:rsidRPr="00A42D75">
        <w:t>managementových</w:t>
      </w:r>
      <w:proofErr w:type="spellEnd"/>
      <w:r w:rsidR="00A42D75" w:rsidRPr="00A42D75">
        <w:t xml:space="preserve"> opatření/prací</w:t>
      </w:r>
    </w:p>
    <w:p w:rsidR="00A42D75" w:rsidRDefault="00A42D75" w:rsidP="00597536">
      <w:pPr>
        <w:pStyle w:val="Odstavecseseznamem"/>
        <w:numPr>
          <w:ilvl w:val="0"/>
          <w:numId w:val="9"/>
        </w:numPr>
      </w:pPr>
      <w:r w:rsidRPr="00A42D75">
        <w:t xml:space="preserve">Účastníci dohody se dohodli, že </w:t>
      </w:r>
      <w:r>
        <w:t>vlastník/nájemce/pachtýř/hospodařící subjekt</w:t>
      </w:r>
      <w:r w:rsidR="00DF7C28" w:rsidRPr="00A42D75">
        <w:t xml:space="preserve"> </w:t>
      </w:r>
      <w:r w:rsidRPr="00A42D75">
        <w:t xml:space="preserve">provede dle pokynů AOPK ČR tato </w:t>
      </w:r>
      <w:proofErr w:type="spellStart"/>
      <w:r w:rsidRPr="00A42D75">
        <w:t>managementová</w:t>
      </w:r>
      <w:proofErr w:type="spellEnd"/>
      <w:r w:rsidRPr="00A42D75">
        <w:t xml:space="preserve"> </w:t>
      </w:r>
      <w:r w:rsidRPr="00FA27DC">
        <w:t>opatření</w:t>
      </w:r>
      <w:r w:rsidRPr="00A42D75">
        <w:t xml:space="preserve"> z důvodu ochrany přírody:</w:t>
      </w:r>
    </w:p>
    <w:p w:rsidR="00DF7C28" w:rsidRPr="007F45D4" w:rsidRDefault="009C6BE0" w:rsidP="00D7143F">
      <w:pPr>
        <w:spacing w:before="120" w:after="120"/>
        <w:ind w:left="357"/>
        <w:rPr>
          <w:rFonts w:ascii="Arial" w:hAnsi="Arial" w:cs="Arial"/>
          <w:b/>
        </w:rPr>
      </w:pPr>
      <w:r>
        <w:rPr>
          <w:rFonts w:ascii="Arial" w:hAnsi="Arial" w:cs="Arial"/>
          <w:b/>
        </w:rPr>
        <w:t>Dohoda - seč křovinořezem či lehkou mechanizací v lesích augustiniánského opatství.</w:t>
      </w:r>
      <w:bookmarkStart w:id="0" w:name="_GoBack"/>
      <w:bookmarkEnd w:id="0"/>
    </w:p>
    <w:p w:rsidR="004E4F7E" w:rsidRPr="00E96742" w:rsidRDefault="004E4F7E" w:rsidP="00597536">
      <w:pPr>
        <w:pStyle w:val="Odstavecseseznamem"/>
        <w:numPr>
          <w:ilvl w:val="0"/>
          <w:numId w:val="0"/>
        </w:numPr>
        <w:ind w:left="360"/>
      </w:pPr>
      <w:r w:rsidRPr="00E96742">
        <w:t>Opatření bude provedeno na pozemcích</w:t>
      </w:r>
      <w:r w:rsidRPr="00E96742">
        <w:rPr>
          <w:color w:val="FF0000"/>
        </w:rPr>
        <w:t xml:space="preserve"> </w:t>
      </w:r>
      <w:r>
        <w:t xml:space="preserve">parcela(y) v </w:t>
      </w:r>
      <w:proofErr w:type="spellStart"/>
      <w:r>
        <w:t>k.ú</w:t>
      </w:r>
      <w:proofErr w:type="spellEnd"/>
      <w:r>
        <w:t xml:space="preserve">. Nový Hrozenkov - </w:t>
      </w:r>
      <w:proofErr w:type="spellStart"/>
      <w:r>
        <w:t>p.č</w:t>
      </w:r>
      <w:proofErr w:type="spellEnd"/>
      <w:r>
        <w:t xml:space="preserve">. 1237/4, 1237/1, 1236/13, 1236/6, 1236/7; </w:t>
      </w:r>
      <w:proofErr w:type="spellStart"/>
      <w:r>
        <w:t>k.ú</w:t>
      </w:r>
      <w:proofErr w:type="spellEnd"/>
      <w:r>
        <w:t xml:space="preserve">. Karolinka - </w:t>
      </w:r>
      <w:proofErr w:type="spellStart"/>
      <w:r>
        <w:t>p.č</w:t>
      </w:r>
      <w:proofErr w:type="spellEnd"/>
      <w:r>
        <w:t xml:space="preserve">. 3153/1, 3156/2, 3157/2, 4408/2, 3136/2, 3138/3, 3136/1, 3132/1, 3117/1; </w:t>
      </w:r>
      <w:proofErr w:type="spellStart"/>
      <w:r>
        <w:t>k.ú</w:t>
      </w:r>
      <w:proofErr w:type="spellEnd"/>
      <w:r>
        <w:t xml:space="preserve">. Halenkov - </w:t>
      </w:r>
      <w:proofErr w:type="spellStart"/>
      <w:r>
        <w:t>p.č</w:t>
      </w:r>
      <w:proofErr w:type="spellEnd"/>
      <w:r>
        <w:t>. 3977/2</w:t>
      </w:r>
      <w:r w:rsidR="00DF7C28" w:rsidRPr="00E96742">
        <w:t xml:space="preserve"> </w:t>
      </w:r>
      <w:r w:rsidRPr="00E96742">
        <w:t xml:space="preserve">a to v termínu od účinnosti Dohody do </w:t>
      </w:r>
      <w:r>
        <w:rPr>
          <w:b/>
        </w:rPr>
        <w:t>30.09.2025</w:t>
      </w:r>
      <w:r w:rsidRPr="00E96742">
        <w:rPr>
          <w:b/>
          <w:color w:val="FF0000"/>
        </w:rPr>
        <w:t xml:space="preserve"> </w:t>
      </w:r>
      <w:r w:rsidRPr="00E96742">
        <w:rPr>
          <w:color w:val="000000" w:themeColor="text1"/>
        </w:rPr>
        <w:t>a</w:t>
      </w:r>
      <w:r w:rsidRPr="00E96742">
        <w:rPr>
          <w:b/>
          <w:color w:val="FF0000"/>
        </w:rPr>
        <w:t xml:space="preserve"> </w:t>
      </w:r>
      <w:r w:rsidRPr="00E96742">
        <w:t>dále podle příloh dle čl. VI., odst. 3 této Dohody.</w:t>
      </w:r>
    </w:p>
    <w:p w:rsidR="004E4F7E" w:rsidRPr="00E96742" w:rsidRDefault="004E4F7E" w:rsidP="00597536">
      <w:pPr>
        <w:pStyle w:val="Odstavecseseznamem"/>
        <w:numPr>
          <w:ilvl w:val="0"/>
          <w:numId w:val="0"/>
        </w:numPr>
        <w:ind w:left="360"/>
      </w:pPr>
      <w:r w:rsidRPr="00E96742">
        <w:t>Opatření bude provedeno v souladu se</w:t>
      </w:r>
      <w:r w:rsidR="00E40AD0">
        <w:t xml:space="preserve"> </w:t>
      </w:r>
      <w:r>
        <w:t>standardy č. 02 004, 02 007</w:t>
      </w:r>
      <w:r w:rsidR="00E40AD0">
        <w:t>.</w:t>
      </w:r>
    </w:p>
    <w:p w:rsidR="004E4F7E" w:rsidRPr="00E96742" w:rsidRDefault="004E4F7E" w:rsidP="00597536">
      <w:pPr>
        <w:pStyle w:val="Odstavecseseznamem"/>
        <w:numPr>
          <w:ilvl w:val="0"/>
          <w:numId w:val="0"/>
        </w:numPr>
        <w:ind w:left="360"/>
      </w:pPr>
      <w:r w:rsidRPr="00E96742">
        <w:t xml:space="preserve">Podrobný popis </w:t>
      </w:r>
      <w:proofErr w:type="spellStart"/>
      <w:r w:rsidRPr="00E96742">
        <w:t>managementových</w:t>
      </w:r>
      <w:proofErr w:type="spellEnd"/>
      <w:r w:rsidRPr="00E96742">
        <w:t xml:space="preserve"> opatření včetně dalších podmínek realizace jsou obsaženy v Příloze č. 1 této Dohody Rozpočet a specifikace opatření.</w:t>
      </w:r>
    </w:p>
    <w:p w:rsidR="00A42D75" w:rsidRPr="00A42D75" w:rsidRDefault="00651C79" w:rsidP="00597536">
      <w:pPr>
        <w:pStyle w:val="Odstavecseseznamem"/>
        <w:numPr>
          <w:ilvl w:val="0"/>
          <w:numId w:val="0"/>
        </w:numPr>
        <w:ind w:firstLine="360"/>
      </w:pPr>
      <w:r>
        <w:t>(</w:t>
      </w:r>
      <w:r w:rsidR="004E4F7E" w:rsidRPr="00E96742">
        <w:t>dále jen „</w:t>
      </w:r>
      <w:proofErr w:type="spellStart"/>
      <w:r w:rsidR="004E4F7E" w:rsidRPr="00E96742">
        <w:t>managementová</w:t>
      </w:r>
      <w:proofErr w:type="spellEnd"/>
      <w:r w:rsidR="004E4F7E" w:rsidRPr="00E96742">
        <w:t xml:space="preserve"> opatření“)</w:t>
      </w:r>
    </w:p>
    <w:p w:rsidR="00A42D75" w:rsidRPr="00A42D75" w:rsidRDefault="002B0565" w:rsidP="002B0565">
      <w:pPr>
        <w:pStyle w:val="Nadpis1"/>
      </w:pPr>
      <w:r>
        <w:br/>
      </w:r>
      <w:r w:rsidR="00A42D75" w:rsidRPr="00A42D75">
        <w:t>Poskytnutí finančního příspěvku na péči</w:t>
      </w:r>
    </w:p>
    <w:p w:rsidR="00636A27" w:rsidRPr="00D355EE" w:rsidRDefault="004E4F7E" w:rsidP="005A02D4">
      <w:pPr>
        <w:pStyle w:val="Odstavecseseznamem"/>
        <w:numPr>
          <w:ilvl w:val="0"/>
          <w:numId w:val="10"/>
        </w:numPr>
        <w:rPr>
          <w:iCs/>
        </w:rPr>
      </w:pPr>
      <w:r w:rsidRPr="00D355EE">
        <w:t xml:space="preserve">Účastníci Dohody se dohodli, že </w:t>
      </w:r>
      <w:r>
        <w:t>vlastník/nájemce/pachtýř/hospodařící subjekt</w:t>
      </w:r>
      <w:r w:rsidR="005A02D4" w:rsidRPr="00D355EE">
        <w:t xml:space="preserve"> </w:t>
      </w:r>
      <w:r w:rsidRPr="00D355EE">
        <w:t xml:space="preserve">zrealizuje </w:t>
      </w:r>
      <w:proofErr w:type="spellStart"/>
      <w:r w:rsidRPr="00D355EE">
        <w:t>managementová</w:t>
      </w:r>
      <w:proofErr w:type="spellEnd"/>
      <w:r w:rsidRPr="00D355EE">
        <w:t xml:space="preserve"> opatření za finanční příspěvek na péči dle § 69 za jednotlivé roky v následující výši:</w:t>
      </w:r>
      <w:r w:rsidR="005A02D4" w:rsidRPr="00D355EE">
        <w:t xml:space="preserve"> </w:t>
      </w:r>
      <w:r w:rsidRPr="001E15BF">
        <w:rPr>
          <w:b/>
        </w:rPr>
        <w:t>248 000,00</w:t>
      </w:r>
      <w:r w:rsidR="005A02D4" w:rsidRPr="001E15BF">
        <w:rPr>
          <w:b/>
          <w:iCs/>
        </w:rPr>
        <w:t>Kč</w:t>
      </w:r>
      <w:r w:rsidR="00970357" w:rsidRPr="001E15BF">
        <w:rPr>
          <w:b/>
          <w:iCs/>
        </w:rPr>
        <w:t>.</w:t>
      </w:r>
    </w:p>
    <w:p w:rsidR="002D53F0" w:rsidRPr="00D355EE" w:rsidRDefault="009C6BE0" w:rsidP="007C5FDD">
      <w:pPr>
        <w:pStyle w:val="Odstavecseseznamem"/>
        <w:rPr>
          <w:rFonts w:asciiTheme="minorHAnsi" w:hAnsiTheme="minorHAnsi" w:cstheme="minorBidi"/>
        </w:rPr>
      </w:pPr>
      <w:r>
        <w:t>vlastník/nájemce/pachtýř/hospodařící subjekt</w:t>
      </w:r>
      <w:r w:rsidR="00792A89" w:rsidRPr="00D355EE">
        <w:t xml:space="preserve"> </w:t>
      </w:r>
      <w:r w:rsidR="002D53F0" w:rsidRPr="00D355EE">
        <w:t>je v případě požadavku na zvýšení finančního příspěvku oprávněn vyzvat AOPK ČR k jednání o změně obsahu této Dohody. Zvýšení finančního příspěvku stanového pro jednotlivé roky dle odst. 1 tohoto článku je možné v případě dohody obou účastníků písemným dodatkem dle čl. VI. odst. 5 této Dohody. Zvýšení je možné maximálně do výše aktuálních Nákladů obvyklých opatření stanovených Ministerstvem životního prostředí ČR.</w:t>
      </w:r>
    </w:p>
    <w:p w:rsidR="00FB1108" w:rsidRDefault="00FB1108" w:rsidP="007C5FDD">
      <w:pPr>
        <w:pStyle w:val="Odstavecseseznamem"/>
      </w:pPr>
      <w:r w:rsidRPr="00D432ED">
        <w:t xml:space="preserve">AOPK ČR se zavazuje </w:t>
      </w:r>
      <w:r>
        <w:t>vlastníkovi/nájemci/pachtýři/hospodařícímu subjektu</w:t>
      </w:r>
      <w:r w:rsidR="005866DB">
        <w:t xml:space="preserve"> </w:t>
      </w:r>
      <w:r w:rsidRPr="00D432ED">
        <w:t xml:space="preserve">oznámit skutečnost, že pro daný rok nebyly ze strany Ministerstva životního prostředí ČR přiděleny finanční prostředky na realizaci </w:t>
      </w:r>
      <w:proofErr w:type="spellStart"/>
      <w:r w:rsidRPr="00D432ED">
        <w:t>managementových</w:t>
      </w:r>
      <w:proofErr w:type="spellEnd"/>
      <w:r w:rsidRPr="00D432ED">
        <w:t xml:space="preserve"> opatření </w:t>
      </w:r>
      <w:r>
        <w:t xml:space="preserve">dle čl. II odst. 1 této Dohody </w:t>
      </w:r>
      <w:r w:rsidRPr="00D432ED">
        <w:t xml:space="preserve">pro daný rok a to nejpozději do </w:t>
      </w:r>
      <w:r w:rsidR="00651C79">
        <w:t xml:space="preserve">15. 2. </w:t>
      </w:r>
      <w:r w:rsidR="00936C9B">
        <w:t>D</w:t>
      </w:r>
      <w:r w:rsidRPr="00D432ED">
        <w:t xml:space="preserve">oručením tohoto oznámení </w:t>
      </w:r>
      <w:r>
        <w:t>vlastníkovi/nájemci/pachtýři/hospodařícímu subjektu</w:t>
      </w:r>
      <w:r w:rsidR="005866DB" w:rsidRPr="00A42D75">
        <w:t xml:space="preserve"> </w:t>
      </w:r>
      <w:r w:rsidRPr="00D432ED">
        <w:t xml:space="preserve">se povinnost </w:t>
      </w:r>
      <w:r>
        <w:t>vlastníka/nájemce/pachtýře/hospodařícího subjektu</w:t>
      </w:r>
      <w:r w:rsidR="005866DB">
        <w:t xml:space="preserve"> </w:t>
      </w:r>
      <w:r w:rsidRPr="00D432ED">
        <w:t xml:space="preserve">realizovat </w:t>
      </w:r>
      <w:proofErr w:type="spellStart"/>
      <w:r w:rsidRPr="00D432ED">
        <w:t>managementová</w:t>
      </w:r>
      <w:proofErr w:type="spellEnd"/>
      <w:r w:rsidRPr="00D432ED">
        <w:t xml:space="preserve"> opatření a nárok na finanční příspěvek pro daný rok ruší. V případě, že </w:t>
      </w:r>
      <w:r>
        <w:t>vlastník/nájemce/pachtýř/hospodařící subjekt</w:t>
      </w:r>
      <w:r w:rsidR="00AC280C" w:rsidRPr="00D432ED">
        <w:t xml:space="preserve"> </w:t>
      </w:r>
      <w:r w:rsidRPr="00D432ED">
        <w:t xml:space="preserve">bude mít dobrovolný zájem na realizaci </w:t>
      </w:r>
      <w:proofErr w:type="spellStart"/>
      <w:r w:rsidRPr="00D432ED">
        <w:t>managementových</w:t>
      </w:r>
      <w:proofErr w:type="spellEnd"/>
      <w:r w:rsidRPr="00D432ED">
        <w:t xml:space="preserve"> opatření pro daný rok bezúplatně bez nároku na finanční příspěvek dle § 69 z</w:t>
      </w:r>
      <w:r>
        <w:t>ákona</w:t>
      </w:r>
      <w:r w:rsidRPr="00D432ED">
        <w:t xml:space="preserve"> č. 114/1992 Sb.</w:t>
      </w:r>
      <w:r>
        <w:t xml:space="preserve">, </w:t>
      </w:r>
      <w:r w:rsidRPr="00D432ED">
        <w:t xml:space="preserve">oznámí tuto skutečnost AOPK ČR ve lhůtě 30 dnů od doručení oznámení o nepřidělení finančních prostředků. </w:t>
      </w:r>
      <w:r>
        <w:t>V případě bezúplatné realizace je vlastník/nájemce/pachtýř/hospodařící subjekt</w:t>
      </w:r>
      <w:r w:rsidR="0062688F">
        <w:t xml:space="preserve"> </w:t>
      </w:r>
      <w:r>
        <w:t xml:space="preserve">povinen realizovat </w:t>
      </w:r>
      <w:proofErr w:type="spellStart"/>
      <w:r>
        <w:t>managementová</w:t>
      </w:r>
      <w:proofErr w:type="spellEnd"/>
      <w:r>
        <w:t xml:space="preserve"> opatření za podmínek stanovených v čl. II této Dohody. </w:t>
      </w:r>
      <w:r w:rsidR="00651C79">
        <w:t>Práva a </w:t>
      </w:r>
      <w:r w:rsidRPr="002756EF">
        <w:t xml:space="preserve">povinnosti účastníků Dohody pro další roky platnosti této Dohody zůstávají </w:t>
      </w:r>
      <w:r>
        <w:t>beze změny.</w:t>
      </w:r>
    </w:p>
    <w:p w:rsidR="00A42D75" w:rsidRPr="00A42D75" w:rsidRDefault="00A42D75" w:rsidP="007C5FDD">
      <w:pPr>
        <w:pStyle w:val="Odstavecseseznamem"/>
      </w:pPr>
      <w:r w:rsidRPr="00A42D75">
        <w:t xml:space="preserve">AOPK ČR provede před vyplacením finančního příspěvku kontrolu realizovaných </w:t>
      </w:r>
      <w:proofErr w:type="spellStart"/>
      <w:r w:rsidRPr="00A42D75">
        <w:t>managementových</w:t>
      </w:r>
      <w:proofErr w:type="spellEnd"/>
      <w:r w:rsidRPr="00A42D75">
        <w:t xml:space="preserve"> opatření ve smyslu </w:t>
      </w:r>
      <w:proofErr w:type="spellStart"/>
      <w:r w:rsidRPr="00A42D75">
        <w:t>ust</w:t>
      </w:r>
      <w:proofErr w:type="spellEnd"/>
      <w:r w:rsidRPr="00A42D75">
        <w:t xml:space="preserve">. § 19 odst. 4 </w:t>
      </w:r>
      <w:proofErr w:type="spellStart"/>
      <w:r w:rsidRPr="00A42D75">
        <w:t>vyhl</w:t>
      </w:r>
      <w:proofErr w:type="spellEnd"/>
      <w:r w:rsidRPr="00A42D75">
        <w:t>. č. 395/1992 Sb., přičemž předmětem kontroly bude především splnění podmínek čl. II. této Dohody (dále jen „</w:t>
      </w:r>
      <w:r w:rsidRPr="007C5FDD">
        <w:rPr>
          <w:b/>
        </w:rPr>
        <w:t>kontrola</w:t>
      </w:r>
      <w:r w:rsidRPr="00A42D75">
        <w:t xml:space="preserve">“). O této kontrole bude sepsán AOPK ČR písemný protokol. V případě kontroly bez výhrad, jejímž závěrem bude zjištění provedení </w:t>
      </w:r>
      <w:proofErr w:type="spellStart"/>
      <w:r w:rsidRPr="00A42D75">
        <w:t>m</w:t>
      </w:r>
      <w:r w:rsidR="004D6AD0">
        <w:t>anagementových</w:t>
      </w:r>
      <w:proofErr w:type="spellEnd"/>
      <w:r w:rsidR="004D6AD0">
        <w:t xml:space="preserve"> opatření řádně a </w:t>
      </w:r>
      <w:r w:rsidRPr="00A42D75">
        <w:t xml:space="preserve">včas plně v souladu s podmínkami stanovenými touto Dohodou, je oprávněna kontrolní protokol podepsat pouze AOPK ČR. V případě kontroly s výhradami, jejímž závěrem bude zjištění neprovedení </w:t>
      </w:r>
      <w:proofErr w:type="spellStart"/>
      <w:r w:rsidRPr="00A42D75">
        <w:t>managementových</w:t>
      </w:r>
      <w:proofErr w:type="spellEnd"/>
      <w:r w:rsidRPr="00A42D75">
        <w:t xml:space="preserve"> opatření nebo prove</w:t>
      </w:r>
      <w:r w:rsidR="007C5FDD">
        <w:t xml:space="preserve">dení </w:t>
      </w:r>
      <w:proofErr w:type="spellStart"/>
      <w:r w:rsidR="007C5FDD">
        <w:t>managementových</w:t>
      </w:r>
      <w:proofErr w:type="spellEnd"/>
      <w:r w:rsidR="007C5FDD">
        <w:t xml:space="preserve"> opatření v </w:t>
      </w:r>
      <w:r w:rsidRPr="00A42D75">
        <w:t>rozporu s podmínkami stanovenými touto Dohodou, bude kontrolní protokol podepsán oprávněnými zástupci obou účastníků Dohody.</w:t>
      </w:r>
    </w:p>
    <w:p w:rsidR="00A42D75" w:rsidRPr="00A42D75" w:rsidRDefault="00A42D75" w:rsidP="007C5FDD">
      <w:pPr>
        <w:pStyle w:val="Odstavecseseznamem"/>
      </w:pPr>
      <w:r w:rsidRPr="00A42D75">
        <w:t xml:space="preserve">AOPK ČR se zavazuje po provedení kontroly za řádně, včas a v souladu s ostatními podmínkami této Dohody provedená </w:t>
      </w:r>
      <w:proofErr w:type="spellStart"/>
      <w:r w:rsidRPr="00A42D75">
        <w:t>managementová</w:t>
      </w:r>
      <w:proofErr w:type="spellEnd"/>
      <w:r w:rsidRPr="00A42D75">
        <w:t xml:space="preserve"> opatření uhradit </w:t>
      </w:r>
      <w:r>
        <w:t>vlastníkovi/nájemci/pachtýři/hospodařícímu subjektu</w:t>
      </w:r>
      <w:r w:rsidR="002466F6" w:rsidRPr="00A42D75">
        <w:t xml:space="preserve"> </w:t>
      </w:r>
      <w:r w:rsidRPr="00A42D75">
        <w:t xml:space="preserve">finanční příspěvek na péči v celkové výši </w:t>
      </w:r>
      <w:r>
        <w:t>248 000,00</w:t>
      </w:r>
      <w:r w:rsidR="002466F6">
        <w:t>Kč</w:t>
      </w:r>
      <w:r w:rsidRPr="00A42D75">
        <w:t xml:space="preserve">, podle pravidel dohodnutých v tomto článku Dohody a v souladu s </w:t>
      </w:r>
      <w:proofErr w:type="spellStart"/>
      <w:r w:rsidRPr="00A42D75">
        <w:t>ust</w:t>
      </w:r>
      <w:proofErr w:type="spellEnd"/>
      <w:r w:rsidRPr="00A42D75">
        <w:t>. § 69 zákona č. 114/1</w:t>
      </w:r>
      <w:r w:rsidR="004D6AD0">
        <w:t xml:space="preserve">992 Sb. a § 19 odst. 4 </w:t>
      </w:r>
      <w:proofErr w:type="spellStart"/>
      <w:r w:rsidR="004D6AD0">
        <w:t>vyhl</w:t>
      </w:r>
      <w:proofErr w:type="spellEnd"/>
      <w:r w:rsidR="004D6AD0">
        <w:t>. č. </w:t>
      </w:r>
      <w:r w:rsidRPr="00A42D75">
        <w:t xml:space="preserve">395/1992 Sb. Nebudou-li </w:t>
      </w:r>
      <w:proofErr w:type="spellStart"/>
      <w:r w:rsidRPr="00A42D75">
        <w:t>managementová</w:t>
      </w:r>
      <w:proofErr w:type="spellEnd"/>
      <w:r w:rsidRPr="00A42D75">
        <w:t xml:space="preserve"> opatření realizována v souladu s čl. II této Dohody, finanční příspěvek na péči se </w:t>
      </w:r>
      <w:r>
        <w:t>vlastníkovi/nájemci/pachtýři/hospodařícímu subjektu</w:t>
      </w:r>
      <w:r w:rsidR="000662A2" w:rsidRPr="00A42D75">
        <w:t xml:space="preserve"> </w:t>
      </w:r>
      <w:r w:rsidRPr="00A42D75">
        <w:t xml:space="preserve">nevyplatí, budou-li </w:t>
      </w:r>
      <w:proofErr w:type="spellStart"/>
      <w:r w:rsidRPr="00A42D75">
        <w:t>managementová</w:t>
      </w:r>
      <w:proofErr w:type="spellEnd"/>
      <w:r w:rsidRPr="00A42D75">
        <w:t xml:space="preserve"> opatření realizována dle čl. II této Dohody pouze částečně, příspěvek se přiměřeně zkrátí, a to v souladu s </w:t>
      </w:r>
      <w:proofErr w:type="spellStart"/>
      <w:r w:rsidRPr="00A42D75">
        <w:t>ust</w:t>
      </w:r>
      <w:proofErr w:type="spellEnd"/>
      <w:r w:rsidRPr="00A42D75">
        <w:t xml:space="preserve">. § 19 odst. 4 </w:t>
      </w:r>
      <w:proofErr w:type="spellStart"/>
      <w:r w:rsidRPr="00A42D75">
        <w:t>vyhl</w:t>
      </w:r>
      <w:proofErr w:type="spellEnd"/>
      <w:r w:rsidRPr="00A42D75">
        <w:t>. č. 395/1992 Sb.</w:t>
      </w:r>
    </w:p>
    <w:p w:rsidR="00A42D75" w:rsidRDefault="00A42D75" w:rsidP="007C5FDD">
      <w:pPr>
        <w:pStyle w:val="Odstavecseseznamem"/>
      </w:pPr>
      <w:r w:rsidRPr="00A42D75">
        <w:t xml:space="preserve">Pokud ve lhůtě do 6 měsíců ode dne provedení kontroly </w:t>
      </w:r>
      <w:proofErr w:type="spellStart"/>
      <w:r w:rsidRPr="00A42D75">
        <w:t>managementových</w:t>
      </w:r>
      <w:proofErr w:type="spellEnd"/>
      <w:r w:rsidRPr="00A42D75">
        <w:t xml:space="preserve"> opatření vyjde najevo, že </w:t>
      </w:r>
      <w:r>
        <w:t>vlastník/nájemce/pachtýř/hospodařící subjekt</w:t>
      </w:r>
      <w:r w:rsidR="00936C9B" w:rsidRPr="00D432ED">
        <w:t xml:space="preserve"> </w:t>
      </w:r>
      <w:r w:rsidRPr="00A42D75">
        <w:t xml:space="preserve">neprovedl tato opatření řádně (např. vymezenou metodou, postupem), je </w:t>
      </w:r>
      <w:r>
        <w:t>vlastník/nájemce/pachtýř/hospodařící subjekt</w:t>
      </w:r>
      <w:r w:rsidR="00936C9B" w:rsidRPr="00D432ED">
        <w:t xml:space="preserve"> </w:t>
      </w:r>
      <w:r w:rsidRPr="00A42D75">
        <w:t xml:space="preserve">povinen učinit opatření k nápravě takového stavu, v souladu s pokyny AOPK ČR, je-li tento postup dle konzultace s AOPK ČR možný a účelný. Pokud ne, je </w:t>
      </w:r>
      <w:r>
        <w:t>vlastník/nájemce/pachtýř/hospodařící subjekt</w:t>
      </w:r>
      <w:r w:rsidR="00B052FC" w:rsidRPr="00A42D75">
        <w:t xml:space="preserve"> </w:t>
      </w:r>
      <w:r w:rsidRPr="00A42D75">
        <w:t xml:space="preserve">povinen vrátit poskytnutý příspěvek či jeho přiměřenou část v souladu s </w:t>
      </w:r>
      <w:proofErr w:type="spellStart"/>
      <w:r w:rsidRPr="00A42D75">
        <w:t>ust</w:t>
      </w:r>
      <w:proofErr w:type="spellEnd"/>
      <w:r w:rsidRPr="00A42D75">
        <w:t xml:space="preserve">. § 19 odst. 4 </w:t>
      </w:r>
      <w:proofErr w:type="spellStart"/>
      <w:r w:rsidRPr="00A42D75">
        <w:t>vyhl</w:t>
      </w:r>
      <w:proofErr w:type="spellEnd"/>
      <w:r w:rsidRPr="00A42D75">
        <w:t>. č. 395/1992 Sb.</w:t>
      </w:r>
    </w:p>
    <w:p w:rsidR="00004A6B" w:rsidRPr="005147EF" w:rsidRDefault="00004A6B" w:rsidP="00004A6B">
      <w:pPr>
        <w:tabs>
          <w:tab w:val="left" w:pos="360"/>
        </w:tabs>
        <w:spacing w:after="0" w:line="264" w:lineRule="auto"/>
        <w:ind w:right="57"/>
        <w:rPr>
          <w:rFonts w:cs="Arial"/>
        </w:rPr>
      </w:pPr>
      <w:r>
        <w:rPr>
          <w:b/>
        </w:rPr>
        <w:t xml:space="preserve"> </w:t>
      </w:r>
    </w:p>
    <w:p w:rsidR="00004A6B" w:rsidRPr="00004A6B" w:rsidRDefault="00004A6B" w:rsidP="00004A6B">
      <w:pPr>
        <w:pStyle w:val="Odstavecseseznamem"/>
      </w:pPr>
      <w:r w:rsidRPr="00A42D75">
        <w:t xml:space="preserve">Pokud v době platnosti této Dohody </w:t>
      </w:r>
      <w:r w:rsidRPr="008D1EDC">
        <w:t xml:space="preserve">zanikne </w:t>
      </w:r>
      <w:r>
        <w:t>vlastníkovi/nájemci/pachtýři/hospodařícímu subjektu</w:t>
      </w:r>
      <w:r w:rsidR="005866DB" w:rsidRPr="00A42D75">
        <w:t xml:space="preserve"> </w:t>
      </w:r>
      <w:r>
        <w:t>právo k </w:t>
      </w:r>
      <w:r w:rsidRPr="008D1EDC">
        <w:t xml:space="preserve">dotčeným pozemkům, finanční příspěvek </w:t>
      </w:r>
      <w:r w:rsidR="00841011">
        <w:t xml:space="preserve">za daný rok </w:t>
      </w:r>
      <w:r w:rsidRPr="008D1EDC">
        <w:t xml:space="preserve">se přiměřeně </w:t>
      </w:r>
      <w:r>
        <w:t>zkrátí. O skutečnosti uvedené v </w:t>
      </w:r>
      <w:r w:rsidRPr="008D1EDC">
        <w:t xml:space="preserve">přechozí větě je </w:t>
      </w:r>
      <w:r>
        <w:t>vlastník/nájemce/pachtýř/hospodařící subjekt</w:t>
      </w:r>
      <w:r w:rsidR="00B052FC" w:rsidRPr="008D1EDC">
        <w:t xml:space="preserve"> </w:t>
      </w:r>
      <w:r w:rsidRPr="008D1EDC">
        <w:t xml:space="preserve">povinen neprodleně informovat AOPK ČR. Sankcí za nesplnění této povinnosti je nevyplacení finančního příspěvku. Pokud pozbytí </w:t>
      </w:r>
      <w:r>
        <w:t>vlastníka/nájemce/pachtýře/hospodařící subjekt</w:t>
      </w:r>
      <w:r w:rsidRPr="008D1EDC">
        <w:t xml:space="preserve"> práva v době platnosti této Dohody vyjde najevo po vyplacení finančního příspěvku, je </w:t>
      </w:r>
      <w:r>
        <w:t>vlastník/nájemce/pachtýř/hospodařící subjekt</w:t>
      </w:r>
      <w:r w:rsidR="00B052FC" w:rsidRPr="008D1EDC">
        <w:t xml:space="preserve"> </w:t>
      </w:r>
      <w:r w:rsidRPr="008D1EDC">
        <w:t>povinen AOPK</w:t>
      </w:r>
      <w:r w:rsidRPr="00A42D75">
        <w:t xml:space="preserve"> ČR vrátit celý vyplacený finanční příspěvek, z titulu bezdůvodného obohacení a sankce za porušení výše uvedené informační povinnosti.</w:t>
      </w:r>
    </w:p>
    <w:p w:rsidR="00A42D75" w:rsidRPr="00A42D75" w:rsidRDefault="00A42D75" w:rsidP="00792A89">
      <w:pPr>
        <w:pStyle w:val="Odstavecseseznamem"/>
      </w:pPr>
      <w:r w:rsidRPr="00A42D75">
        <w:t xml:space="preserve">Vyúčtování </w:t>
      </w:r>
      <w:r>
        <w:rPr>
          <w:rFonts w:eastAsia="Arial Unicode MS"/>
        </w:rPr>
        <w:t>vlastníkovi/nájemci/pachtýři/hospodařícímu subjektu</w:t>
      </w:r>
      <w:r w:rsidR="00792A89" w:rsidRPr="00A42D75">
        <w:t xml:space="preserve"> </w:t>
      </w:r>
      <w:r w:rsidRPr="00A42D75">
        <w:t xml:space="preserve">vystaví a doručí AOPK ČR nejpozději do 10 pracovních dnů po provedení kontroly. Vyúčtování musí mít tyto náležitosti: jméno a adresa/název a sídlo </w:t>
      </w:r>
      <w:r>
        <w:rPr>
          <w:rFonts w:eastAsia="Arial Unicode MS"/>
        </w:rPr>
        <w:t>vlastníka/nájemce/pachtýře/hospodařící subjekt</w:t>
      </w:r>
      <w:r w:rsidRPr="00A42D75">
        <w:t>, IČ/datum narození, bankovní spojení a číslo účtu, předmět a číslo Dohody, výše finančního příspěvku.</w:t>
      </w:r>
      <w:r w:rsidR="008D1EDC">
        <w:t xml:space="preserve"> </w:t>
      </w:r>
    </w:p>
    <w:p w:rsidR="00A42D75" w:rsidRPr="00A42D75" w:rsidRDefault="00A42D75" w:rsidP="007C5FDD">
      <w:pPr>
        <w:pStyle w:val="Odstavecseseznamem"/>
      </w:pPr>
      <w:r w:rsidRPr="00A42D75">
        <w:t xml:space="preserve">Účastníci Dohody se dohodli, že vyúčtování vystavené </w:t>
      </w:r>
      <w:r>
        <w:rPr>
          <w:rFonts w:eastAsia="Arial Unicode MS"/>
        </w:rPr>
        <w:t>vlastníkovi/nájemci/pachtýři/hospodařícímu subjektu</w:t>
      </w:r>
      <w:r w:rsidR="002466F6" w:rsidRPr="00A42D75">
        <w:t xml:space="preserve"> </w:t>
      </w:r>
      <w:r w:rsidRPr="00A42D75">
        <w:t>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42D75" w:rsidRPr="00A42D75" w:rsidRDefault="00A42D75" w:rsidP="007C5FDD">
      <w:pPr>
        <w:pStyle w:val="Odstavecseseznamem"/>
      </w:pPr>
      <w:r w:rsidRPr="00A42D75">
        <w:t xml:space="preserve">V případě, že dle Přílohy č. 1 této Dohody „Rozpočet a specifikace opatření“ mají být některá </w:t>
      </w:r>
      <w:proofErr w:type="spellStart"/>
      <w:r w:rsidRPr="00A42D75">
        <w:t>managementová</w:t>
      </w:r>
      <w:proofErr w:type="spellEnd"/>
      <w:r w:rsidRPr="00A42D75">
        <w:t xml:space="preserve"> opatření provedena za nulovou jednotkovou cenu, </w:t>
      </w:r>
      <w:r>
        <w:t>vlastník/nájemce/pachtýř/hospodařící subjekt</w:t>
      </w:r>
      <w:r w:rsidR="00792A89" w:rsidRPr="00A42D75">
        <w:t xml:space="preserve"> </w:t>
      </w:r>
      <w:r w:rsidRPr="00A42D75">
        <w:t xml:space="preserve">prohlašuje, že se dobrovolně zavazuje provést tato </w:t>
      </w:r>
      <w:proofErr w:type="spellStart"/>
      <w:r w:rsidRPr="00A42D75">
        <w:t>managementová</w:t>
      </w:r>
      <w:proofErr w:type="spellEnd"/>
      <w:r w:rsidRPr="00A42D75">
        <w:t xml:space="preserve"> opatření bezúplatně a vzdává se nároku na finanční příspěvek dle § 69 z. č. 114/1992 Sb. </w:t>
      </w:r>
      <w:r>
        <w:t>vlastník/nájemce/pachtýř/hospodařící subjekt</w:t>
      </w:r>
      <w:r w:rsidR="00792A89" w:rsidRPr="00A42D75">
        <w:t xml:space="preserve"> </w:t>
      </w:r>
      <w:r w:rsidRPr="00A42D75">
        <w:t xml:space="preserve">se zavazuje realizaci bezúplatných </w:t>
      </w:r>
      <w:proofErr w:type="spellStart"/>
      <w:r w:rsidRPr="00A42D75">
        <w:t>managementových</w:t>
      </w:r>
      <w:proofErr w:type="spellEnd"/>
      <w:r w:rsidRPr="00A42D75">
        <w:t xml:space="preserve"> opatření AOPK ČR oznámit do 30 dnů od jejich realizace.</w:t>
      </w:r>
    </w:p>
    <w:p w:rsidR="00A42D75" w:rsidRPr="00A42D75" w:rsidRDefault="002B0565" w:rsidP="002B0565">
      <w:pPr>
        <w:pStyle w:val="Nadpis1"/>
      </w:pPr>
      <w:r>
        <w:br/>
      </w:r>
      <w:r w:rsidR="00A42D75" w:rsidRPr="00A42D75">
        <w:t>Vyšší moc</w:t>
      </w:r>
    </w:p>
    <w:p w:rsidR="00A42D75" w:rsidRPr="00A42D75" w:rsidRDefault="00A42D75" w:rsidP="008D1EDC">
      <w:pPr>
        <w:pStyle w:val="Odstavecseseznamem"/>
        <w:numPr>
          <w:ilvl w:val="0"/>
          <w:numId w:val="14"/>
        </w:numPr>
      </w:pPr>
      <w:r w:rsidRPr="00A42D75">
        <w:t xml:space="preserve">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w:t>
      </w:r>
      <w:r w:rsidR="00584DCA" w:rsidRPr="00A42D75">
        <w:t>nepříznivé</w:t>
      </w:r>
      <w:r w:rsidRPr="00A42D75">
        <w:t xml:space="preserve">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42D75" w:rsidRPr="00A42D75" w:rsidRDefault="00A42D75" w:rsidP="008D1EDC">
      <w:pPr>
        <w:pStyle w:val="Odstavecseseznamem"/>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8D1EDC">
      <w:pPr>
        <w:pStyle w:val="Odstavecseseznamem"/>
      </w:pPr>
      <w:r w:rsidRPr="00A42D75">
        <w:t>Účastník Dohody postižený vyšší mocí je povinen neprodleně druhého účastníka Dohody o výskytu vyšší moci písemně informovat.</w:t>
      </w:r>
    </w:p>
    <w:p w:rsidR="00A42D75" w:rsidRPr="00A42D75" w:rsidRDefault="00A42D75" w:rsidP="008D1EDC">
      <w:pPr>
        <w:pStyle w:val="Odstavecseseznamem"/>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42D75" w:rsidRPr="00A42D75" w:rsidRDefault="002B0565" w:rsidP="002B0565">
      <w:pPr>
        <w:pStyle w:val="Nadpis1"/>
      </w:pPr>
      <w:r>
        <w:br/>
      </w:r>
      <w:r w:rsidR="00A42D75" w:rsidRPr="00A42D75">
        <w:t>Trvání a ukončení Dohody</w:t>
      </w:r>
    </w:p>
    <w:p w:rsidR="00A42D75" w:rsidRPr="00A42D75" w:rsidRDefault="00A42D75" w:rsidP="008D1EDC">
      <w:pPr>
        <w:pStyle w:val="Odstavecseseznamem"/>
        <w:numPr>
          <w:ilvl w:val="0"/>
          <w:numId w:val="15"/>
        </w:numPr>
      </w:pPr>
      <w:r w:rsidRPr="00A42D75">
        <w:t>Tato Dohoda se uzavírá na dobu do</w:t>
      </w:r>
      <w:r w:rsidR="00963712">
        <w:t xml:space="preserve"> </w:t>
      </w:r>
      <w:r>
        <w:rPr>
          <w:b/>
        </w:rPr>
        <w:t>30.09.2025</w:t>
      </w:r>
      <w:r w:rsidRPr="00A42D75">
        <w:t>.</w:t>
      </w:r>
    </w:p>
    <w:p w:rsidR="00A42D75" w:rsidRDefault="00A42D75" w:rsidP="008D1EDC">
      <w:pPr>
        <w:pStyle w:val="Odstavecseseznamem"/>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rsidR="00A42D75" w:rsidRPr="00A42D75" w:rsidRDefault="000F7827" w:rsidP="000F7827">
      <w:pPr>
        <w:pStyle w:val="Nadpis1"/>
      </w:pPr>
      <w:r>
        <w:br/>
      </w:r>
      <w:r w:rsidR="00A42D75" w:rsidRPr="00A42D75">
        <w:t>Ostatní a závěrečná ujednání</w:t>
      </w:r>
    </w:p>
    <w:p w:rsidR="00A42D75" w:rsidRPr="00A42D75" w:rsidRDefault="00A42D75" w:rsidP="008D1EDC">
      <w:pPr>
        <w:pStyle w:val="Odstavecseseznamem"/>
        <w:numPr>
          <w:ilvl w:val="0"/>
          <w:numId w:val="16"/>
        </w:numPr>
      </w:pPr>
      <w:r w:rsidRPr="00A42D75">
        <w:t>V rozsahu touto Dohodou neupraveném se tato Dohoda řídí zákonem č. 500/2004 Sb., správním řádem, v platném znění.</w:t>
      </w:r>
    </w:p>
    <w:p w:rsidR="00A42D75" w:rsidRPr="00A42D75" w:rsidRDefault="009C6BE0" w:rsidP="008D1EDC">
      <w:pPr>
        <w:pStyle w:val="Odstavecseseznamem"/>
      </w:pPr>
      <w:r>
        <w:t>Vlastník/Nájemce/Pachtýř/Hospodařící subjekt</w:t>
      </w:r>
      <w:r w:rsidR="000A156E" w:rsidRPr="00A42D75">
        <w:t xml:space="preserve"> </w:t>
      </w:r>
      <w:r w:rsidR="00A42D75" w:rsidRPr="00A42D75">
        <w:t xml:space="preserve">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w:t>
      </w:r>
      <w:r>
        <w:t>Vlastník/Nájemce/Pachtýř/Hospodařící subjekt</w:t>
      </w:r>
      <w:r w:rsidR="000A156E" w:rsidRPr="00A42D75">
        <w:t xml:space="preserve"> </w:t>
      </w:r>
      <w:r w:rsidR="00A42D75" w:rsidRPr="00A42D75">
        <w:t>bezvýhradně souhlasí se zveřejněním své identifikace a dalších parametrů Dohody.</w:t>
      </w:r>
    </w:p>
    <w:p w:rsidR="00A42D75" w:rsidRPr="00A42D75" w:rsidRDefault="00A42D75" w:rsidP="008D1EDC">
      <w:pPr>
        <w:pStyle w:val="Odstavecseseznamem"/>
      </w:pPr>
      <w:r w:rsidRPr="00A42D75">
        <w:t>Nedílnou součástí Dohody jsou přílohy:</w:t>
      </w:r>
    </w:p>
    <w:p w:rsidR="008D1EDC" w:rsidRPr="00E96742" w:rsidRDefault="008D1EDC" w:rsidP="008D1EDC">
      <w:pPr>
        <w:pStyle w:val="Odstavecseseznamem"/>
        <w:numPr>
          <w:ilvl w:val="0"/>
          <w:numId w:val="0"/>
        </w:numPr>
        <w:ind w:left="360"/>
      </w:pPr>
      <w:r>
        <w:t>P</w:t>
      </w:r>
      <w:r w:rsidRPr="00E96742">
        <w:t xml:space="preserve">říloha č. 1 </w:t>
      </w:r>
      <w:r>
        <w:t>– Rozpočet a specifikace opatření</w:t>
      </w:r>
    </w:p>
    <w:p w:rsidR="00A42D75" w:rsidRPr="00A42D75" w:rsidRDefault="00A42D75" w:rsidP="008D1EDC">
      <w:pPr>
        <w:pStyle w:val="Odstavecseseznamem"/>
      </w:pPr>
      <w:r w:rsidRPr="00A42D75">
        <w:t>Tato Dohoda se vyhotovuje ve 2 stejnopisech, z nichž každý má platnost originálu. Každý z účastníků Dohody obdrží po jednom vyhotovení</w:t>
      </w:r>
      <w:r w:rsidR="00841011">
        <w:t>, případně je tato Dohoda vyhotovena v elektronické podobě, přičemž každý z účastníků Dohody obdrží vyhotovení Dohody opatřené elektronickými podpisy.</w:t>
      </w:r>
    </w:p>
    <w:p w:rsidR="00A42D75" w:rsidRPr="00A42D75" w:rsidRDefault="00A42D75" w:rsidP="008D1EDC">
      <w:pPr>
        <w:pStyle w:val="Odstavecseseznamem"/>
      </w:pPr>
      <w:r w:rsidRPr="00A42D75">
        <w:t>Tato Dohoda může být měněna a doplňována pouze písemnými a očíslovanými dodatky podepsanými oprávněnými zástupci účastníků Dohody</w:t>
      </w:r>
      <w:r w:rsidR="00841011">
        <w:t>, případně elektronicky vyhotovenými očíslovanými dodatky opatřenými elektronickými podpisy účastníků Dohody</w:t>
      </w:r>
      <w:r w:rsidRPr="00A42D75">
        <w:t>.</w:t>
      </w:r>
    </w:p>
    <w:p w:rsidR="000A156E" w:rsidRDefault="00A42D75" w:rsidP="008A2926">
      <w:pPr>
        <w:pStyle w:val="Odstavecseseznamem"/>
      </w:pPr>
      <w:r w:rsidRPr="00A42D75">
        <w:t>Tato Dohoda nabývá platnosti a účinnosti dnem jejího podpisu oprávněným zástupce</w:t>
      </w:r>
      <w:r w:rsidR="008D1EDC">
        <w:t xml:space="preserve">m posledního účastníka Dohody. </w:t>
      </w:r>
      <w:r w:rsidRPr="00A42D75">
        <w:t xml:space="preserve">Podléhá-li však tato Dohoda povinnosti uveřejnění prostřednictvím registru smluv podle zákona o registru smluv, nenabude účinnosti dříve, než dnem jejího uveřejnění. Účastníci Dohody se budou vzájemně o nabytí účinnosti Dohody </w:t>
      </w:r>
      <w:r w:rsidR="000A156E">
        <w:t>neprodleně informovat.</w:t>
      </w:r>
    </w:p>
    <w:p w:rsidR="000A156E" w:rsidRPr="000F7827" w:rsidRDefault="000A156E" w:rsidP="000A156E"/>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841"/>
        <w:gridCol w:w="3848"/>
        <w:gridCol w:w="1764"/>
      </w:tblGrid>
      <w:tr w:rsidR="000A156E" w:rsidTr="00370AFB">
        <w:tc>
          <w:tcPr>
            <w:tcW w:w="2208" w:type="dxa"/>
          </w:tcPr>
          <w:p w:rsidR="000A156E" w:rsidRDefault="000A156E" w:rsidP="00370AFB">
            <w:pPr>
              <w:rPr>
                <w:rFonts w:ascii="Arial" w:hAnsi="Arial" w:cs="Arial"/>
              </w:rPr>
            </w:pPr>
            <w:r w:rsidRPr="00A42D75">
              <w:rPr>
                <w:rFonts w:ascii="Arial" w:hAnsi="Arial" w:cs="Arial"/>
              </w:rPr>
              <w:t xml:space="preserve">V </w:t>
            </w:r>
          </w:p>
        </w:tc>
        <w:tc>
          <w:tcPr>
            <w:tcW w:w="2187" w:type="dxa"/>
          </w:tcPr>
          <w:p w:rsidR="000A156E" w:rsidRDefault="000A156E" w:rsidP="00370AFB">
            <w:pPr>
              <w:rPr>
                <w:rFonts w:ascii="Arial" w:hAnsi="Arial" w:cs="Arial"/>
              </w:rPr>
            </w:pPr>
            <w:r w:rsidRPr="00A42D75">
              <w:rPr>
                <w:rFonts w:ascii="Arial" w:hAnsi="Arial" w:cs="Arial"/>
              </w:rPr>
              <w:t>dne ...................</w:t>
            </w:r>
          </w:p>
        </w:tc>
        <w:tc>
          <w:tcPr>
            <w:tcW w:w="2615" w:type="dxa"/>
          </w:tcPr>
          <w:p w:rsidR="000A156E" w:rsidRDefault="000A156E" w:rsidP="00370AFB">
            <w:pPr>
              <w:rPr>
                <w:rFonts w:ascii="Arial" w:hAnsi="Arial" w:cs="Arial"/>
              </w:rPr>
            </w:pPr>
            <w:r>
              <w:rPr>
                <w:rFonts w:ascii="Arial" w:hAnsi="Arial" w:cs="Arial"/>
              </w:rPr>
              <w:t xml:space="preserve">V </w:t>
            </w:r>
          </w:p>
        </w:tc>
        <w:tc>
          <w:tcPr>
            <w:tcW w:w="2052" w:type="dxa"/>
          </w:tcPr>
          <w:p w:rsidR="000A156E" w:rsidRDefault="000A156E" w:rsidP="00370AFB">
            <w:pPr>
              <w:rPr>
                <w:rFonts w:ascii="Arial" w:hAnsi="Arial" w:cs="Arial"/>
              </w:rPr>
            </w:pPr>
            <w:r w:rsidRPr="00A42D75">
              <w:rPr>
                <w:rFonts w:ascii="Arial" w:hAnsi="Arial" w:cs="Arial"/>
              </w:rPr>
              <w:t>dne ...................</w:t>
            </w:r>
          </w:p>
        </w:tc>
      </w:tr>
      <w:tr w:rsidR="000A156E" w:rsidTr="00E925F9">
        <w:trPr>
          <w:trHeight w:val="454"/>
        </w:trPr>
        <w:tc>
          <w:tcPr>
            <w:tcW w:w="2208" w:type="dxa"/>
            <w:vAlign w:val="center"/>
          </w:tcPr>
          <w:p w:rsidR="000A156E" w:rsidRDefault="000A156E" w:rsidP="00370AFB">
            <w:pPr>
              <w:rPr>
                <w:rFonts w:ascii="Arial" w:hAnsi="Arial" w:cs="Arial"/>
              </w:rPr>
            </w:pPr>
            <w:r w:rsidRPr="00A42D75">
              <w:rPr>
                <w:rFonts w:ascii="Arial" w:hAnsi="Arial" w:cs="Arial"/>
              </w:rPr>
              <w:t>Za AOPK ČR</w:t>
            </w:r>
          </w:p>
        </w:tc>
        <w:tc>
          <w:tcPr>
            <w:tcW w:w="2187" w:type="dxa"/>
            <w:vAlign w:val="center"/>
          </w:tcPr>
          <w:p w:rsidR="000A156E" w:rsidRDefault="000A156E" w:rsidP="00370AFB">
            <w:pPr>
              <w:rPr>
                <w:rFonts w:ascii="Arial" w:hAnsi="Arial" w:cs="Arial"/>
              </w:rPr>
            </w:pPr>
          </w:p>
        </w:tc>
        <w:tc>
          <w:tcPr>
            <w:tcW w:w="2615" w:type="dxa"/>
            <w:vAlign w:val="center"/>
          </w:tcPr>
          <w:p w:rsidR="000A156E" w:rsidRDefault="009C6BE0" w:rsidP="00370AFB">
            <w:pPr>
              <w:rPr>
                <w:rFonts w:ascii="Arial" w:hAnsi="Arial" w:cs="Arial"/>
              </w:rPr>
            </w:pPr>
            <w:r>
              <w:rPr>
                <w:rFonts w:ascii="Arial" w:hAnsi="Arial" w:cs="Arial"/>
              </w:rPr>
              <w:t>vlastník/nájemce/pachtýř/hospodařící subjekt</w:t>
            </w:r>
          </w:p>
        </w:tc>
        <w:tc>
          <w:tcPr>
            <w:tcW w:w="2052" w:type="dxa"/>
            <w:vAlign w:val="center"/>
          </w:tcPr>
          <w:p w:rsidR="000A156E" w:rsidRDefault="000A156E" w:rsidP="00370AFB">
            <w:pPr>
              <w:rPr>
                <w:rFonts w:ascii="Arial" w:hAnsi="Arial" w:cs="Arial"/>
              </w:rPr>
            </w:pPr>
          </w:p>
        </w:tc>
      </w:tr>
      <w:tr w:rsidR="000A156E" w:rsidTr="00370AFB">
        <w:trPr>
          <w:trHeight w:val="1145"/>
        </w:trPr>
        <w:tc>
          <w:tcPr>
            <w:tcW w:w="4395" w:type="dxa"/>
            <w:gridSpan w:val="2"/>
          </w:tcPr>
          <w:p w:rsidR="000A156E" w:rsidRDefault="000A156E" w:rsidP="00370AFB">
            <w:pPr>
              <w:rPr>
                <w:rFonts w:ascii="Arial" w:hAnsi="Arial" w:cs="Arial"/>
              </w:rPr>
            </w:pPr>
          </w:p>
        </w:tc>
        <w:tc>
          <w:tcPr>
            <w:tcW w:w="4667" w:type="dxa"/>
            <w:gridSpan w:val="2"/>
          </w:tcPr>
          <w:p w:rsidR="000A156E" w:rsidRDefault="000A156E" w:rsidP="00370AFB">
            <w:pPr>
              <w:rPr>
                <w:rFonts w:ascii="Arial" w:hAnsi="Arial" w:cs="Arial"/>
              </w:rPr>
            </w:pPr>
          </w:p>
        </w:tc>
      </w:tr>
      <w:tr w:rsidR="000A156E" w:rsidTr="00370AFB">
        <w:tc>
          <w:tcPr>
            <w:tcW w:w="4395" w:type="dxa"/>
            <w:gridSpan w:val="2"/>
          </w:tcPr>
          <w:p w:rsidR="000A156E" w:rsidRDefault="009C6BE0" w:rsidP="00370AFB">
            <w:pPr>
              <w:jc w:val="center"/>
              <w:rPr>
                <w:rFonts w:ascii="Arial" w:hAnsi="Arial" w:cs="Arial"/>
              </w:rPr>
            </w:pPr>
            <w:r>
              <w:rPr>
                <w:rFonts w:ascii="Arial" w:hAnsi="Arial" w:cs="Arial"/>
              </w:rPr>
              <w:t xml:space="preserve">Mgr. František </w:t>
            </w:r>
            <w:proofErr w:type="spellStart"/>
            <w:r>
              <w:rPr>
                <w:rFonts w:ascii="Arial" w:hAnsi="Arial" w:cs="Arial"/>
              </w:rPr>
              <w:t>Jaskula</w:t>
            </w:r>
            <w:proofErr w:type="spellEnd"/>
          </w:p>
          <w:p w:rsidR="000A156E" w:rsidRDefault="009C6BE0" w:rsidP="00E22A49">
            <w:pPr>
              <w:spacing w:after="120"/>
              <w:jc w:val="center"/>
              <w:rPr>
                <w:rFonts w:ascii="Arial" w:hAnsi="Arial" w:cs="Arial"/>
              </w:rPr>
            </w:pPr>
            <w:r>
              <w:rPr>
                <w:rFonts w:ascii="Arial" w:hAnsi="Arial" w:cs="Arial"/>
              </w:rPr>
              <w:t>Regionální pracoviště Moravskoslezské</w:t>
            </w:r>
          </w:p>
        </w:tc>
        <w:tc>
          <w:tcPr>
            <w:tcW w:w="4667" w:type="dxa"/>
            <w:gridSpan w:val="2"/>
          </w:tcPr>
          <w:p w:rsidR="000A156E" w:rsidRDefault="009C6BE0" w:rsidP="00370AFB">
            <w:pPr>
              <w:jc w:val="center"/>
              <w:rPr>
                <w:rFonts w:ascii="Arial" w:hAnsi="Arial" w:cs="Arial"/>
              </w:rPr>
            </w:pPr>
            <w:r>
              <w:rPr>
                <w:rFonts w:ascii="Arial" w:hAnsi="Arial" w:cs="Arial"/>
              </w:rPr>
              <w:t>Lesy augustiniánského opatství, s.r.o.</w:t>
            </w:r>
          </w:p>
        </w:tc>
      </w:tr>
    </w:tbl>
    <w:p w:rsidR="0037433A" w:rsidRDefault="0037433A" w:rsidP="00841011">
      <w:pPr>
        <w:pStyle w:val="Odstavecseseznamem"/>
        <w:numPr>
          <w:ilvl w:val="0"/>
          <w:numId w:val="0"/>
        </w:numPr>
      </w:pPr>
    </w:p>
    <w:sectPr w:rsidR="0037433A" w:rsidSect="00D43FE8">
      <w:headerReference w:type="even" r:id="rId11"/>
      <w:headerReference w:type="default" r:id="rId12"/>
      <w:pgSz w:w="11906" w:h="16838"/>
      <w:pgMar w:top="84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BE0" w:rsidRDefault="009C6BE0" w:rsidP="0077223E">
      <w:pPr>
        <w:spacing w:after="0" w:line="240" w:lineRule="auto"/>
      </w:pPr>
      <w:r>
        <w:separator/>
      </w:r>
    </w:p>
  </w:endnote>
  <w:endnote w:type="continuationSeparator" w:id="0">
    <w:p w:rsidR="009C6BE0" w:rsidRDefault="009C6BE0" w:rsidP="0077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BE0" w:rsidRDefault="009C6BE0" w:rsidP="0077223E">
      <w:pPr>
        <w:spacing w:after="0" w:line="240" w:lineRule="auto"/>
      </w:pPr>
      <w:r>
        <w:separator/>
      </w:r>
    </w:p>
  </w:footnote>
  <w:footnote w:type="continuationSeparator" w:id="0">
    <w:p w:rsidR="009C6BE0" w:rsidRDefault="009C6BE0" w:rsidP="00772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A49" w:rsidRDefault="00E22A49">
    <w:pPr>
      <w:pStyle w:val="Zhlav"/>
    </w:pPr>
    <w:r>
      <w:rPr>
        <w:noProof/>
        <w:lang w:eastAsia="cs-CZ"/>
      </w:rPr>
      <mc:AlternateContent>
        <mc:Choice Requires="wps">
          <w:drawing>
            <wp:anchor distT="0" distB="0" distL="0" distR="0" simplePos="0" relativeHeight="251659264" behindDoc="0" locked="0" layoutInCell="1" allowOverlap="1" wp14:anchorId="4B360832" wp14:editId="4A56828D">
              <wp:simplePos x="635" y="635"/>
              <wp:positionH relativeFrom="page">
                <wp:align>center</wp:align>
              </wp:positionH>
              <wp:positionV relativeFrom="page">
                <wp:align>top</wp:align>
              </wp:positionV>
              <wp:extent cx="464185" cy="340995"/>
              <wp:effectExtent l="0" t="0" r="12065" b="1905"/>
              <wp:wrapNone/>
              <wp:docPr id="1800239751"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http://schemas.microsoft.com/office/word/2018/wordml"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E22A49" w:rsidRPr="00E22A49" w:rsidRDefault="00E22A49" w:rsidP="00E22A49">
                          <w:pPr>
                            <w:spacing w:after="0"/>
                            <w:rPr>
                              <w:rFonts w:ascii="Calibri" w:eastAsia="Calibri" w:hAnsi="Calibri" w:cs="Calibri"/>
                              <w:noProof/>
                              <w:color w:val="000000"/>
                              <w:sz w:val="18"/>
                              <w:szCs w:val="18"/>
                            </w:rPr>
                          </w:pPr>
                          <w:r w:rsidRPr="00E22A49">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360832"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" filled="f" stroked="f">
              <v:textbox style="mso-fit-shape-to-text:t" inset="0,15pt,0,0">
                <w:txbxContent>
                  <w:p w:rsidR="00E22A49" w:rsidRPr="00E22A49" w:rsidRDefault="00E22A49" w:rsidP="00E22A49">
                    <w:pPr>
                      <w:spacing w:after="0"/>
                      <w:rPr>
                        <w:rFonts w:ascii="Calibri" w:eastAsia="Calibri" w:hAnsi="Calibri" w:cs="Calibri"/>
                        <w:noProof/>
                        <w:color w:val="000000"/>
                        <w:sz w:val="18"/>
                        <w:szCs w:val="18"/>
                      </w:rPr>
                    </w:pPr>
                    <w:r w:rsidRPr="00E22A49">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23E" w:rsidRDefault="00E22A49">
    <w:pPr>
      <w:pStyle w:val="Zhlav"/>
    </w:pPr>
    <w:r>
      <w:rPr>
        <w:noProof/>
        <w:lang w:eastAsia="cs-CZ"/>
      </w:rPr>
      <mc:AlternateContent>
        <mc:Choice Requires="wps">
          <w:drawing>
            <wp:anchor distT="0" distB="0" distL="0" distR="0" simplePos="0" relativeHeight="251660288" behindDoc="0" locked="0" layoutInCell="1" allowOverlap="1" wp14:anchorId="705B88E6" wp14:editId="605ADC92">
              <wp:simplePos x="899770" y="453542"/>
              <wp:positionH relativeFrom="page">
                <wp:align>center</wp:align>
              </wp:positionH>
              <wp:positionV relativeFrom="page">
                <wp:align>top</wp:align>
              </wp:positionV>
              <wp:extent cx="464185" cy="340995"/>
              <wp:effectExtent l="0" t="0" r="12065" b="1905"/>
              <wp:wrapNone/>
              <wp:docPr id="1588862867" name="Text Box 3"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http://schemas.microsoft.com/office/word/2018/wordml"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E22A49" w:rsidRPr="00E22A49" w:rsidRDefault="00E22A49" w:rsidP="00E22A49">
                          <w:pPr>
                            <w:spacing w:after="0"/>
                            <w:rPr>
                              <w:rFonts w:ascii="Calibri" w:eastAsia="Calibri" w:hAnsi="Calibri" w:cs="Calibri"/>
                              <w:noProof/>
                              <w:color w:val="000000"/>
                              <w:sz w:val="18"/>
                              <w:szCs w:val="18"/>
                            </w:rPr>
                          </w:pPr>
                          <w:r w:rsidRPr="00E22A49">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B88E6" id="_x0000_t202" coordsize="21600,21600" o:spt="202" path="m,l,21600r21600,l21600,xe">
              <v:stroke joinstyle="miter"/>
              <v:path gradientshapeok="t" o:connecttype="rect"/>
            </v:shapetype>
            <v:shape id="Text Box 3" o:spid="_x0000_s1027" type="#_x0000_t202" alt="INTERNAL" style="position:absolute;margin-left:0;margin-top:0;width:36.55pt;height:26.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" filled="f" stroked="f">
              <v:textbox style="mso-fit-shape-to-text:t" inset="0,15pt,0,0">
                <w:txbxContent>
                  <w:p w:rsidR="00E22A49" w:rsidRPr="00E22A49" w:rsidRDefault="00E22A49" w:rsidP="00E22A49">
                    <w:pPr>
                      <w:spacing w:after="0"/>
                      <w:rPr>
                        <w:rFonts w:ascii="Calibri" w:eastAsia="Calibri" w:hAnsi="Calibri" w:cs="Calibri"/>
                        <w:noProof/>
                        <w:color w:val="000000"/>
                        <w:sz w:val="18"/>
                        <w:szCs w:val="18"/>
                      </w:rPr>
                    </w:pPr>
                    <w:r w:rsidRPr="00E22A49">
                      <w:rPr>
                        <w:rFonts w:ascii="Calibri" w:eastAsia="Calibri" w:hAnsi="Calibri" w:cs="Calibri"/>
                        <w:noProof/>
                        <w:color w:val="000000"/>
                        <w:sz w:val="18"/>
                        <w:szCs w:val="18"/>
                      </w:rPr>
                      <w:t>INTERNAL</w:t>
                    </w:r>
                  </w:p>
                </w:txbxContent>
              </v:textbox>
              <w10:wrap anchorx="page" anchory="page"/>
            </v:shape>
          </w:pict>
        </mc:Fallback>
      </mc:AlternateContent>
    </w:r>
  </w:p>
  <w:p w:rsidR="0077223E" w:rsidRDefault="0077223E">
    <w:pPr>
      <w:pStyle w:val="Zhlav"/>
    </w:pPr>
  </w:p>
  <w:p w:rsidR="0077223E" w:rsidRDefault="0077223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A89"/>
    <w:multiLevelType w:val="hybridMultilevel"/>
    <w:tmpl w:val="8854A3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924293"/>
    <w:multiLevelType w:val="hybridMultilevel"/>
    <w:tmpl w:val="4B2A1D80"/>
    <w:lvl w:ilvl="0" w:tplc="11D44D12">
      <w:start w:val="1"/>
      <w:numFmt w:val="decimal"/>
      <w:pStyle w:val="Odstavecseseznamem"/>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1187BBE"/>
    <w:multiLevelType w:val="multilevel"/>
    <w:tmpl w:val="A16AE5A0"/>
    <w:lvl w:ilvl="0">
      <w:start w:val="2"/>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300208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5E2E04"/>
    <w:multiLevelType w:val="hybridMultilevel"/>
    <w:tmpl w:val="0A7CAC0E"/>
    <w:lvl w:ilvl="0" w:tplc="C54EC138">
      <w:start w:val="1"/>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6E0A5524"/>
    <w:multiLevelType w:val="hybridMultilevel"/>
    <w:tmpl w:val="8854A3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D9D37D4"/>
    <w:multiLevelType w:val="multilevel"/>
    <w:tmpl w:val="7D6E565A"/>
    <w:lvl w:ilvl="0">
      <w:start w:val="1"/>
      <w:numFmt w:val="decimal"/>
      <w:lvlText w:val="%1."/>
      <w:lvlJc w:val="left"/>
      <w:pPr>
        <w:ind w:left="360" w:hanging="360"/>
      </w:pPr>
      <w:rPr>
        <w:rFonts w:hint="default"/>
        <w:color w:val="000000"/>
      </w:rPr>
    </w:lvl>
    <w:lvl w:ilvl="1">
      <w:start w:val="1"/>
      <w:numFmt w:val="decimal"/>
      <w:isLgl/>
      <w:lvlText w:val="%1.%2."/>
      <w:lvlJc w:val="left"/>
      <w:pPr>
        <w:ind w:left="1428"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464" w:hanging="1800"/>
      </w:pPr>
      <w:rPr>
        <w:rFonts w:hint="default"/>
      </w:rPr>
    </w:lvl>
  </w:abstractNum>
  <w:num w:numId="1">
    <w:abstractNumId w:val="6"/>
  </w:num>
  <w:num w:numId="2">
    <w:abstractNumId w:val="6"/>
  </w:num>
  <w:num w:numId="3">
    <w:abstractNumId w:val="4"/>
  </w:num>
  <w:num w:numId="4">
    <w:abstractNumId w:val="3"/>
  </w:num>
  <w:num w:numId="5">
    <w:abstractNumId w:val="7"/>
  </w:num>
  <w:num w:numId="6">
    <w:abstractNumId w:val="8"/>
  </w:num>
  <w:num w:numId="7">
    <w:abstractNumId w:val="1"/>
  </w:num>
  <w:num w:numId="8">
    <w:abstractNumId w:val="0"/>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04A6B"/>
    <w:rsid w:val="00006BCE"/>
    <w:rsid w:val="000144E7"/>
    <w:rsid w:val="00025775"/>
    <w:rsid w:val="000519A9"/>
    <w:rsid w:val="00063582"/>
    <w:rsid w:val="000662A2"/>
    <w:rsid w:val="000A156E"/>
    <w:rsid w:val="000F7827"/>
    <w:rsid w:val="00100F7F"/>
    <w:rsid w:val="00101826"/>
    <w:rsid w:val="00137ACA"/>
    <w:rsid w:val="00144872"/>
    <w:rsid w:val="00180ABF"/>
    <w:rsid w:val="00183741"/>
    <w:rsid w:val="001A3F60"/>
    <w:rsid w:val="001E0896"/>
    <w:rsid w:val="001E15BF"/>
    <w:rsid w:val="001E43EF"/>
    <w:rsid w:val="001F4E89"/>
    <w:rsid w:val="00206BE5"/>
    <w:rsid w:val="002466F6"/>
    <w:rsid w:val="00284300"/>
    <w:rsid w:val="002912B2"/>
    <w:rsid w:val="00292721"/>
    <w:rsid w:val="002B0565"/>
    <w:rsid w:val="002C05EB"/>
    <w:rsid w:val="002C3E74"/>
    <w:rsid w:val="002D53F0"/>
    <w:rsid w:val="0030434D"/>
    <w:rsid w:val="00305126"/>
    <w:rsid w:val="00344F5B"/>
    <w:rsid w:val="0037433A"/>
    <w:rsid w:val="00374B55"/>
    <w:rsid w:val="003A65AA"/>
    <w:rsid w:val="003C46E6"/>
    <w:rsid w:val="003D0C78"/>
    <w:rsid w:val="003F19D0"/>
    <w:rsid w:val="003F4DBB"/>
    <w:rsid w:val="004269AE"/>
    <w:rsid w:val="004661A2"/>
    <w:rsid w:val="00475132"/>
    <w:rsid w:val="004A487D"/>
    <w:rsid w:val="004B0F2F"/>
    <w:rsid w:val="004D6AD0"/>
    <w:rsid w:val="004E4F7E"/>
    <w:rsid w:val="00507988"/>
    <w:rsid w:val="00522BCD"/>
    <w:rsid w:val="00584DCA"/>
    <w:rsid w:val="005866DB"/>
    <w:rsid w:val="00593E17"/>
    <w:rsid w:val="00595D7F"/>
    <w:rsid w:val="00597536"/>
    <w:rsid w:val="005A02D4"/>
    <w:rsid w:val="00605CF1"/>
    <w:rsid w:val="0062688F"/>
    <w:rsid w:val="00636A27"/>
    <w:rsid w:val="00646506"/>
    <w:rsid w:val="00651C79"/>
    <w:rsid w:val="00662122"/>
    <w:rsid w:val="006705E4"/>
    <w:rsid w:val="006B02BB"/>
    <w:rsid w:val="006B7B84"/>
    <w:rsid w:val="006D4632"/>
    <w:rsid w:val="006E6A4E"/>
    <w:rsid w:val="00702B5C"/>
    <w:rsid w:val="00703409"/>
    <w:rsid w:val="00726F0D"/>
    <w:rsid w:val="00747A7C"/>
    <w:rsid w:val="0077223E"/>
    <w:rsid w:val="007767C1"/>
    <w:rsid w:val="00792A89"/>
    <w:rsid w:val="007A2884"/>
    <w:rsid w:val="007A7255"/>
    <w:rsid w:val="007C5FDD"/>
    <w:rsid w:val="007D5D35"/>
    <w:rsid w:val="007F45D4"/>
    <w:rsid w:val="008156C5"/>
    <w:rsid w:val="00841011"/>
    <w:rsid w:val="00862C2B"/>
    <w:rsid w:val="00886195"/>
    <w:rsid w:val="008A2926"/>
    <w:rsid w:val="008C1BF1"/>
    <w:rsid w:val="008C259E"/>
    <w:rsid w:val="008D1EDC"/>
    <w:rsid w:val="009012E0"/>
    <w:rsid w:val="0091107F"/>
    <w:rsid w:val="00935C72"/>
    <w:rsid w:val="00936C9B"/>
    <w:rsid w:val="00961F72"/>
    <w:rsid w:val="00963712"/>
    <w:rsid w:val="00970357"/>
    <w:rsid w:val="00996384"/>
    <w:rsid w:val="009C6BE0"/>
    <w:rsid w:val="009D1F40"/>
    <w:rsid w:val="009F6F19"/>
    <w:rsid w:val="00A42D75"/>
    <w:rsid w:val="00A53329"/>
    <w:rsid w:val="00A53560"/>
    <w:rsid w:val="00A974D7"/>
    <w:rsid w:val="00AA215B"/>
    <w:rsid w:val="00AA3FB5"/>
    <w:rsid w:val="00AB3F49"/>
    <w:rsid w:val="00AB6642"/>
    <w:rsid w:val="00AC280C"/>
    <w:rsid w:val="00AC521B"/>
    <w:rsid w:val="00AD324A"/>
    <w:rsid w:val="00B052FC"/>
    <w:rsid w:val="00B1098C"/>
    <w:rsid w:val="00B37B0D"/>
    <w:rsid w:val="00B671A5"/>
    <w:rsid w:val="00BA666F"/>
    <w:rsid w:val="00C5358C"/>
    <w:rsid w:val="00C70CA6"/>
    <w:rsid w:val="00C743D4"/>
    <w:rsid w:val="00CB182D"/>
    <w:rsid w:val="00CB3C19"/>
    <w:rsid w:val="00D038C1"/>
    <w:rsid w:val="00D30BD8"/>
    <w:rsid w:val="00D355EE"/>
    <w:rsid w:val="00D43FE8"/>
    <w:rsid w:val="00D7143F"/>
    <w:rsid w:val="00D7345C"/>
    <w:rsid w:val="00DB4D00"/>
    <w:rsid w:val="00DC2229"/>
    <w:rsid w:val="00DD62E5"/>
    <w:rsid w:val="00DF7C28"/>
    <w:rsid w:val="00E02865"/>
    <w:rsid w:val="00E22A49"/>
    <w:rsid w:val="00E3301E"/>
    <w:rsid w:val="00E34C48"/>
    <w:rsid w:val="00E34C9A"/>
    <w:rsid w:val="00E40AD0"/>
    <w:rsid w:val="00E66E14"/>
    <w:rsid w:val="00E878D5"/>
    <w:rsid w:val="00E925F9"/>
    <w:rsid w:val="00EA6565"/>
    <w:rsid w:val="00EC679F"/>
    <w:rsid w:val="00EE40E1"/>
    <w:rsid w:val="00F31FC5"/>
    <w:rsid w:val="00F42E23"/>
    <w:rsid w:val="00F50482"/>
    <w:rsid w:val="00F560D8"/>
    <w:rsid w:val="00F60CBD"/>
    <w:rsid w:val="00F6487A"/>
    <w:rsid w:val="00F97E90"/>
    <w:rsid w:val="00FA27DC"/>
    <w:rsid w:val="00FB1108"/>
    <w:rsid w:val="00FE04F8"/>
    <w:rsid w:val="00FF2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3560"/>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aliases w:val="C1"/>
    <w:basedOn w:val="Bezseznamu"/>
    <w:rsid w:val="002D53F0"/>
    <w:pPr>
      <w:numPr>
        <w:numId w:val="4"/>
      </w:numPr>
    </w:pPr>
  </w:style>
  <w:style w:type="paragraph" w:styleId="Odstavecseseznamem">
    <w:name w:val="List Paragraph"/>
    <w:basedOn w:val="Normln"/>
    <w:uiPriority w:val="34"/>
    <w:qFormat/>
    <w:rsid w:val="008D1EDC"/>
    <w:pPr>
      <w:numPr>
        <w:numId w:val="7"/>
      </w:numPr>
      <w:spacing w:after="120" w:line="240" w:lineRule="auto"/>
      <w:jc w:val="both"/>
    </w:pPr>
    <w:rPr>
      <w:rFonts w:ascii="Arial" w:hAnsi="Arial" w:cs="Arial"/>
    </w:rPr>
  </w:style>
  <w:style w:type="paragraph" w:styleId="Zkladntext">
    <w:name w:val="Body Text"/>
    <w:basedOn w:val="Normln"/>
    <w:link w:val="ZkladntextChar"/>
    <w:rsid w:val="00FB1108"/>
    <w:pPr>
      <w:spacing w:after="0" w:line="240" w:lineRule="auto"/>
      <w:jc w:val="both"/>
    </w:pPr>
    <w:rPr>
      <w:rFonts w:ascii="Arial" w:eastAsia="Times New Roman" w:hAnsi="Arial" w:cs="Times New Roman"/>
      <w:szCs w:val="20"/>
      <w:lang w:eastAsia="cs-CZ"/>
    </w:rPr>
  </w:style>
  <w:style w:type="character" w:customStyle="1" w:styleId="ZkladntextChar">
    <w:name w:val="Základní text Char"/>
    <w:basedOn w:val="Standardnpsmoodstavce"/>
    <w:link w:val="Zkladntext"/>
    <w:rsid w:val="00FB1108"/>
    <w:rPr>
      <w:rFonts w:ascii="Arial" w:eastAsia="Times New Roman" w:hAnsi="Arial" w:cs="Times New Roman"/>
      <w:szCs w:val="20"/>
      <w:lang w:eastAsia="cs-CZ"/>
    </w:rPr>
  </w:style>
  <w:style w:type="character" w:styleId="Siln">
    <w:name w:val="Strong"/>
    <w:uiPriority w:val="22"/>
    <w:qFormat/>
    <w:rsid w:val="0062688F"/>
    <w:rPr>
      <w:rFonts w:ascii="Arial" w:hAnsi="Arial" w:cs="Arial"/>
      <w:b/>
      <w:color w:val="FF0000"/>
    </w:rPr>
  </w:style>
  <w:style w:type="paragraph" w:styleId="Textbubliny">
    <w:name w:val="Balloon Text"/>
    <w:basedOn w:val="Normln"/>
    <w:link w:val="TextbublinyChar"/>
    <w:uiPriority w:val="99"/>
    <w:semiHidden/>
    <w:unhideWhenUsed/>
    <w:rsid w:val="006268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688F"/>
    <w:rPr>
      <w:rFonts w:ascii="Segoe UI" w:hAnsi="Segoe UI" w:cs="Segoe UI"/>
      <w:sz w:val="18"/>
      <w:szCs w:val="18"/>
    </w:rPr>
  </w:style>
  <w:style w:type="character" w:styleId="Odkaznakoment">
    <w:name w:val="annotation reference"/>
    <w:basedOn w:val="Standardnpsmoodstavce"/>
    <w:uiPriority w:val="99"/>
    <w:semiHidden/>
    <w:unhideWhenUsed/>
    <w:rsid w:val="0062688F"/>
    <w:rPr>
      <w:sz w:val="16"/>
      <w:szCs w:val="16"/>
    </w:rPr>
  </w:style>
  <w:style w:type="paragraph" w:styleId="Textkomente">
    <w:name w:val="annotation text"/>
    <w:basedOn w:val="Normln"/>
    <w:link w:val="TextkomenteChar"/>
    <w:uiPriority w:val="99"/>
    <w:semiHidden/>
    <w:unhideWhenUsed/>
    <w:rsid w:val="0062688F"/>
    <w:pPr>
      <w:spacing w:line="240" w:lineRule="auto"/>
    </w:pPr>
    <w:rPr>
      <w:sz w:val="20"/>
      <w:szCs w:val="20"/>
    </w:rPr>
  </w:style>
  <w:style w:type="character" w:customStyle="1" w:styleId="TextkomenteChar">
    <w:name w:val="Text komentáře Char"/>
    <w:basedOn w:val="Standardnpsmoodstavce"/>
    <w:link w:val="Textkomente"/>
    <w:uiPriority w:val="99"/>
    <w:semiHidden/>
    <w:rsid w:val="0062688F"/>
    <w:rPr>
      <w:sz w:val="20"/>
      <w:szCs w:val="20"/>
    </w:rPr>
  </w:style>
  <w:style w:type="paragraph" w:styleId="Pedmtkomente">
    <w:name w:val="annotation subject"/>
    <w:basedOn w:val="Textkomente"/>
    <w:next w:val="Textkomente"/>
    <w:link w:val="PedmtkomenteChar"/>
    <w:uiPriority w:val="99"/>
    <w:semiHidden/>
    <w:unhideWhenUsed/>
    <w:rsid w:val="0062688F"/>
    <w:rPr>
      <w:b/>
      <w:bCs/>
    </w:rPr>
  </w:style>
  <w:style w:type="character" w:customStyle="1" w:styleId="PedmtkomenteChar">
    <w:name w:val="Předmět komentáře Char"/>
    <w:basedOn w:val="TextkomenteChar"/>
    <w:link w:val="Pedmtkomente"/>
    <w:uiPriority w:val="99"/>
    <w:semiHidden/>
    <w:rsid w:val="0062688F"/>
    <w:rPr>
      <w:b/>
      <w:bCs/>
      <w:sz w:val="20"/>
      <w:szCs w:val="20"/>
    </w:rPr>
  </w:style>
  <w:style w:type="paragraph" w:styleId="Nzev">
    <w:name w:val="Title"/>
    <w:basedOn w:val="Normln"/>
    <w:next w:val="Normln"/>
    <w:link w:val="NzevChar"/>
    <w:uiPriority w:val="10"/>
    <w:qFormat/>
    <w:rsid w:val="00651C79"/>
    <w:pPr>
      <w:jc w:val="center"/>
    </w:pPr>
    <w:rPr>
      <w:rFonts w:ascii="Arial" w:hAnsi="Arial" w:cs="Arial"/>
      <w:b/>
    </w:rPr>
  </w:style>
  <w:style w:type="character" w:customStyle="1" w:styleId="NzevChar">
    <w:name w:val="Název Char"/>
    <w:basedOn w:val="Standardnpsmoodstavce"/>
    <w:link w:val="Nzev"/>
    <w:uiPriority w:val="10"/>
    <w:rsid w:val="00651C79"/>
    <w:rPr>
      <w:rFonts w:ascii="Arial" w:hAnsi="Arial" w:cs="Arial"/>
      <w:b/>
    </w:rPr>
  </w:style>
  <w:style w:type="character" w:styleId="Zstupntext">
    <w:name w:val="Placeholder Text"/>
    <w:basedOn w:val="Standardnpsmoodstavce"/>
    <w:uiPriority w:val="99"/>
    <w:semiHidden/>
    <w:rsid w:val="00DC2229"/>
    <w:rPr>
      <w:color w:val="808080"/>
    </w:rPr>
  </w:style>
  <w:style w:type="paragraph" w:styleId="Zhlav">
    <w:name w:val="header"/>
    <w:basedOn w:val="Normln"/>
    <w:link w:val="ZhlavChar"/>
    <w:uiPriority w:val="99"/>
    <w:unhideWhenUsed/>
    <w:rsid w:val="00772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223E"/>
  </w:style>
  <w:style w:type="paragraph" w:styleId="Zpat">
    <w:name w:val="footer"/>
    <w:basedOn w:val="Normln"/>
    <w:link w:val="ZpatChar"/>
    <w:uiPriority w:val="99"/>
    <w:unhideWhenUsed/>
    <w:rsid w:val="00772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2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80934">
      <w:bodyDiv w:val="1"/>
      <w:marLeft w:val="0"/>
      <w:marRight w:val="0"/>
      <w:marTop w:val="0"/>
      <w:marBottom w:val="0"/>
      <w:divBdr>
        <w:top w:val="none" w:sz="0" w:space="0" w:color="auto"/>
        <w:left w:val="none" w:sz="0" w:space="0" w:color="auto"/>
        <w:bottom w:val="none" w:sz="0" w:space="0" w:color="auto"/>
        <w:right w:val="none" w:sz="0" w:space="0" w:color="auto"/>
      </w:divBdr>
    </w:div>
    <w:div w:id="124383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6986B-6A74-4634-A28E-338EC2991FB7}">
  <ds:schemaRefs>
    <ds:schemaRef ds:uri="63f5bd56-79c6-432a-8457-3215e7a0eadc"/>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1df795ae-2c70-464b-8ca3-4eb6d5c688a6"/>
    <ds:schemaRef ds:uri="http://purl.org/dc/terms/"/>
  </ds:schemaRefs>
</ds:datastoreItem>
</file>

<file path=customXml/itemProps2.xml><?xml version="1.0" encoding="utf-8"?>
<ds:datastoreItem xmlns:ds="http://schemas.openxmlformats.org/officeDocument/2006/customXml" ds:itemID="{DC61687A-0BDF-4FEC-AB7F-69673B5614DC}">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BBC1F-99E1-4241-A060-7C105FB47760}">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1914</Words>
  <Characters>11293</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Müller</cp:lastModifiedBy>
  <cp:revision>3</cp:revision>
  <cp:lastPrinted>2024-07-29T11:05:00Z</cp:lastPrinted>
  <dcterms:created xsi:type="dcterms:W3CDTF">2024-07-29T11:03:00Z</dcterms:created>
  <dcterms:modified xsi:type="dcterms:W3CDTF">2024-07-29T11:05:00Z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42cdb26a,6b4d7a87,5eb41f93</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