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866B" w14:textId="0807A357" w:rsidR="002C5371" w:rsidRDefault="00253B3F">
      <w:pPr>
        <w:pStyle w:val="Nadpis10"/>
        <w:keepNext/>
        <w:keepLines/>
        <w:shd w:val="clear" w:color="auto" w:fill="auto"/>
        <w:spacing w:line="341" w:lineRule="atLeast"/>
      </w:pPr>
      <w:bookmarkStart w:id="0" w:name="bookmark0"/>
      <w:bookmarkStart w:id="1" w:name="bookmark1"/>
      <w:r>
        <w:rPr>
          <w:i w:val="0"/>
          <w:iCs w:val="0"/>
        </w:rPr>
        <w:t>Krajská správa</w:t>
      </w:r>
      <w:r>
        <w:rPr>
          <w:i w:val="0"/>
          <w:iCs w:val="0"/>
          <w:noProof/>
          <w:color w:val="000000"/>
        </w:rPr>
        <w:drawing>
          <wp:inline distT="0" distB="0" distL="0" distR="0" wp14:anchorId="66243716" wp14:editId="16623357">
            <wp:extent cx="420370" cy="2197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20370" cy="219710"/>
                    </a:xfrm>
                    <a:prstGeom prst="rect">
                      <a:avLst/>
                    </a:prstGeom>
                  </pic:spPr>
                </pic:pic>
              </a:graphicData>
            </a:graphic>
          </wp:inline>
        </w:drawing>
      </w:r>
      <w:r>
        <w:rPr>
          <w:i w:val="0"/>
          <w:iCs w:val="0"/>
        </w:rPr>
        <w:t xml:space="preserve">                                                                         </w:t>
      </w:r>
      <w:r>
        <w:t>a údržba silnic</w:t>
      </w:r>
      <w:r>
        <w:t xml:space="preserve"> Vysočiny</w:t>
      </w:r>
      <w:bookmarkEnd w:id="0"/>
      <w:bookmarkEnd w:id="1"/>
    </w:p>
    <w:p w14:paraId="54EE92BB" w14:textId="77777777" w:rsidR="002C5371" w:rsidRDefault="00253B3F">
      <w:pPr>
        <w:pStyle w:val="Nadpis30"/>
        <w:keepNext/>
        <w:keepLines/>
        <w:shd w:val="clear" w:color="auto" w:fill="auto"/>
      </w:pPr>
      <w:bookmarkStart w:id="2" w:name="bookmark2"/>
      <w:bookmarkStart w:id="3" w:name="bookmark3"/>
      <w:r>
        <w:t>KUPNÍ SMLOUVA</w:t>
      </w:r>
      <w:bookmarkEnd w:id="2"/>
      <w:bookmarkEnd w:id="3"/>
    </w:p>
    <w:p w14:paraId="5F80044C" w14:textId="77777777" w:rsidR="002C5371" w:rsidRDefault="00253B3F">
      <w:pPr>
        <w:pStyle w:val="Zkladntext1"/>
        <w:shd w:val="clear" w:color="auto" w:fill="auto"/>
      </w:pPr>
      <w:r>
        <w:rPr>
          <w:b/>
          <w:bCs/>
        </w:rPr>
        <w:t>Prodávající:</w:t>
      </w:r>
    </w:p>
    <w:p w14:paraId="4D31B4D2" w14:textId="77777777" w:rsidR="002C5371" w:rsidRDefault="00253B3F">
      <w:pPr>
        <w:pStyle w:val="Zkladntext1"/>
        <w:shd w:val="clear" w:color="auto" w:fill="auto"/>
        <w:ind w:left="380"/>
        <w:jc w:val="both"/>
      </w:pPr>
      <w:r>
        <w:rPr>
          <w:b/>
          <w:bCs/>
        </w:rPr>
        <w:t xml:space="preserve">Krajská správa a údržba silnic Vysočiny, příspěvková organizace </w:t>
      </w:r>
      <w:r>
        <w:t>Kosovská 1122/16</w:t>
      </w:r>
    </w:p>
    <w:p w14:paraId="06F2B4A2" w14:textId="77777777" w:rsidR="002C5371" w:rsidRDefault="00253B3F">
      <w:pPr>
        <w:pStyle w:val="Zkladntext1"/>
        <w:shd w:val="clear" w:color="auto" w:fill="auto"/>
        <w:ind w:left="380"/>
        <w:jc w:val="both"/>
      </w:pPr>
      <w:r>
        <w:t xml:space="preserve">586 01 Jihlava zastoupená Ing. Radovanem </w:t>
      </w:r>
      <w:proofErr w:type="spellStart"/>
      <w:r>
        <w:t>Necidem</w:t>
      </w:r>
      <w:proofErr w:type="spellEnd"/>
      <w:r>
        <w:t>, ředitelem organizace</w:t>
      </w:r>
    </w:p>
    <w:p w14:paraId="28086440" w14:textId="77777777" w:rsidR="002C5371" w:rsidRDefault="00253B3F" w:rsidP="00253B3F">
      <w:pPr>
        <w:pStyle w:val="Zkladntext1"/>
        <w:shd w:val="clear" w:color="auto" w:fill="auto"/>
        <w:tabs>
          <w:tab w:val="left" w:pos="5991"/>
        </w:tabs>
        <w:spacing w:after="1200"/>
      </w:pPr>
      <w:r>
        <w:rPr>
          <w:noProof/>
        </w:rPr>
        <mc:AlternateContent>
          <mc:Choice Requires="wps">
            <w:drawing>
              <wp:anchor distT="0" distB="0" distL="0" distR="0" simplePos="0" relativeHeight="125829378" behindDoc="0" locked="0" layoutInCell="1" allowOverlap="1" wp14:anchorId="50585D1B" wp14:editId="68F8C01B">
                <wp:simplePos x="0" y="0"/>
                <wp:positionH relativeFrom="page">
                  <wp:posOffset>561975</wp:posOffset>
                </wp:positionH>
                <wp:positionV relativeFrom="paragraph">
                  <wp:posOffset>152400</wp:posOffset>
                </wp:positionV>
                <wp:extent cx="1746250" cy="648970"/>
                <wp:effectExtent l="0" t="0" r="0" b="0"/>
                <wp:wrapSquare wrapText="right"/>
                <wp:docPr id="2" name="Shape 2"/>
                <wp:cNvGraphicFramePr/>
                <a:graphic xmlns:a="http://schemas.openxmlformats.org/drawingml/2006/main">
                  <a:graphicData uri="http://schemas.microsoft.com/office/word/2010/wordprocessingShape">
                    <wps:wsp>
                      <wps:cNvSpPr txBox="1"/>
                      <wps:spPr>
                        <a:xfrm>
                          <a:off x="0" y="0"/>
                          <a:ext cx="1746250" cy="648970"/>
                        </a:xfrm>
                        <a:prstGeom prst="rect">
                          <a:avLst/>
                        </a:prstGeom>
                        <a:noFill/>
                      </wps:spPr>
                      <wps:txbx>
                        <w:txbxContent>
                          <w:p w14:paraId="719A58A0" w14:textId="77777777" w:rsidR="002C5371" w:rsidRDefault="00253B3F">
                            <w:pPr>
                              <w:pStyle w:val="Zkladntext1"/>
                              <w:shd w:val="clear" w:color="auto" w:fill="auto"/>
                            </w:pPr>
                            <w:r>
                              <w:t>IČO: 00090450</w:t>
                            </w:r>
                          </w:p>
                          <w:p w14:paraId="4946E969" w14:textId="77777777" w:rsidR="002C5371" w:rsidRDefault="00253B3F">
                            <w:pPr>
                              <w:pStyle w:val="Zkladntext1"/>
                              <w:shd w:val="clear" w:color="auto" w:fill="auto"/>
                            </w:pPr>
                            <w:r>
                              <w:t xml:space="preserve">DIČ: </w:t>
                            </w:r>
                            <w:r>
                              <w:t>CZ00090450</w:t>
                            </w:r>
                          </w:p>
                          <w:p w14:paraId="40754194" w14:textId="77777777" w:rsidR="002C5371" w:rsidRDefault="00253B3F">
                            <w:pPr>
                              <w:pStyle w:val="Zkladntext1"/>
                              <w:shd w:val="clear" w:color="auto" w:fill="auto"/>
                            </w:pPr>
                            <w:r>
                              <w:t>nezapsaná v obchodním rejstříku bankovní spojení</w:t>
                            </w:r>
                          </w:p>
                        </w:txbxContent>
                      </wps:txbx>
                      <wps:bodyPr lIns="0" tIns="0" rIns="0" bIns="0"/>
                    </wps:wsp>
                  </a:graphicData>
                </a:graphic>
              </wp:anchor>
            </w:drawing>
          </mc:Choice>
          <mc:Fallback>
            <w:pict>
              <v:shapetype w14:anchorId="50585D1B" id="_x0000_t202" coordsize="21600,21600" o:spt="202" path="m,l,21600r21600,l21600,xe">
                <v:stroke joinstyle="miter"/>
                <v:path gradientshapeok="t" o:connecttype="rect"/>
              </v:shapetype>
              <v:shape id="Shape 2" o:spid="_x0000_s1026" type="#_x0000_t202" style="position:absolute;margin-left:44.25pt;margin-top:12pt;width:137.5pt;height:51.1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" filled="f" stroked="f">
                <v:textbox inset="0,0,0,0">
                  <w:txbxContent>
                    <w:p w14:paraId="719A58A0" w14:textId="77777777" w:rsidR="002C5371" w:rsidRDefault="00253B3F">
                      <w:pPr>
                        <w:pStyle w:val="Zkladntext1"/>
                        <w:shd w:val="clear" w:color="auto" w:fill="auto"/>
                      </w:pPr>
                      <w:r>
                        <w:t>IČO: 00090450</w:t>
                      </w:r>
                    </w:p>
                    <w:p w14:paraId="4946E969" w14:textId="77777777" w:rsidR="002C5371" w:rsidRDefault="00253B3F">
                      <w:pPr>
                        <w:pStyle w:val="Zkladntext1"/>
                        <w:shd w:val="clear" w:color="auto" w:fill="auto"/>
                      </w:pPr>
                      <w:r>
                        <w:t xml:space="preserve">DIČ: </w:t>
                      </w:r>
                      <w:r>
                        <w:t>CZ00090450</w:t>
                      </w:r>
                    </w:p>
                    <w:p w14:paraId="40754194" w14:textId="77777777" w:rsidR="002C5371" w:rsidRDefault="00253B3F">
                      <w:pPr>
                        <w:pStyle w:val="Zkladntext1"/>
                        <w:shd w:val="clear" w:color="auto" w:fill="auto"/>
                      </w:pPr>
                      <w:r>
                        <w:t>nezapsaná v obchodním rejstříku bankovní spojení</w:t>
                      </w:r>
                    </w:p>
                  </w:txbxContent>
                </v:textbox>
                <w10:wrap type="square" side="right" anchorx="page"/>
              </v:shape>
            </w:pict>
          </mc:Fallback>
        </mc:AlternateContent>
      </w:r>
      <w:r>
        <w:t>osoba pověřená jednat ve věcech obchodních:</w:t>
      </w:r>
      <w:r>
        <w:tab/>
        <w:t>- vedoucí oddělení správy majetku, telefon:</w:t>
      </w:r>
    </w:p>
    <w:p w14:paraId="64FAA3F8" w14:textId="77777777" w:rsidR="002C5371" w:rsidRDefault="00253B3F">
      <w:pPr>
        <w:pStyle w:val="Zkladntext1"/>
        <w:shd w:val="clear" w:color="auto" w:fill="auto"/>
      </w:pPr>
      <w:r>
        <w:rPr>
          <w:b/>
          <w:bCs/>
        </w:rPr>
        <w:t>Kupující:</w:t>
      </w:r>
    </w:p>
    <w:p w14:paraId="7E714E30" w14:textId="77777777" w:rsidR="002C5371" w:rsidRDefault="00253B3F">
      <w:pPr>
        <w:pStyle w:val="Zkladntext1"/>
        <w:shd w:val="clear" w:color="auto" w:fill="auto"/>
        <w:ind w:firstLine="380"/>
      </w:pPr>
      <w:r>
        <w:rPr>
          <w:b/>
          <w:bCs/>
        </w:rPr>
        <w:t>Město Pacov</w:t>
      </w:r>
    </w:p>
    <w:p w14:paraId="5BD17342" w14:textId="77777777" w:rsidR="002C5371" w:rsidRDefault="00253B3F">
      <w:pPr>
        <w:pStyle w:val="Zkladntext1"/>
        <w:shd w:val="clear" w:color="auto" w:fill="auto"/>
        <w:ind w:firstLine="380"/>
      </w:pPr>
      <w:r>
        <w:t>nám. Svobody 1</w:t>
      </w:r>
    </w:p>
    <w:p w14:paraId="0D3F9381" w14:textId="77777777" w:rsidR="002C5371" w:rsidRDefault="00253B3F">
      <w:pPr>
        <w:pStyle w:val="Zkladntext1"/>
        <w:shd w:val="clear" w:color="auto" w:fill="auto"/>
        <w:ind w:firstLine="380"/>
        <w:jc w:val="both"/>
      </w:pPr>
      <w:r>
        <w:t>395 01 Pacov</w:t>
      </w:r>
    </w:p>
    <w:p w14:paraId="5B0A7E40" w14:textId="77777777" w:rsidR="002C5371" w:rsidRDefault="00253B3F">
      <w:pPr>
        <w:pStyle w:val="Zkladntext1"/>
        <w:shd w:val="clear" w:color="auto" w:fill="auto"/>
        <w:ind w:firstLine="380"/>
      </w:pPr>
      <w:r>
        <w:t>zastoupené Tomášem Kocourem, starostou města</w:t>
      </w:r>
    </w:p>
    <w:p w14:paraId="3C9A348B" w14:textId="77777777" w:rsidR="002C5371" w:rsidRDefault="00253B3F">
      <w:pPr>
        <w:pStyle w:val="Zkladntext1"/>
        <w:shd w:val="clear" w:color="auto" w:fill="auto"/>
        <w:ind w:firstLine="380"/>
      </w:pPr>
      <w:r>
        <w:t>tel.:</w:t>
      </w:r>
    </w:p>
    <w:p w14:paraId="02DE836E" w14:textId="77777777" w:rsidR="002C5371" w:rsidRDefault="00253B3F">
      <w:pPr>
        <w:pStyle w:val="Zkladntext1"/>
        <w:shd w:val="clear" w:color="auto" w:fill="auto"/>
        <w:ind w:firstLine="380"/>
      </w:pPr>
      <w:r>
        <w:t>IČO: 00248789,</w:t>
      </w:r>
    </w:p>
    <w:p w14:paraId="2D64B8A7" w14:textId="77777777" w:rsidR="002C5371" w:rsidRDefault="00253B3F">
      <w:pPr>
        <w:pStyle w:val="Zkladntext1"/>
        <w:shd w:val="clear" w:color="auto" w:fill="auto"/>
        <w:spacing w:after="220"/>
        <w:ind w:firstLine="380"/>
      </w:pPr>
      <w:r>
        <w:t>DIČ: CZ00248789</w:t>
      </w:r>
    </w:p>
    <w:p w14:paraId="0C0CA029" w14:textId="77777777" w:rsidR="002C5371" w:rsidRDefault="00253B3F">
      <w:pPr>
        <w:pStyle w:val="Zkladntext1"/>
        <w:shd w:val="clear" w:color="auto" w:fill="auto"/>
        <w:spacing w:after="220"/>
      </w:pPr>
      <w:r>
        <w:t>uzavřeli tuto kupní smlouvu podle § 2079 a násl. zákona č. 89/2012 Sb., Občanský zákoník, ve znění pozdějších předpisů:</w:t>
      </w:r>
    </w:p>
    <w:p w14:paraId="5B6905EE" w14:textId="77777777" w:rsidR="002C5371" w:rsidRDefault="00253B3F">
      <w:pPr>
        <w:pStyle w:val="Nadpis40"/>
        <w:keepNext/>
        <w:keepLines/>
        <w:numPr>
          <w:ilvl w:val="0"/>
          <w:numId w:val="1"/>
        </w:numPr>
        <w:shd w:val="clear" w:color="auto" w:fill="auto"/>
        <w:tabs>
          <w:tab w:val="left" w:pos="354"/>
        </w:tabs>
        <w:jc w:val="both"/>
      </w:pPr>
      <w:bookmarkStart w:id="4" w:name="bookmark4"/>
      <w:bookmarkStart w:id="5" w:name="bookmark5"/>
      <w:r>
        <w:t>Prohlášení prodávajícího</w:t>
      </w:r>
      <w:bookmarkEnd w:id="4"/>
      <w:bookmarkEnd w:id="5"/>
    </w:p>
    <w:p w14:paraId="67156EC6" w14:textId="77777777" w:rsidR="002C5371" w:rsidRDefault="00253B3F">
      <w:pPr>
        <w:pStyle w:val="Zkladntext1"/>
        <w:shd w:val="clear" w:color="auto" w:fill="auto"/>
        <w:spacing w:after="220"/>
        <w:jc w:val="both"/>
      </w:pPr>
      <w:r>
        <w:t>Krajské správě a údržbě silnic Vysočiny, příspěvkové organizaci, dále jen „příspěvková organizace“ byl na základě zřizovací listiny schválené usnesením ZK 083/07/01/ZK ze dne 20. 12. 2001 ve znění pozdějších dodatků předán majetek k hospodaření. KSÚSV při prodeji tohoto majetku postupuje v souladu se zásadami ZK Vysočina o vymezení majetkových práv a povinností KSÚSV, příspěvkové organizace zřizované Krajem Vysočina č. 03/19 ze dne 19. 3. 2019.</w:t>
      </w:r>
    </w:p>
    <w:p w14:paraId="3C4790AD" w14:textId="77777777" w:rsidR="002C5371" w:rsidRDefault="00253B3F">
      <w:pPr>
        <w:pStyle w:val="Nadpis40"/>
        <w:keepNext/>
        <w:keepLines/>
        <w:numPr>
          <w:ilvl w:val="0"/>
          <w:numId w:val="1"/>
        </w:numPr>
        <w:shd w:val="clear" w:color="auto" w:fill="auto"/>
        <w:tabs>
          <w:tab w:val="left" w:pos="354"/>
        </w:tabs>
        <w:spacing w:after="40"/>
        <w:jc w:val="both"/>
      </w:pPr>
      <w:bookmarkStart w:id="6" w:name="bookmark6"/>
      <w:bookmarkStart w:id="7" w:name="bookmark7"/>
      <w:r>
        <w:t>Předmět smlouvy</w:t>
      </w:r>
      <w:bookmarkEnd w:id="6"/>
      <w:bookmarkEnd w:id="7"/>
    </w:p>
    <w:p w14:paraId="20860229" w14:textId="77777777" w:rsidR="002C5371" w:rsidRDefault="00253B3F">
      <w:pPr>
        <w:pStyle w:val="Zkladntext1"/>
        <w:shd w:val="clear" w:color="auto" w:fill="auto"/>
        <w:spacing w:after="220"/>
        <w:jc w:val="both"/>
      </w:pPr>
      <w:r>
        <w:t>Předmětem smlouvy je prodej:</w:t>
      </w:r>
    </w:p>
    <w:p w14:paraId="500D930B" w14:textId="77777777" w:rsidR="002C5371" w:rsidRDefault="00253B3F">
      <w:pPr>
        <w:pStyle w:val="Zkladntext1"/>
        <w:shd w:val="clear" w:color="auto" w:fill="auto"/>
        <w:spacing w:after="220"/>
        <w:jc w:val="both"/>
      </w:pPr>
      <w:r>
        <w:rPr>
          <w:b/>
          <w:bCs/>
        </w:rPr>
        <w:t>Frézované drtě o hmotnosti 1 360 tun (hodnota 1 t/150,- Kč DPH)</w:t>
      </w:r>
    </w:p>
    <w:p w14:paraId="33CEF705" w14:textId="77777777" w:rsidR="002C5371" w:rsidRDefault="00253B3F">
      <w:pPr>
        <w:pStyle w:val="Nadpis40"/>
        <w:keepNext/>
        <w:keepLines/>
        <w:numPr>
          <w:ilvl w:val="0"/>
          <w:numId w:val="1"/>
        </w:numPr>
        <w:shd w:val="clear" w:color="auto" w:fill="auto"/>
        <w:tabs>
          <w:tab w:val="left" w:pos="354"/>
        </w:tabs>
        <w:jc w:val="both"/>
      </w:pPr>
      <w:bookmarkStart w:id="8" w:name="bookmark8"/>
      <w:bookmarkStart w:id="9" w:name="bookmark9"/>
      <w:r>
        <w:t>Kupní cena</w:t>
      </w:r>
      <w:bookmarkEnd w:id="8"/>
      <w:bookmarkEnd w:id="9"/>
    </w:p>
    <w:p w14:paraId="25E7557B" w14:textId="77777777" w:rsidR="002C5371" w:rsidRDefault="00253B3F">
      <w:pPr>
        <w:pStyle w:val="Zkladntext1"/>
        <w:shd w:val="clear" w:color="auto" w:fill="auto"/>
        <w:jc w:val="both"/>
      </w:pPr>
      <w:r>
        <w:rPr>
          <w:noProof/>
        </w:rPr>
        <mc:AlternateContent>
          <mc:Choice Requires="wps">
            <w:drawing>
              <wp:anchor distT="0" distB="0" distL="114300" distR="114300" simplePos="0" relativeHeight="125829380" behindDoc="0" locked="0" layoutInCell="1" allowOverlap="1" wp14:anchorId="29EEA9D8" wp14:editId="43F69BBC">
                <wp:simplePos x="0" y="0"/>
                <wp:positionH relativeFrom="page">
                  <wp:posOffset>2131695</wp:posOffset>
                </wp:positionH>
                <wp:positionV relativeFrom="paragraph">
                  <wp:posOffset>152400</wp:posOffset>
                </wp:positionV>
                <wp:extent cx="692150" cy="490855"/>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692150" cy="490855"/>
                        </a:xfrm>
                        <a:prstGeom prst="rect">
                          <a:avLst/>
                        </a:prstGeom>
                        <a:noFill/>
                      </wps:spPr>
                      <wps:txbx>
                        <w:txbxContent>
                          <w:p w14:paraId="54A44F1C" w14:textId="77777777" w:rsidR="002C5371" w:rsidRDefault="00253B3F">
                            <w:pPr>
                              <w:pStyle w:val="Zkladntext1"/>
                              <w:shd w:val="clear" w:color="auto" w:fill="auto"/>
                            </w:pPr>
                            <w:r>
                              <w:t>204 000,- Kč</w:t>
                            </w:r>
                          </w:p>
                          <w:p w14:paraId="3E7BD471" w14:textId="77777777" w:rsidR="002C5371" w:rsidRDefault="00253B3F">
                            <w:pPr>
                              <w:pStyle w:val="Zkladntext1"/>
                              <w:shd w:val="clear" w:color="auto" w:fill="auto"/>
                              <w:jc w:val="right"/>
                            </w:pPr>
                            <w:r>
                              <w:t xml:space="preserve">42 </w:t>
                            </w:r>
                            <w:r>
                              <w:t>840,- Kč</w:t>
                            </w:r>
                          </w:p>
                          <w:p w14:paraId="2F91C2C7" w14:textId="77777777" w:rsidR="002C5371" w:rsidRDefault="00253B3F">
                            <w:pPr>
                              <w:pStyle w:val="Zkladntext1"/>
                              <w:shd w:val="clear" w:color="auto" w:fill="auto"/>
                              <w:spacing w:line="230" w:lineRule="auto"/>
                            </w:pPr>
                            <w:r>
                              <w:rPr>
                                <w:b/>
                                <w:bCs/>
                              </w:rPr>
                              <w:t>246 840,- Kč</w:t>
                            </w:r>
                          </w:p>
                        </w:txbxContent>
                      </wps:txbx>
                      <wps:bodyPr lIns="0" tIns="0" rIns="0" bIns="0"/>
                    </wps:wsp>
                  </a:graphicData>
                </a:graphic>
              </wp:anchor>
            </w:drawing>
          </mc:Choice>
          <mc:Fallback>
            <w:pict>
              <v:shape w14:anchorId="29EEA9D8" id="Shape 4" o:spid="_x0000_s1027" type="#_x0000_t202" style="position:absolute;left:0;text-align:left;margin-left:167.85pt;margin-top:12pt;width:54.5pt;height:38.6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" filled="f" stroked="f">
                <v:textbox inset="0,0,0,0">
                  <w:txbxContent>
                    <w:p w14:paraId="54A44F1C" w14:textId="77777777" w:rsidR="002C5371" w:rsidRDefault="00253B3F">
                      <w:pPr>
                        <w:pStyle w:val="Zkladntext1"/>
                        <w:shd w:val="clear" w:color="auto" w:fill="auto"/>
                      </w:pPr>
                      <w:r>
                        <w:t>204 000,- Kč</w:t>
                      </w:r>
                    </w:p>
                    <w:p w14:paraId="3E7BD471" w14:textId="77777777" w:rsidR="002C5371" w:rsidRDefault="00253B3F">
                      <w:pPr>
                        <w:pStyle w:val="Zkladntext1"/>
                        <w:shd w:val="clear" w:color="auto" w:fill="auto"/>
                        <w:jc w:val="right"/>
                      </w:pPr>
                      <w:r>
                        <w:t xml:space="preserve">42 </w:t>
                      </w:r>
                      <w:r>
                        <w:t>840,- Kč</w:t>
                      </w:r>
                    </w:p>
                    <w:p w14:paraId="2F91C2C7" w14:textId="77777777" w:rsidR="002C5371" w:rsidRDefault="00253B3F">
                      <w:pPr>
                        <w:pStyle w:val="Zkladntext1"/>
                        <w:shd w:val="clear" w:color="auto" w:fill="auto"/>
                        <w:spacing w:line="230" w:lineRule="auto"/>
                      </w:pPr>
                      <w:r>
                        <w:rPr>
                          <w:b/>
                          <w:bCs/>
                        </w:rPr>
                        <w:t>246 840,- Kč</w:t>
                      </w:r>
                    </w:p>
                  </w:txbxContent>
                </v:textbox>
                <w10:wrap type="square" side="left" anchorx="page"/>
              </v:shape>
            </w:pict>
          </mc:Fallback>
        </mc:AlternateContent>
      </w:r>
      <w:r>
        <w:t>Kupní cena činí</w:t>
      </w:r>
      <w:r>
        <w:rPr>
          <w:b/>
          <w:bCs/>
        </w:rPr>
        <w:t>:</w:t>
      </w:r>
    </w:p>
    <w:p w14:paraId="36C72148" w14:textId="77777777" w:rsidR="002C5371" w:rsidRDefault="00253B3F">
      <w:pPr>
        <w:pStyle w:val="Zkladntext1"/>
        <w:shd w:val="clear" w:color="auto" w:fill="auto"/>
        <w:jc w:val="both"/>
      </w:pPr>
      <w:r>
        <w:t>Celkem bez DPH</w:t>
      </w:r>
    </w:p>
    <w:p w14:paraId="10549995" w14:textId="77777777" w:rsidR="002C5371" w:rsidRDefault="00253B3F">
      <w:pPr>
        <w:pStyle w:val="Zkladntext1"/>
        <w:shd w:val="clear" w:color="auto" w:fill="auto"/>
        <w:jc w:val="both"/>
      </w:pPr>
      <w:r>
        <w:t>DPH</w:t>
      </w:r>
    </w:p>
    <w:p w14:paraId="1894951D" w14:textId="77777777" w:rsidR="002C5371" w:rsidRDefault="00253B3F">
      <w:pPr>
        <w:pStyle w:val="Zkladntext1"/>
        <w:shd w:val="clear" w:color="auto" w:fill="auto"/>
        <w:spacing w:after="220" w:line="230" w:lineRule="auto"/>
        <w:jc w:val="both"/>
      </w:pPr>
      <w:r>
        <w:rPr>
          <w:b/>
          <w:bCs/>
        </w:rPr>
        <w:t xml:space="preserve">Celkem s DPH </w:t>
      </w:r>
      <w:r>
        <w:t>a bude zaplacena bezhotovostním převodem na výše uvedený účet prodávajícího na základě jím vystavené faktury.</w:t>
      </w:r>
    </w:p>
    <w:p w14:paraId="172944EA" w14:textId="77777777" w:rsidR="002C5371" w:rsidRDefault="00253B3F">
      <w:pPr>
        <w:pStyle w:val="Nadpis40"/>
        <w:keepNext/>
        <w:keepLines/>
        <w:numPr>
          <w:ilvl w:val="0"/>
          <w:numId w:val="1"/>
        </w:numPr>
        <w:shd w:val="clear" w:color="auto" w:fill="auto"/>
        <w:tabs>
          <w:tab w:val="left" w:pos="354"/>
        </w:tabs>
      </w:pPr>
      <w:bookmarkStart w:id="10" w:name="bookmark10"/>
      <w:bookmarkStart w:id="11" w:name="bookmark11"/>
      <w:r>
        <w:t>Prohlášení kupujícího</w:t>
      </w:r>
      <w:bookmarkEnd w:id="10"/>
      <w:bookmarkEnd w:id="11"/>
    </w:p>
    <w:p w14:paraId="25459482" w14:textId="77777777" w:rsidR="002C5371" w:rsidRDefault="00253B3F">
      <w:pPr>
        <w:pStyle w:val="Zkladntext1"/>
        <w:numPr>
          <w:ilvl w:val="0"/>
          <w:numId w:val="2"/>
        </w:numPr>
        <w:shd w:val="clear" w:color="auto" w:fill="auto"/>
        <w:tabs>
          <w:tab w:val="left" w:pos="354"/>
        </w:tabs>
        <w:jc w:val="both"/>
      </w:pPr>
      <w:r>
        <w:t>Prodávající v souladu s touto kupní smlouvou je povinen vystavit fakturu a odeslat ve dvojím vyhotovení kupujícímu. Tato faktura je splatná do 30 dnů ode dne jejího doručení a povinně, v souladu s OZ a zákonem o dani z přidané hodnoty, obsahuje označení faktura a její číslo, název a sídlo prodávajícího a kupujícího s jejich dalšími identifikačními údaji, označení smlouvy a částku k fakturaci a další údaje povinné podle uvedených právních předpisů. Kupující se zavazuje zaplatit dohodnutou kupní cenu.</w:t>
      </w:r>
    </w:p>
    <w:p w14:paraId="795F0E59" w14:textId="77777777" w:rsidR="002C5371" w:rsidRDefault="00253B3F">
      <w:pPr>
        <w:pStyle w:val="Zkladntext1"/>
        <w:numPr>
          <w:ilvl w:val="0"/>
          <w:numId w:val="2"/>
        </w:numPr>
        <w:shd w:val="clear" w:color="auto" w:fill="auto"/>
        <w:tabs>
          <w:tab w:val="left" w:pos="363"/>
        </w:tabs>
        <w:jc w:val="both"/>
      </w:pPr>
      <w:r>
        <w:t>Kupující prohlašuje, že byl seznámen se stavem předmětu prodeje, takto jej přejímá a zavazuje se zaplatit sjednanou kupní cenu. V této souvislosti si prodávající vyhrazuje k prodávané věci vlastnické právo ve smyslu § 2132 občanského zákoníku, tedy že se má za to, že kupující se stane vlastníkem předmětu prodeje teprve úplným zaplacením této kupní ceny. Nebezpečí škody na věci však na kupujícího přechází již jejím převzetím.</w:t>
      </w:r>
    </w:p>
    <w:p w14:paraId="4EB66557" w14:textId="77777777" w:rsidR="002C5371" w:rsidRDefault="00253B3F">
      <w:pPr>
        <w:pStyle w:val="Zkladntext1"/>
        <w:numPr>
          <w:ilvl w:val="0"/>
          <w:numId w:val="2"/>
        </w:numPr>
        <w:shd w:val="clear" w:color="auto" w:fill="auto"/>
        <w:tabs>
          <w:tab w:val="left" w:pos="349"/>
        </w:tabs>
        <w:spacing w:after="480"/>
        <w:jc w:val="both"/>
      </w:pPr>
      <w:r>
        <w:t>Kupující prohlašuje, že předmět smlouvy využije pro účely oprav místních komunikací a nedojde ke komerčnímu odprodeji třetí osobě.</w:t>
      </w:r>
    </w:p>
    <w:p w14:paraId="465AA1EE" w14:textId="77777777" w:rsidR="002C5371" w:rsidRDefault="00253B3F">
      <w:pPr>
        <w:pStyle w:val="Nadpis40"/>
        <w:keepNext/>
        <w:keepLines/>
        <w:numPr>
          <w:ilvl w:val="0"/>
          <w:numId w:val="1"/>
        </w:numPr>
        <w:shd w:val="clear" w:color="auto" w:fill="auto"/>
        <w:tabs>
          <w:tab w:val="left" w:pos="354"/>
        </w:tabs>
        <w:jc w:val="both"/>
      </w:pPr>
      <w:bookmarkStart w:id="12" w:name="bookmark12"/>
      <w:bookmarkStart w:id="13" w:name="bookmark13"/>
      <w:r>
        <w:t>Závěrečná ustanovení</w:t>
      </w:r>
      <w:bookmarkEnd w:id="12"/>
      <w:bookmarkEnd w:id="13"/>
    </w:p>
    <w:p w14:paraId="1E0313CF" w14:textId="77777777" w:rsidR="002C5371" w:rsidRDefault="00253B3F">
      <w:pPr>
        <w:pStyle w:val="Zkladntext1"/>
        <w:numPr>
          <w:ilvl w:val="0"/>
          <w:numId w:val="3"/>
        </w:numPr>
        <w:shd w:val="clear" w:color="auto" w:fill="auto"/>
        <w:tabs>
          <w:tab w:val="left" w:pos="344"/>
        </w:tabs>
      </w:pPr>
      <w:r>
        <w:t>Tato smlouva se v ostatním řídí příslušným ustanovením OZ.</w:t>
      </w:r>
    </w:p>
    <w:p w14:paraId="771BB8B3" w14:textId="77777777" w:rsidR="002C5371" w:rsidRDefault="00253B3F">
      <w:pPr>
        <w:pStyle w:val="Zkladntext1"/>
        <w:numPr>
          <w:ilvl w:val="0"/>
          <w:numId w:val="3"/>
        </w:numPr>
        <w:shd w:val="clear" w:color="auto" w:fill="auto"/>
        <w:tabs>
          <w:tab w:val="left" w:pos="349"/>
        </w:tabs>
      </w:pPr>
      <w:r>
        <w:t>Smlouva je vyhotovena v elektronické podobě, přičemž obě smluvní strany obdrží její elektronický originál.</w:t>
      </w:r>
    </w:p>
    <w:p w14:paraId="7D899652" w14:textId="77777777" w:rsidR="002C5371" w:rsidRDefault="00253B3F">
      <w:pPr>
        <w:pStyle w:val="Zkladntext1"/>
        <w:numPr>
          <w:ilvl w:val="0"/>
          <w:numId w:val="3"/>
        </w:numPr>
        <w:shd w:val="clear" w:color="auto" w:fill="auto"/>
        <w:tabs>
          <w:tab w:val="left" w:pos="349"/>
        </w:tabs>
        <w:spacing w:after="220"/>
        <w:jc w:val="both"/>
      </w:pPr>
      <w:r>
        <w:t xml:space="preserve">Jakékoliv změny této smlouvy mohou být činěny pouze na základě písemných </w:t>
      </w:r>
      <w:r>
        <w:t>dodatků, podepsaných oběma smluvními stranami.</w:t>
      </w:r>
      <w:r>
        <w:br w:type="page"/>
      </w:r>
    </w:p>
    <w:p w14:paraId="2258CC31" w14:textId="77777777" w:rsidR="002C5371" w:rsidRDefault="00253B3F">
      <w:pPr>
        <w:pStyle w:val="Zkladntext1"/>
        <w:numPr>
          <w:ilvl w:val="0"/>
          <w:numId w:val="3"/>
        </w:numPr>
        <w:shd w:val="clear" w:color="auto" w:fill="auto"/>
        <w:tabs>
          <w:tab w:val="left" w:pos="303"/>
        </w:tabs>
        <w:jc w:val="both"/>
      </w:pPr>
      <w:r>
        <w:lastRenderedPageBreak/>
        <w:t>Smlouva nabývá platnosti a účinnosti dnem připojení platného uznávaného elektronického podpisu dle zákona č. 297/2016 Sb., o službách vytvářejících důvěru pro elektronické transakce, ve znění pozdějších předpisů, do této smlouvy, a to oběma smluvními stranami.</w:t>
      </w:r>
    </w:p>
    <w:p w14:paraId="439E25C7" w14:textId="77777777" w:rsidR="002C5371" w:rsidRDefault="00253B3F">
      <w:pPr>
        <w:pStyle w:val="Zkladntext1"/>
        <w:numPr>
          <w:ilvl w:val="0"/>
          <w:numId w:val="3"/>
        </w:numPr>
        <w:shd w:val="clear" w:color="auto" w:fill="auto"/>
        <w:tabs>
          <w:tab w:val="left" w:pos="298"/>
        </w:tabs>
        <w:jc w:val="both"/>
      </w:pPr>
      <w:r>
        <w:t>V případě, že tato smlouva podléhá zveřejnění dle zákona č. 340/2015 Sb. o zvláštních podmínkách účinnosti některých smluv, uveřejňování těchto smluv a o registru smluv (zákon o registru smluv), v platném a účinném znění, nabývá účinnosti až jejím uveřejněním.</w:t>
      </w:r>
    </w:p>
    <w:p w14:paraId="251C230E" w14:textId="77777777" w:rsidR="002C5371" w:rsidRDefault="00253B3F">
      <w:pPr>
        <w:pStyle w:val="Zkladntext1"/>
        <w:numPr>
          <w:ilvl w:val="0"/>
          <w:numId w:val="3"/>
        </w:numPr>
        <w:shd w:val="clear" w:color="auto" w:fill="auto"/>
        <w:tabs>
          <w:tab w:val="left" w:pos="260"/>
        </w:tabs>
        <w:jc w:val="both"/>
      </w:pPr>
      <w:r>
        <w:t xml:space="preserve">Smluvní strany souhlasí se zveřejněním případných informací o této smlouvě dle zákona č. 106/1999 Sb. o svobodném přístupu k informacím, v jeho platném znění, či se zveřejněním smlouvy v souladu s povinnostmi prodávajícího za podmínek vyplývajících z příslušných právních předpisů, zejména tedy se zveřejněním smlouvy včetně všech jejích změn a dokladů, výše skutečně uhrazené ceny na základě smlouvy a dalších údajů v registru smluv dle zákona č. 340/2015 Sb. o zvláštních podmínkách účinnosti některých smluv, </w:t>
      </w:r>
      <w:r>
        <w:t>uveřejňování těchto smluv a o registru smluv (zákon o registru smluv). Smluvní strany se současně dohodly, že zákonnou povinnost dle § 5 odst. 2 zákona č. 340/2015 Sb., v platném znění (zákon o registru smluv) splní prodávající.</w:t>
      </w:r>
    </w:p>
    <w:p w14:paraId="437988CF" w14:textId="77777777" w:rsidR="002C5371" w:rsidRDefault="00253B3F">
      <w:pPr>
        <w:pStyle w:val="Zkladntext1"/>
        <w:numPr>
          <w:ilvl w:val="0"/>
          <w:numId w:val="3"/>
        </w:numPr>
        <w:shd w:val="clear" w:color="auto" w:fill="auto"/>
        <w:tabs>
          <w:tab w:val="left" w:pos="294"/>
        </w:tabs>
        <w:spacing w:after="46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288233EF" w14:textId="77777777" w:rsidR="002C5371" w:rsidRDefault="00253B3F">
      <w:pPr>
        <w:pStyle w:val="Zkladntext1"/>
        <w:shd w:val="clear" w:color="auto" w:fill="auto"/>
        <w:spacing w:after="46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260F1D49" w14:textId="77777777" w:rsidR="002C5371" w:rsidRDefault="00253B3F">
      <w:pPr>
        <w:pStyle w:val="Zkladntext1"/>
        <w:shd w:val="clear" w:color="auto" w:fill="auto"/>
        <w:tabs>
          <w:tab w:val="left" w:pos="5616"/>
        </w:tabs>
        <w:jc w:val="both"/>
        <w:sectPr w:rsidR="002C5371">
          <w:pgSz w:w="11900" w:h="16840"/>
          <w:pgMar w:top="490" w:right="518" w:bottom="669" w:left="525" w:header="62" w:footer="241" w:gutter="0"/>
          <w:pgNumType w:start="1"/>
          <w:cols w:space="720"/>
          <w:noEndnote/>
          <w:docGrid w:linePitch="360"/>
        </w:sectPr>
      </w:pPr>
      <w:r>
        <w:t>V Jihlavě, dne: viz elektronický podpis</w:t>
      </w:r>
      <w:r>
        <w:tab/>
        <w:t>V Pacově, dne: viz elektronický podpis</w:t>
      </w:r>
    </w:p>
    <w:p w14:paraId="2CE33B9C" w14:textId="77777777" w:rsidR="002C5371" w:rsidRDefault="002C5371">
      <w:pPr>
        <w:spacing w:line="240" w:lineRule="exact"/>
        <w:rPr>
          <w:sz w:val="19"/>
          <w:szCs w:val="19"/>
        </w:rPr>
      </w:pPr>
    </w:p>
    <w:p w14:paraId="24728B18" w14:textId="77777777" w:rsidR="002C5371" w:rsidRDefault="002C5371">
      <w:pPr>
        <w:spacing w:line="240" w:lineRule="exact"/>
        <w:rPr>
          <w:sz w:val="19"/>
          <w:szCs w:val="19"/>
        </w:rPr>
      </w:pPr>
    </w:p>
    <w:p w14:paraId="594ECCC4" w14:textId="77777777" w:rsidR="002C5371" w:rsidRDefault="002C5371">
      <w:pPr>
        <w:spacing w:line="240" w:lineRule="exact"/>
        <w:rPr>
          <w:sz w:val="19"/>
          <w:szCs w:val="19"/>
        </w:rPr>
      </w:pPr>
    </w:p>
    <w:p w14:paraId="3F126C1F" w14:textId="77777777" w:rsidR="002C5371" w:rsidRDefault="002C5371">
      <w:pPr>
        <w:spacing w:line="240" w:lineRule="exact"/>
        <w:rPr>
          <w:sz w:val="19"/>
          <w:szCs w:val="19"/>
        </w:rPr>
      </w:pPr>
    </w:p>
    <w:p w14:paraId="40CAB0D6" w14:textId="77777777" w:rsidR="002C5371" w:rsidRDefault="002C5371">
      <w:pPr>
        <w:spacing w:before="59" w:after="59" w:line="240" w:lineRule="exact"/>
        <w:rPr>
          <w:sz w:val="19"/>
          <w:szCs w:val="19"/>
        </w:rPr>
      </w:pPr>
    </w:p>
    <w:p w14:paraId="3AEED7D6" w14:textId="77777777" w:rsidR="002C5371" w:rsidRDefault="002C5371">
      <w:pPr>
        <w:spacing w:line="1" w:lineRule="exact"/>
        <w:sectPr w:rsidR="002C5371">
          <w:type w:val="continuous"/>
          <w:pgSz w:w="11900" w:h="16840"/>
          <w:pgMar w:top="524" w:right="0" w:bottom="6794" w:left="0" w:header="0" w:footer="3" w:gutter="0"/>
          <w:cols w:space="720"/>
          <w:noEndnote/>
          <w:docGrid w:linePitch="360"/>
        </w:sectPr>
      </w:pPr>
    </w:p>
    <w:p w14:paraId="26E64755" w14:textId="05F8EC75" w:rsidR="002C5371" w:rsidRDefault="00253B3F">
      <w:pPr>
        <w:pStyle w:val="Zkladntext1"/>
        <w:framePr w:w="1690" w:h="1018" w:wrap="none" w:vAnchor="text" w:hAnchor="page" w:x="2208" w:y="21"/>
        <w:shd w:val="clear" w:color="auto" w:fill="auto"/>
      </w:pPr>
      <w:r>
        <w:rPr>
          <w:b/>
          <w:bCs/>
        </w:rPr>
        <w:t xml:space="preserve">Digitálně podepsal </w:t>
      </w:r>
      <w:r>
        <w:rPr>
          <w:b/>
          <w:bCs/>
        </w:rPr>
        <w:t xml:space="preserve">Datum: </w:t>
      </w:r>
      <w:r>
        <w:rPr>
          <w:b/>
          <w:bCs/>
        </w:rPr>
        <w:t>2024.08.09 09:31:11 +02'00'</w:t>
      </w:r>
    </w:p>
    <w:p w14:paraId="416755C3" w14:textId="77777777" w:rsidR="002C5371" w:rsidRDefault="00253B3F">
      <w:pPr>
        <w:pStyle w:val="Zkladntext30"/>
        <w:framePr w:w="984" w:h="326" w:wrap="none" w:vAnchor="text" w:hAnchor="page" w:x="6835" w:y="779"/>
        <w:shd w:val="clear" w:color="auto" w:fill="auto"/>
      </w:pPr>
      <w:r>
        <w:t>Digitální podpis:</w:t>
      </w:r>
    </w:p>
    <w:p w14:paraId="345202AA" w14:textId="77777777" w:rsidR="002C5371" w:rsidRDefault="00253B3F">
      <w:pPr>
        <w:pStyle w:val="Zkladntext30"/>
        <w:framePr w:w="984" w:h="326" w:wrap="none" w:vAnchor="text" w:hAnchor="page" w:x="6835" w:y="779"/>
        <w:shd w:val="clear" w:color="auto" w:fill="auto"/>
      </w:pPr>
      <w:r>
        <w:t>01.08.2024 10:15</w:t>
      </w:r>
    </w:p>
    <w:p w14:paraId="493D1204" w14:textId="3993EC24" w:rsidR="002C5371" w:rsidRDefault="002C5371">
      <w:pPr>
        <w:spacing w:line="360" w:lineRule="exact"/>
      </w:pPr>
    </w:p>
    <w:p w14:paraId="46E910A0" w14:textId="77777777" w:rsidR="002C5371" w:rsidRDefault="002C5371">
      <w:pPr>
        <w:spacing w:line="360" w:lineRule="exact"/>
      </w:pPr>
    </w:p>
    <w:p w14:paraId="762F968D" w14:textId="77777777" w:rsidR="002C5371" w:rsidRDefault="002C5371">
      <w:pPr>
        <w:spacing w:after="383" w:line="1" w:lineRule="exact"/>
      </w:pPr>
    </w:p>
    <w:p w14:paraId="1AAF838E" w14:textId="77777777" w:rsidR="002C5371" w:rsidRDefault="002C5371">
      <w:pPr>
        <w:spacing w:line="1" w:lineRule="exact"/>
        <w:sectPr w:rsidR="002C5371">
          <w:type w:val="continuous"/>
          <w:pgSz w:w="11900" w:h="16840"/>
          <w:pgMar w:top="524" w:right="521" w:bottom="6794" w:left="526" w:header="0" w:footer="3" w:gutter="0"/>
          <w:cols w:space="720"/>
          <w:noEndnote/>
          <w:docGrid w:linePitch="360"/>
        </w:sectPr>
      </w:pPr>
    </w:p>
    <w:p w14:paraId="5A569A74" w14:textId="77777777" w:rsidR="002C5371" w:rsidRDefault="00253B3F">
      <w:pPr>
        <w:spacing w:line="1" w:lineRule="exact"/>
      </w:pPr>
      <w:r>
        <w:rPr>
          <w:noProof/>
        </w:rPr>
        <mc:AlternateContent>
          <mc:Choice Requires="wps">
            <w:drawing>
              <wp:anchor distT="0" distB="0" distL="0" distR="0" simplePos="0" relativeHeight="125829382" behindDoc="0" locked="0" layoutInCell="1" allowOverlap="1" wp14:anchorId="6BBE71E2" wp14:editId="0423DA73">
                <wp:simplePos x="0" y="0"/>
                <wp:positionH relativeFrom="page">
                  <wp:posOffset>3934460</wp:posOffset>
                </wp:positionH>
                <wp:positionV relativeFrom="paragraph">
                  <wp:posOffset>12700</wp:posOffset>
                </wp:positionV>
                <wp:extent cx="826135" cy="49085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826135" cy="490855"/>
                        </a:xfrm>
                        <a:prstGeom prst="rect">
                          <a:avLst/>
                        </a:prstGeom>
                        <a:noFill/>
                      </wps:spPr>
                      <wps:txbx>
                        <w:txbxContent>
                          <w:p w14:paraId="7E8CE8A5" w14:textId="77777777" w:rsidR="002C5371" w:rsidRDefault="00253B3F">
                            <w:pPr>
                              <w:pStyle w:val="Zkladntext1"/>
                              <w:shd w:val="clear" w:color="auto" w:fill="auto"/>
                            </w:pPr>
                            <w:r>
                              <w:t>Za kupujícího: Tomáš Kocour starosta města</w:t>
                            </w:r>
                          </w:p>
                        </w:txbxContent>
                      </wps:txbx>
                      <wps:bodyPr lIns="0" tIns="0" rIns="0" bIns="0"/>
                    </wps:wsp>
                  </a:graphicData>
                </a:graphic>
              </wp:anchor>
            </w:drawing>
          </mc:Choice>
          <mc:Fallback>
            <w:pict>
              <v:shape w14:anchorId="6BBE71E2" id="Shape 8" o:spid="_x0000_s1028" type="#_x0000_t202" style="position:absolute;margin-left:309.8pt;margin-top:1pt;width:65.05pt;height:38.6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9LcgEAAOACAAAOAAAAZHJzL2Uyb0RvYy54bWysUlFLwzAQfhf8DyHvrl11Y5a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" filled="f" stroked="f">
                <v:textbox inset="0,0,0,0">
                  <w:txbxContent>
                    <w:p w14:paraId="7E8CE8A5" w14:textId="77777777" w:rsidR="002C5371" w:rsidRDefault="00253B3F">
                      <w:pPr>
                        <w:pStyle w:val="Zkladntext1"/>
                        <w:shd w:val="clear" w:color="auto" w:fill="auto"/>
                      </w:pPr>
                      <w:r>
                        <w:t>Za kupujícího: Tomáš Kocour starosta města</w:t>
                      </w:r>
                    </w:p>
                  </w:txbxContent>
                </v:textbox>
                <w10:wrap type="square" anchorx="page"/>
              </v:shape>
            </w:pict>
          </mc:Fallback>
        </mc:AlternateContent>
      </w:r>
    </w:p>
    <w:p w14:paraId="47703300" w14:textId="77777777" w:rsidR="002C5371" w:rsidRDefault="00253B3F">
      <w:pPr>
        <w:pStyle w:val="Zkladntext1"/>
        <w:shd w:val="clear" w:color="auto" w:fill="auto"/>
      </w:pPr>
      <w:r>
        <w:t>Za prodávajícího:</w:t>
      </w:r>
    </w:p>
    <w:p w14:paraId="36615F31" w14:textId="77777777" w:rsidR="002C5371" w:rsidRDefault="00253B3F">
      <w:pPr>
        <w:pStyle w:val="Zkladntext1"/>
        <w:shd w:val="clear" w:color="auto" w:fill="auto"/>
      </w:pPr>
      <w:r>
        <w:t>Ing. Radovan Necid,</w:t>
      </w:r>
    </w:p>
    <w:p w14:paraId="508DAC9F" w14:textId="209C0DF5" w:rsidR="002C5371" w:rsidRDefault="00253B3F">
      <w:pPr>
        <w:pStyle w:val="Zkladntext1"/>
        <w:shd w:val="clear" w:color="auto" w:fill="auto"/>
      </w:pPr>
      <w:r>
        <w:t xml:space="preserve">ředitel Krajské správy a údržby silnic </w:t>
      </w:r>
      <w:proofErr w:type="gramStart"/>
      <w:r>
        <w:t xml:space="preserve">Vysočiny,   </w:t>
      </w:r>
      <w:proofErr w:type="gramEnd"/>
      <w:r>
        <w:t xml:space="preserve">                             </w:t>
      </w:r>
      <w:r>
        <w:t>příspěvková organizace</w:t>
      </w:r>
    </w:p>
    <w:sectPr w:rsidR="002C5371">
      <w:type w:val="continuous"/>
      <w:pgSz w:w="11900" w:h="16840"/>
      <w:pgMar w:top="524" w:right="5705" w:bottom="524" w:left="5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A655" w14:textId="77777777" w:rsidR="00253B3F" w:rsidRDefault="00253B3F">
      <w:r>
        <w:separator/>
      </w:r>
    </w:p>
  </w:endnote>
  <w:endnote w:type="continuationSeparator" w:id="0">
    <w:p w14:paraId="548F77A0" w14:textId="77777777" w:rsidR="00253B3F" w:rsidRDefault="002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59175" w14:textId="77777777" w:rsidR="002C5371" w:rsidRDefault="002C5371"/>
  </w:footnote>
  <w:footnote w:type="continuationSeparator" w:id="0">
    <w:p w14:paraId="0954E181" w14:textId="77777777" w:rsidR="002C5371" w:rsidRDefault="002C53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45F0"/>
    <w:multiLevelType w:val="multilevel"/>
    <w:tmpl w:val="95CEA4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E24EDB"/>
    <w:multiLevelType w:val="multilevel"/>
    <w:tmpl w:val="DA601B1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2E5AFC"/>
    <w:multiLevelType w:val="multilevel"/>
    <w:tmpl w:val="7876D3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1554682">
    <w:abstractNumId w:val="1"/>
  </w:num>
  <w:num w:numId="2" w16cid:durableId="1260991672">
    <w:abstractNumId w:val="2"/>
  </w:num>
  <w:num w:numId="3" w16cid:durableId="66397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71"/>
    <w:rsid w:val="000D39D1"/>
    <w:rsid w:val="00253B3F"/>
    <w:rsid w:val="002C5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3F6B"/>
  <w15:docId w15:val="{D618BDB7-F4C4-4F76-BA38-20D7ADE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iCs/>
      <w:smallCaps w:val="0"/>
      <w:strike w:val="0"/>
      <w:color w:val="383B4F"/>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iCs/>
      <w:smallCaps w:val="0"/>
      <w:strike w:val="0"/>
      <w:color w:val="38416E"/>
      <w:sz w:val="9"/>
      <w:szCs w:val="9"/>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paragraph" w:customStyle="1" w:styleId="Zkladntext1">
    <w:name w:val="Základní text1"/>
    <w:basedOn w:val="Normln"/>
    <w:link w:val="Zkladntext"/>
    <w:pPr>
      <w:shd w:val="clear" w:color="auto" w:fill="FFFFFF"/>
    </w:pPr>
    <w:rPr>
      <w:rFonts w:ascii="Calibri" w:eastAsia="Calibri" w:hAnsi="Calibri" w:cs="Calibri"/>
      <w:sz w:val="20"/>
      <w:szCs w:val="20"/>
    </w:rPr>
  </w:style>
  <w:style w:type="paragraph" w:customStyle="1" w:styleId="Nadpis10">
    <w:name w:val="Nadpis #1"/>
    <w:basedOn w:val="Normln"/>
    <w:link w:val="Nadpis1"/>
    <w:pPr>
      <w:shd w:val="clear" w:color="auto" w:fill="FFFFFF"/>
      <w:spacing w:after="220" w:line="298" w:lineRule="auto"/>
      <w:ind w:left="3840" w:firstLine="20"/>
      <w:outlineLvl w:val="0"/>
    </w:pPr>
    <w:rPr>
      <w:rFonts w:ascii="Arial" w:eastAsia="Arial" w:hAnsi="Arial" w:cs="Arial"/>
      <w:b/>
      <w:bCs/>
      <w:i/>
      <w:iCs/>
      <w:color w:val="383B4F"/>
    </w:rPr>
  </w:style>
  <w:style w:type="paragraph" w:customStyle="1" w:styleId="Nadpis30">
    <w:name w:val="Nadpis #3"/>
    <w:basedOn w:val="Normln"/>
    <w:link w:val="Nadpis3"/>
    <w:pPr>
      <w:shd w:val="clear" w:color="auto" w:fill="FFFFFF"/>
      <w:jc w:val="center"/>
      <w:outlineLvl w:val="2"/>
    </w:pPr>
    <w:rPr>
      <w:rFonts w:ascii="Calibri" w:eastAsia="Calibri" w:hAnsi="Calibri" w:cs="Calibri"/>
      <w:b/>
      <w:bCs/>
    </w:rPr>
  </w:style>
  <w:style w:type="paragraph" w:customStyle="1" w:styleId="Nadpis40">
    <w:name w:val="Nadpis #4"/>
    <w:basedOn w:val="Normln"/>
    <w:link w:val="Nadpis4"/>
    <w:pPr>
      <w:shd w:val="clear" w:color="auto" w:fill="FFFFFF"/>
      <w:outlineLvl w:val="3"/>
    </w:pPr>
    <w:rPr>
      <w:rFonts w:ascii="Calibri" w:eastAsia="Calibri" w:hAnsi="Calibri" w:cs="Calibri"/>
      <w:b/>
      <w:bCs/>
      <w:sz w:val="20"/>
      <w:szCs w:val="20"/>
    </w:rPr>
  </w:style>
  <w:style w:type="paragraph" w:customStyle="1" w:styleId="Zkladntext20">
    <w:name w:val="Základní text (2)"/>
    <w:basedOn w:val="Normln"/>
    <w:link w:val="Zkladntext2"/>
    <w:pPr>
      <w:shd w:val="clear" w:color="auto" w:fill="FFFFFF"/>
      <w:spacing w:line="324" w:lineRule="auto"/>
    </w:pPr>
    <w:rPr>
      <w:rFonts w:ascii="Arial" w:eastAsia="Arial" w:hAnsi="Arial" w:cs="Arial"/>
      <w:b/>
      <w:bCs/>
      <w:i/>
      <w:iCs/>
      <w:color w:val="38416E"/>
      <w:sz w:val="9"/>
      <w:szCs w:val="9"/>
    </w:rPr>
  </w:style>
  <w:style w:type="paragraph" w:customStyle="1" w:styleId="Nadpis20">
    <w:name w:val="Nadpis #2"/>
    <w:basedOn w:val="Normln"/>
    <w:link w:val="Nadpis2"/>
    <w:pPr>
      <w:shd w:val="clear" w:color="auto" w:fill="FFFFFF"/>
      <w:outlineLvl w:val="1"/>
    </w:pPr>
    <w:rPr>
      <w:rFonts w:ascii="Arial" w:eastAsia="Arial" w:hAnsi="Arial" w:cs="Arial"/>
      <w:b/>
      <w:bCs/>
    </w:rPr>
  </w:style>
  <w:style w:type="paragraph" w:customStyle="1" w:styleId="Zkladntext30">
    <w:name w:val="Základní text (3)"/>
    <w:basedOn w:val="Normln"/>
    <w:link w:val="Zkladntext3"/>
    <w:pPr>
      <w:shd w:val="clear" w:color="auto" w:fill="FFFFFF"/>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4158</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olsan</dc:creator>
  <cp:keywords/>
  <cp:lastModifiedBy>Marešová Marie</cp:lastModifiedBy>
  <cp:revision>2</cp:revision>
  <dcterms:created xsi:type="dcterms:W3CDTF">2024-08-12T10:03:00Z</dcterms:created>
  <dcterms:modified xsi:type="dcterms:W3CDTF">2024-08-12T10:05:00Z</dcterms:modified>
</cp:coreProperties>
</file>