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A3880" w14:textId="359E59A4" w:rsidR="00E33711" w:rsidRDefault="00F353CE">
      <w:pPr>
        <w:pBdr>
          <w:top w:val="single" w:sz="5" w:space="3" w:color="000000"/>
          <w:left w:val="single" w:sz="5" w:space="10" w:color="000000"/>
          <w:bottom w:val="single" w:sz="5" w:space="3" w:color="000000"/>
          <w:right w:val="single" w:sz="5" w:space="0" w:color="000000"/>
        </w:pBdr>
        <w:tabs>
          <w:tab w:val="right" w:pos="4956"/>
        </w:tabs>
        <w:spacing w:before="262"/>
        <w:ind w:left="216"/>
        <w:rPr>
          <w:rFonts w:ascii="Verdana" w:hAnsi="Verdana"/>
          <w:color w:val="000000"/>
          <w:spacing w:val="-8"/>
          <w:sz w:val="1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9FCCE72" wp14:editId="41D8CF88">
                <wp:simplePos x="0" y="0"/>
                <wp:positionH relativeFrom="page">
                  <wp:posOffset>581025</wp:posOffset>
                </wp:positionH>
                <wp:positionV relativeFrom="page">
                  <wp:posOffset>10452735</wp:posOffset>
                </wp:positionV>
                <wp:extent cx="6426200" cy="93980"/>
                <wp:effectExtent l="0" t="3810" r="3175" b="0"/>
                <wp:wrapSquare wrapText="bothSides"/>
                <wp:docPr id="191675655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59377" w14:textId="77777777" w:rsidR="00E33711" w:rsidRDefault="00000000">
                            <w:pPr>
                              <w:tabs>
                                <w:tab w:val="left" w:pos="5004"/>
                                <w:tab w:val="right" w:pos="10022"/>
                              </w:tabs>
                              <w:spacing w:line="283" w:lineRule="auto"/>
                              <w:rPr>
                                <w:rFonts w:ascii="Arial" w:hAnsi="Arial"/>
                                <w:color w:val="000000"/>
                                <w:spacing w:val="-2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1"/>
                                <w:lang w:val="cs-CZ"/>
                              </w:rPr>
                              <w:t>kód produktu: AI-1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1"/>
                                <w:lang w:val="cs-CZ"/>
                              </w:rPr>
                              <w:t>stav k datu: 23. 7. 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1"/>
                                <w:lang w:val="cs-CZ"/>
                              </w:rPr>
                              <w:tab/>
                              <w:t>strana 2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CCE72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5.75pt;margin-top:823.05pt;width:506pt;height:7.4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" filled="f" stroked="f">
                <v:textbox inset="0,0,0,0">
                  <w:txbxContent>
                    <w:p w14:paraId="12B59377" w14:textId="77777777" w:rsidR="00E33711" w:rsidRDefault="00000000">
                      <w:pPr>
                        <w:tabs>
                          <w:tab w:val="left" w:pos="5004"/>
                          <w:tab w:val="right" w:pos="10022"/>
                        </w:tabs>
                        <w:spacing w:line="283" w:lineRule="auto"/>
                        <w:rPr>
                          <w:rFonts w:ascii="Arial" w:hAnsi="Arial"/>
                          <w:color w:val="000000"/>
                          <w:spacing w:val="-2"/>
                          <w:sz w:val="1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1"/>
                          <w:lang w:val="cs-CZ"/>
                        </w:rPr>
                        <w:t>kód produktu: AI-1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11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1"/>
                          <w:lang w:val="cs-CZ"/>
                        </w:rPr>
                        <w:t>stav k datu: 23. 7. 2024</w:t>
                      </w:r>
                      <w:r>
                        <w:rPr>
                          <w:rFonts w:ascii="Arial" w:hAnsi="Arial"/>
                          <w:color w:val="000000"/>
                          <w:sz w:val="11"/>
                          <w:lang w:val="cs-CZ"/>
                        </w:rPr>
                        <w:tab/>
                        <w:t>strana 2 z 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color w:val="000000"/>
          <w:spacing w:val="-8"/>
          <w:sz w:val="14"/>
          <w:lang w:val="cs-CZ"/>
        </w:rPr>
        <w:t>Palivo: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benzín</w:t>
      </w:r>
    </w:p>
    <w:p w14:paraId="3F66601D" w14:textId="77777777" w:rsidR="00E33711" w:rsidRDefault="00000000">
      <w:pPr>
        <w:pBdr>
          <w:top w:val="single" w:sz="5" w:space="3" w:color="000000"/>
          <w:left w:val="single" w:sz="5" w:space="10" w:color="000000"/>
          <w:bottom w:val="single" w:sz="5" w:space="3" w:color="000000"/>
          <w:right w:val="single" w:sz="5" w:space="0" w:color="000000"/>
        </w:pBdr>
        <w:tabs>
          <w:tab w:val="right" w:pos="4942"/>
        </w:tabs>
        <w:spacing w:before="108"/>
        <w:ind w:left="216"/>
        <w:rPr>
          <w:rFonts w:ascii="Verdana" w:hAnsi="Verdana"/>
          <w:color w:val="000000"/>
          <w:spacing w:val="-10"/>
          <w:sz w:val="14"/>
          <w:lang w:val="cs-CZ"/>
        </w:rPr>
      </w:pPr>
      <w:r>
        <w:rPr>
          <w:rFonts w:ascii="Verdana" w:hAnsi="Verdana"/>
          <w:color w:val="000000"/>
          <w:spacing w:val="-10"/>
          <w:sz w:val="14"/>
          <w:lang w:val="cs-CZ"/>
        </w:rPr>
        <w:t>Výkon motoru:</w:t>
      </w:r>
      <w:r>
        <w:rPr>
          <w:rFonts w:ascii="Verdana" w:hAnsi="Verdana"/>
          <w:color w:val="000000"/>
          <w:spacing w:val="-10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70 kW</w:t>
      </w:r>
    </w:p>
    <w:p w14:paraId="55821BAA" w14:textId="77777777" w:rsidR="00E33711" w:rsidRDefault="00000000">
      <w:pPr>
        <w:pBdr>
          <w:top w:val="single" w:sz="5" w:space="3" w:color="000000"/>
          <w:left w:val="single" w:sz="5" w:space="10" w:color="000000"/>
          <w:bottom w:val="single" w:sz="5" w:space="3" w:color="000000"/>
          <w:right w:val="single" w:sz="5" w:space="0" w:color="000000"/>
        </w:pBdr>
        <w:tabs>
          <w:tab w:val="right" w:pos="5068"/>
        </w:tabs>
        <w:spacing w:before="72"/>
        <w:ind w:left="216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Objem válců: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999 cm</w:t>
      </w:r>
      <w:r>
        <w:rPr>
          <w:rFonts w:ascii="Arial" w:hAnsi="Arial"/>
          <w:color w:val="000000"/>
          <w:w w:val="125"/>
          <w:sz w:val="14"/>
          <w:vertAlign w:val="superscript"/>
          <w:lang w:val="cs-CZ"/>
        </w:rPr>
        <w:t>3</w:t>
      </w:r>
    </w:p>
    <w:p w14:paraId="7B6C2E82" w14:textId="77777777" w:rsidR="00E33711" w:rsidRDefault="00000000">
      <w:pPr>
        <w:pBdr>
          <w:top w:val="single" w:sz="5" w:space="3" w:color="000000"/>
          <w:left w:val="single" w:sz="5" w:space="10" w:color="000000"/>
          <w:bottom w:val="single" w:sz="5" w:space="3" w:color="000000"/>
          <w:right w:val="single" w:sz="5" w:space="0" w:color="000000"/>
        </w:pBdr>
        <w:tabs>
          <w:tab w:val="right" w:pos="4582"/>
        </w:tabs>
        <w:spacing w:before="108"/>
        <w:ind w:left="216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Max. počet osob: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5</w:t>
      </w:r>
    </w:p>
    <w:p w14:paraId="004124B2" w14:textId="77777777" w:rsidR="00E33711" w:rsidRDefault="00000000">
      <w:pPr>
        <w:pBdr>
          <w:top w:val="single" w:sz="5" w:space="3" w:color="000000"/>
          <w:left w:val="single" w:sz="5" w:space="10" w:color="000000"/>
          <w:bottom w:val="single" w:sz="5" w:space="3" w:color="000000"/>
          <w:right w:val="single" w:sz="5" w:space="0" w:color="000000"/>
        </w:pBdr>
        <w:tabs>
          <w:tab w:val="right" w:pos="5090"/>
        </w:tabs>
        <w:spacing w:before="72"/>
        <w:ind w:left="216"/>
        <w:rPr>
          <w:rFonts w:ascii="Verdana" w:hAnsi="Verdana"/>
          <w:color w:val="000000"/>
          <w:spacing w:val="-4"/>
          <w:sz w:val="14"/>
          <w:lang w:val="cs-CZ"/>
        </w:rPr>
      </w:pPr>
      <w:r>
        <w:rPr>
          <w:rFonts w:ascii="Verdana" w:hAnsi="Verdana"/>
          <w:color w:val="000000"/>
          <w:spacing w:val="-4"/>
          <w:sz w:val="14"/>
          <w:lang w:val="cs-CZ"/>
        </w:rPr>
        <w:t>Celková hmotnost</w:t>
      </w:r>
      <w:r>
        <w:rPr>
          <w:rFonts w:ascii="Verdana" w:hAnsi="Verdana"/>
          <w:color w:val="000000"/>
          <w:spacing w:val="-4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1 699 kg</w:t>
      </w:r>
    </w:p>
    <w:p w14:paraId="5E2970B1" w14:textId="77777777" w:rsidR="00E33711" w:rsidRDefault="00000000">
      <w:pPr>
        <w:pBdr>
          <w:top w:val="single" w:sz="5" w:space="3" w:color="000000"/>
          <w:left w:val="single" w:sz="5" w:space="10" w:color="000000"/>
          <w:bottom w:val="single" w:sz="5" w:space="3" w:color="000000"/>
          <w:right w:val="single" w:sz="5" w:space="0" w:color="000000"/>
        </w:pBdr>
        <w:tabs>
          <w:tab w:val="right" w:pos="5266"/>
        </w:tabs>
        <w:spacing w:before="108" w:line="271" w:lineRule="auto"/>
        <w:ind w:left="216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Datum první registrace:</w:t>
      </w:r>
      <w:r>
        <w:rPr>
          <w:rFonts w:ascii="Verdana" w:hAnsi="Verdana"/>
          <w:color w:val="000000"/>
          <w:spacing w:val="-6"/>
          <w:sz w:val="14"/>
          <w:lang w:val="cs-CZ"/>
        </w:rPr>
        <w:tab/>
        <w:t>23. 7. 2024</w:t>
      </w:r>
    </w:p>
    <w:p w14:paraId="76D520B3" w14:textId="77777777" w:rsidR="00E33711" w:rsidRDefault="00000000">
      <w:pPr>
        <w:pBdr>
          <w:top w:val="single" w:sz="5" w:space="3" w:color="000000"/>
          <w:left w:val="single" w:sz="5" w:space="10" w:color="000000"/>
          <w:bottom w:val="single" w:sz="5" w:space="3" w:color="000000"/>
          <w:right w:val="single" w:sz="5" w:space="0" w:color="000000"/>
        </w:pBdr>
        <w:tabs>
          <w:tab w:val="right" w:pos="5496"/>
        </w:tabs>
        <w:spacing w:before="72"/>
        <w:ind w:left="216"/>
        <w:rPr>
          <w:rFonts w:ascii="Verdana" w:hAnsi="Verdana"/>
          <w:color w:val="000000"/>
          <w:spacing w:val="-10"/>
          <w:sz w:val="14"/>
          <w:lang w:val="cs-CZ"/>
        </w:rPr>
      </w:pPr>
      <w:r>
        <w:rPr>
          <w:rFonts w:ascii="Verdana" w:hAnsi="Verdana"/>
          <w:color w:val="000000"/>
          <w:spacing w:val="-10"/>
          <w:sz w:val="14"/>
          <w:lang w:val="cs-CZ"/>
        </w:rPr>
        <w:t>Užití vozidla:</w:t>
      </w:r>
      <w:r>
        <w:rPr>
          <w:rFonts w:ascii="Verdana" w:hAnsi="Verdana"/>
          <w:color w:val="000000"/>
          <w:spacing w:val="-10"/>
          <w:sz w:val="14"/>
          <w:lang w:val="cs-CZ"/>
        </w:rPr>
        <w:tab/>
      </w:r>
      <w:r>
        <w:rPr>
          <w:rFonts w:ascii="Verdana" w:hAnsi="Verdana"/>
          <w:color w:val="000000"/>
          <w:spacing w:val="-4"/>
          <w:sz w:val="14"/>
          <w:lang w:val="cs-CZ"/>
        </w:rPr>
        <w:t>ostatní (běžné)</w:t>
      </w:r>
    </w:p>
    <w:p w14:paraId="6954588E" w14:textId="77777777" w:rsidR="00E33711" w:rsidRDefault="00000000">
      <w:pPr>
        <w:pBdr>
          <w:top w:val="single" w:sz="5" w:space="3" w:color="000000"/>
          <w:left w:val="single" w:sz="5" w:space="10" w:color="000000"/>
          <w:bottom w:val="single" w:sz="5" w:space="3" w:color="000000"/>
          <w:right w:val="single" w:sz="5" w:space="0" w:color="000000"/>
        </w:pBdr>
        <w:tabs>
          <w:tab w:val="right" w:pos="4708"/>
        </w:tabs>
        <w:spacing w:before="72" w:line="266" w:lineRule="auto"/>
        <w:ind w:left="216"/>
        <w:rPr>
          <w:rFonts w:ascii="Verdana" w:hAnsi="Verdana"/>
          <w:color w:val="000000"/>
          <w:spacing w:val="-8"/>
          <w:sz w:val="14"/>
          <w:lang w:val="cs-CZ"/>
        </w:rPr>
      </w:pPr>
      <w:r>
        <w:rPr>
          <w:rFonts w:ascii="Verdana" w:hAnsi="Verdana"/>
          <w:color w:val="000000"/>
          <w:spacing w:val="-8"/>
          <w:sz w:val="14"/>
          <w:lang w:val="cs-CZ"/>
        </w:rPr>
        <w:t>Původ vozidla: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ČR</w:t>
      </w:r>
    </w:p>
    <w:p w14:paraId="63D61E38" w14:textId="09717880" w:rsidR="00E33711" w:rsidRDefault="00F353CE">
      <w:pPr>
        <w:spacing w:before="144" w:line="278" w:lineRule="auto"/>
        <w:ind w:left="72" w:right="360"/>
        <w:rPr>
          <w:rFonts w:ascii="Verdana" w:hAnsi="Verdana"/>
          <w:color w:val="000000"/>
          <w:spacing w:val="-4"/>
          <w:sz w:val="1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288B96B" wp14:editId="1F5B379E">
                <wp:simplePos x="0" y="0"/>
                <wp:positionH relativeFrom="page">
                  <wp:posOffset>581025</wp:posOffset>
                </wp:positionH>
                <wp:positionV relativeFrom="page">
                  <wp:posOffset>1123950</wp:posOffset>
                </wp:positionV>
                <wp:extent cx="6426200" cy="148590"/>
                <wp:effectExtent l="0" t="0" r="3175" b="3810"/>
                <wp:wrapSquare wrapText="bothSides"/>
                <wp:docPr id="8952061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98330" w14:textId="77777777" w:rsidR="00E33711" w:rsidRDefault="00000000">
                            <w:pPr>
                              <w:ind w:right="216"/>
                              <w:jc w:val="right"/>
                              <w:rPr>
                                <w:rFonts w:ascii="Arial" w:hAnsi="Arial"/>
                                <w:color w:val="000000"/>
                                <w:spacing w:val="-1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19"/>
                                <w:lang w:val="cs-CZ"/>
                              </w:rPr>
                              <w:t xml:space="preserve">Pojistná smlouva číslo: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1"/>
                                <w:sz w:val="18"/>
                                <w:lang w:val="cs-CZ"/>
                              </w:rPr>
                              <w:t>5288203080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8B96B" id="Text Box 4" o:spid="_x0000_s1027" type="#_x0000_t202" style="position:absolute;left:0;text-align:left;margin-left:45.75pt;margin-top:88.5pt;width:506pt;height:11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" filled="f" stroked="f">
                <v:textbox inset="0,0,0,0">
                  <w:txbxContent>
                    <w:p w14:paraId="6B698330" w14:textId="77777777" w:rsidR="00E33711" w:rsidRDefault="00000000">
                      <w:pPr>
                        <w:ind w:right="216"/>
                        <w:jc w:val="right"/>
                        <w:rPr>
                          <w:rFonts w:ascii="Arial" w:hAnsi="Arial"/>
                          <w:color w:val="000000"/>
                          <w:spacing w:val="-1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/>
                          <w:sz w:val="19"/>
                          <w:lang w:val="cs-CZ"/>
                        </w:rPr>
                        <w:t xml:space="preserve">Pojistná smlouva číslo: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11"/>
                          <w:sz w:val="18"/>
                          <w:lang w:val="cs-CZ"/>
                        </w:rPr>
                        <w:t>5288203080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color w:val="000000"/>
          <w:spacing w:val="-4"/>
          <w:sz w:val="14"/>
          <w:lang w:val="cs-CZ"/>
        </w:rPr>
        <w:t xml:space="preserve">Identifikační údaj VIN/EČV se považuje za jediný a nezaměnitelný identifikátor vozidla (předmětu pojištění). Další údaje o vozidle zde uvedené </w:t>
      </w:r>
      <w:r>
        <w:rPr>
          <w:rFonts w:ascii="Verdana" w:hAnsi="Verdana"/>
          <w:color w:val="000000"/>
          <w:spacing w:val="-2"/>
          <w:sz w:val="14"/>
          <w:lang w:val="cs-CZ"/>
        </w:rPr>
        <w:t>neslouží pro identifikaci vozidla, ale jen pro stanovení výše pojistného.</w:t>
      </w:r>
    </w:p>
    <w:p w14:paraId="285233FF" w14:textId="6BAF8C33" w:rsidR="00E33711" w:rsidRDefault="00000000">
      <w:pPr>
        <w:spacing w:before="180" w:line="278" w:lineRule="auto"/>
        <w:ind w:left="72" w:right="2952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 xml:space="preserve">3.4 Prohlídka vozidla </w:t>
      </w:r>
      <w:r>
        <w:rPr>
          <w:rFonts w:ascii="Verdana" w:hAnsi="Verdana"/>
          <w:color w:val="000000"/>
          <w:spacing w:val="-5"/>
          <w:sz w:val="14"/>
          <w:lang w:val="cs-CZ"/>
        </w:rPr>
        <w:t>provedena dne 18. 7. 2024 v 14:01 hod</w:t>
      </w:r>
      <w:r w:rsidR="00942EF3">
        <w:rPr>
          <w:rFonts w:ascii="Verdana" w:hAnsi="Verdana"/>
          <w:color w:val="000000"/>
          <w:spacing w:val="-5"/>
          <w:sz w:val="14"/>
          <w:lang w:val="cs-CZ"/>
        </w:rPr>
        <w:t>i</w:t>
      </w:r>
      <w:r>
        <w:rPr>
          <w:rFonts w:ascii="Verdana" w:hAnsi="Verdana"/>
          <w:color w:val="000000"/>
          <w:spacing w:val="-5"/>
          <w:sz w:val="14"/>
          <w:lang w:val="cs-CZ"/>
        </w:rPr>
        <w:t xml:space="preserve">n. Prohlídka vozidla platí pouze 24 hodin. </w:t>
      </w:r>
      <w:r>
        <w:rPr>
          <w:rFonts w:ascii="Verdana" w:hAnsi="Verdana"/>
          <w:color w:val="000000"/>
          <w:sz w:val="14"/>
          <w:lang w:val="cs-CZ"/>
        </w:rPr>
        <w:t>Vozidlo je nepoškozeno.</w:t>
      </w:r>
    </w:p>
    <w:p w14:paraId="74A17575" w14:textId="77777777" w:rsidR="00E33711" w:rsidRDefault="00000000">
      <w:pPr>
        <w:spacing w:before="180" w:line="273" w:lineRule="auto"/>
        <w:ind w:left="72" w:right="6768"/>
        <w:rPr>
          <w:rFonts w:ascii="Verdana" w:hAnsi="Verdana"/>
          <w:b/>
          <w:color w:val="000000"/>
          <w:spacing w:val="-8"/>
          <w:sz w:val="14"/>
          <w:lang w:val="cs-CZ"/>
        </w:rPr>
      </w:pPr>
      <w:r>
        <w:rPr>
          <w:rFonts w:ascii="Verdana" w:hAnsi="Verdana"/>
          <w:b/>
          <w:color w:val="000000"/>
          <w:spacing w:val="-8"/>
          <w:sz w:val="14"/>
          <w:lang w:val="cs-CZ"/>
        </w:rPr>
        <w:t xml:space="preserve">3.5 Odpovědi pojistníka na dotazy pojišťovny </w:t>
      </w:r>
      <w:r>
        <w:rPr>
          <w:rFonts w:ascii="Verdana" w:hAnsi="Verdana"/>
          <w:color w:val="000000"/>
          <w:spacing w:val="-1"/>
          <w:sz w:val="14"/>
          <w:lang w:val="cs-CZ"/>
        </w:rPr>
        <w:t xml:space="preserve">Bylo vozidlo v minulosti poškozeno? </w:t>
      </w:r>
      <w:r>
        <w:rPr>
          <w:rFonts w:ascii="Verdana" w:hAnsi="Verdana"/>
          <w:b/>
          <w:color w:val="000000"/>
          <w:spacing w:val="-1"/>
          <w:sz w:val="14"/>
          <w:lang w:val="cs-CZ"/>
        </w:rPr>
        <w:t>NE</w:t>
      </w:r>
    </w:p>
    <w:p w14:paraId="7123EFB4" w14:textId="77777777" w:rsidR="00E33711" w:rsidRDefault="00000000">
      <w:pPr>
        <w:spacing w:before="108"/>
        <w:ind w:left="72"/>
        <w:rPr>
          <w:rFonts w:ascii="Verdana" w:hAnsi="Verdana"/>
          <w:b/>
          <w:color w:val="000000"/>
          <w:spacing w:val="-8"/>
          <w:sz w:val="21"/>
          <w:lang w:val="cs-CZ"/>
        </w:rPr>
      </w:pPr>
      <w:r>
        <w:rPr>
          <w:rFonts w:ascii="Verdana" w:hAnsi="Verdana"/>
          <w:b/>
          <w:color w:val="000000"/>
          <w:spacing w:val="-8"/>
          <w:sz w:val="21"/>
          <w:lang w:val="cs-CZ"/>
        </w:rPr>
        <w:t>4. Rozsah pojištění, pojistné</w:t>
      </w:r>
    </w:p>
    <w:p w14:paraId="0AAFC34E" w14:textId="77777777" w:rsidR="00E33711" w:rsidRDefault="00000000">
      <w:pPr>
        <w:ind w:left="72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>4.1 Pojištění Odpovědnosti z provozu vozidla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1624"/>
      </w:tblGrid>
      <w:tr w:rsidR="00E33711" w14:paraId="7A0A8B50" w14:textId="77777777">
        <w:trPr>
          <w:trHeight w:hRule="exact" w:val="274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13E44501" w14:textId="1B59ECE4" w:rsidR="00E33711" w:rsidRDefault="00000000">
            <w:pPr>
              <w:ind w:left="122"/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  <w:t>Limit pojistného p</w:t>
            </w:r>
            <w:r w:rsidR="00942EF3"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  <w:t>l</w:t>
            </w:r>
            <w:r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  <w:t>nění pro:</w:t>
            </w:r>
          </w:p>
        </w:tc>
        <w:tc>
          <w:tcPr>
            <w:tcW w:w="16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737FDA6" w14:textId="77777777" w:rsidR="00E33711" w:rsidRDefault="00E33711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33711" w14:paraId="228AB2D9" w14:textId="77777777">
        <w:trPr>
          <w:trHeight w:hRule="exact" w:val="262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018F7D3E" w14:textId="77777777" w:rsidR="00E33711" w:rsidRDefault="00000000">
            <w:pPr>
              <w:ind w:left="212"/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  <w:t>újmy na zdraví nebo vzniklé usmrcením:</w:t>
            </w:r>
          </w:p>
        </w:tc>
        <w:tc>
          <w:tcPr>
            <w:tcW w:w="16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6CB1" w14:textId="77777777" w:rsidR="00E33711" w:rsidRDefault="00000000">
            <w:pPr>
              <w:ind w:right="115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 xml:space="preserve">100 000 000 </w:t>
            </w:r>
            <w:r>
              <w:rPr>
                <w:rFonts w:ascii="Arial" w:hAnsi="Arial"/>
                <w:i/>
                <w:color w:val="000000"/>
                <w:sz w:val="15"/>
                <w:lang w:val="cs-CZ"/>
              </w:rPr>
              <w:t>Kč</w:t>
            </w:r>
          </w:p>
        </w:tc>
      </w:tr>
      <w:tr w:rsidR="00E33711" w14:paraId="6C3908E7" w14:textId="77777777">
        <w:trPr>
          <w:trHeight w:hRule="exact" w:val="263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3DFBE71B" w14:textId="77777777" w:rsidR="00E33711" w:rsidRDefault="00000000">
            <w:pPr>
              <w:ind w:left="212"/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škody na majetku:</w:t>
            </w:r>
          </w:p>
        </w:tc>
        <w:tc>
          <w:tcPr>
            <w:tcW w:w="16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BA19" w14:textId="77777777" w:rsidR="00E33711" w:rsidRDefault="00000000">
            <w:pPr>
              <w:ind w:right="115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100 000 000 Kč</w:t>
            </w:r>
          </w:p>
        </w:tc>
      </w:tr>
      <w:tr w:rsidR="00E33711" w14:paraId="34013628" w14:textId="77777777">
        <w:trPr>
          <w:trHeight w:hRule="exact" w:val="263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63176C1E" w14:textId="77777777" w:rsidR="00E33711" w:rsidRDefault="00000000">
            <w:pPr>
              <w:ind w:left="122"/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 xml:space="preserve">Číslo </w:t>
            </w:r>
            <w:r>
              <w:rPr>
                <w:rFonts w:ascii="Arial" w:hAnsi="Arial"/>
                <w:i/>
                <w:color w:val="000000"/>
                <w:spacing w:val="-2"/>
                <w:sz w:val="15"/>
                <w:lang w:val="cs-CZ"/>
              </w:rPr>
              <w:t xml:space="preserve">zelené </w:t>
            </w: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karty:</w:t>
            </w:r>
          </w:p>
        </w:tc>
        <w:tc>
          <w:tcPr>
            <w:tcW w:w="16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B1D0" w14:textId="77777777" w:rsidR="00E33711" w:rsidRDefault="00000000">
            <w:pPr>
              <w:ind w:right="115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5288203080</w:t>
            </w:r>
          </w:p>
        </w:tc>
      </w:tr>
      <w:tr w:rsidR="00E33711" w14:paraId="4617332B" w14:textId="77777777">
        <w:trPr>
          <w:trHeight w:hRule="exact" w:val="465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2D875BD9" w14:textId="77777777" w:rsidR="00E33711" w:rsidRDefault="00000000">
            <w:pPr>
              <w:spacing w:line="273" w:lineRule="auto"/>
              <w:ind w:left="108" w:right="396"/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  <w:t xml:space="preserve">Roční pojistné po zohlednění obchodní slevy 20 % osobní slevy 5,1 %, slevy za škodní průběh a slevy za frekvenci </w:t>
            </w: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placení 10 %, slevy za portfolio 7 %</w:t>
            </w:r>
          </w:p>
        </w:tc>
        <w:tc>
          <w:tcPr>
            <w:tcW w:w="16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59F7" w14:textId="77777777" w:rsidR="00E33711" w:rsidRDefault="00000000">
            <w:pPr>
              <w:ind w:right="115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4 588 Kč</w:t>
            </w:r>
          </w:p>
        </w:tc>
      </w:tr>
    </w:tbl>
    <w:p w14:paraId="0312DBAE" w14:textId="77777777" w:rsidR="00E33711" w:rsidRDefault="00E33711">
      <w:pPr>
        <w:spacing w:after="160" w:line="20" w:lineRule="exact"/>
      </w:pPr>
    </w:p>
    <w:p w14:paraId="05825AA3" w14:textId="77777777" w:rsidR="00E33711" w:rsidRDefault="00000000">
      <w:pPr>
        <w:rPr>
          <w:rFonts w:ascii="Verdana" w:hAnsi="Verdana"/>
          <w:b/>
          <w:color w:val="000000"/>
          <w:spacing w:val="-6"/>
          <w:sz w:val="14"/>
          <w:lang w:val="cs-CZ"/>
        </w:rPr>
      </w:pPr>
      <w:r>
        <w:rPr>
          <w:rFonts w:ascii="Verdana" w:hAnsi="Verdana"/>
          <w:b/>
          <w:color w:val="000000"/>
          <w:spacing w:val="-6"/>
          <w:sz w:val="14"/>
          <w:lang w:val="cs-CZ"/>
        </w:rPr>
        <w:t>4.2 Havarijní pojištění vozidla ve variantě „All Risk"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6"/>
      </w:tblGrid>
      <w:tr w:rsidR="00E33711" w14:paraId="2EE427D7" w14:textId="77777777" w:rsidTr="00942EF3">
        <w:trPr>
          <w:trHeight w:hRule="exact" w:val="285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CA13" w14:textId="77777777" w:rsidR="00E33711" w:rsidRDefault="00000000">
            <w:pPr>
              <w:tabs>
                <w:tab w:val="right" w:pos="9918"/>
              </w:tabs>
              <w:ind w:left="126"/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  <w:t>Pojistná částka:</w:t>
            </w:r>
            <w:r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443 520 Kč</w:t>
            </w:r>
          </w:p>
        </w:tc>
      </w:tr>
      <w:tr w:rsidR="00E33711" w14:paraId="045A74BB" w14:textId="77777777" w:rsidTr="00942EF3">
        <w:trPr>
          <w:trHeight w:hRule="exact" w:val="273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31DC" w14:textId="77777777" w:rsidR="00E33711" w:rsidRDefault="00000000">
            <w:pPr>
              <w:tabs>
                <w:tab w:val="right" w:pos="9914"/>
              </w:tabs>
              <w:ind w:left="126"/>
              <w:rPr>
                <w:rFonts w:ascii="Verdana" w:hAnsi="Verdan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4"/>
                <w:lang w:val="cs-CZ"/>
              </w:rPr>
              <w:t>Spoluúčast:</w:t>
            </w:r>
            <w:r>
              <w:rPr>
                <w:rFonts w:ascii="Verdana" w:hAnsi="Verdana"/>
                <w:color w:val="000000"/>
                <w:spacing w:val="-10"/>
                <w:sz w:val="14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5 000 Kč</w:t>
            </w:r>
          </w:p>
        </w:tc>
      </w:tr>
      <w:tr w:rsidR="00E33711" w14:paraId="42603550" w14:textId="77777777" w:rsidTr="00942EF3">
        <w:trPr>
          <w:trHeight w:hRule="exact" w:val="271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D911" w14:textId="77777777" w:rsidR="00E33711" w:rsidRDefault="00000000">
            <w:pPr>
              <w:tabs>
                <w:tab w:val="right" w:pos="9914"/>
              </w:tabs>
              <w:ind w:left="126"/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>Územní platnost:</w:t>
            </w:r>
            <w:r>
              <w:rPr>
                <w:rFonts w:ascii="Verdana" w:hAnsi="Verdana"/>
                <w:color w:val="000000"/>
                <w:spacing w:val="-8"/>
                <w:sz w:val="14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Evropa (mimo vybrané země dle VPP)</w:t>
            </w:r>
          </w:p>
        </w:tc>
      </w:tr>
      <w:tr w:rsidR="00E33711" w14:paraId="5040F61C" w14:textId="77777777" w:rsidTr="00942EF3">
        <w:trPr>
          <w:trHeight w:hRule="exact" w:val="277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07FA" w14:textId="77777777" w:rsidR="00E33711" w:rsidRDefault="00000000">
            <w:pPr>
              <w:tabs>
                <w:tab w:val="right" w:pos="9911"/>
              </w:tabs>
              <w:ind w:left="126"/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  <w:t>Pojištěno včetně DPH:</w:t>
            </w:r>
            <w:r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ANO</w:t>
            </w:r>
          </w:p>
        </w:tc>
      </w:tr>
      <w:tr w:rsidR="00E33711" w14:paraId="7A1BCCF7" w14:textId="77777777" w:rsidTr="00942EF3">
        <w:trPr>
          <w:trHeight w:hRule="exact" w:val="270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666A" w14:textId="77777777" w:rsidR="00E33711" w:rsidRDefault="00000000">
            <w:pPr>
              <w:tabs>
                <w:tab w:val="right" w:pos="9911"/>
              </w:tabs>
              <w:ind w:left="126"/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Akceptace doporučené opravny:</w:t>
            </w: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ANO</w:t>
            </w:r>
          </w:p>
        </w:tc>
      </w:tr>
      <w:tr w:rsidR="00E33711" w14:paraId="03119C01" w14:textId="77777777" w:rsidTr="00942EF3">
        <w:trPr>
          <w:trHeight w:hRule="exact" w:val="278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257B" w14:textId="77777777" w:rsidR="00E33711" w:rsidRDefault="00000000">
            <w:pPr>
              <w:tabs>
                <w:tab w:val="right" w:pos="9907"/>
              </w:tabs>
              <w:ind w:left="126"/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  <w:t>Sleva za zabezpečení:</w:t>
            </w:r>
            <w:r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O %</w:t>
            </w:r>
          </w:p>
        </w:tc>
      </w:tr>
      <w:tr w:rsidR="00E33711" w14:paraId="25522C2B" w14:textId="77777777" w:rsidTr="00942EF3">
        <w:trPr>
          <w:trHeight w:hRule="exact" w:val="270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8E4E" w14:textId="77777777" w:rsidR="00E33711" w:rsidRDefault="00000000">
            <w:pPr>
              <w:tabs>
                <w:tab w:val="right" w:pos="9900"/>
              </w:tabs>
              <w:ind w:left="126"/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  <w:t>Sleva za akceptaci doporučené opravny:</w:t>
            </w:r>
            <w:r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4 %</w:t>
            </w:r>
          </w:p>
        </w:tc>
      </w:tr>
      <w:tr w:rsidR="00E33711" w14:paraId="1718B003" w14:textId="77777777" w:rsidTr="00942EF3">
        <w:trPr>
          <w:trHeight w:hRule="exact" w:val="274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3254" w14:textId="77777777" w:rsidR="00E33711" w:rsidRDefault="00000000">
            <w:pPr>
              <w:tabs>
                <w:tab w:val="right" w:pos="9886"/>
              </w:tabs>
              <w:ind w:left="126"/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  <w:t>Koeficient užití vozidla:</w:t>
            </w:r>
            <w:r>
              <w:rPr>
                <w:rFonts w:ascii="Verdana" w:hAnsi="Verdana"/>
                <w:color w:val="000000"/>
                <w:spacing w:val="-6"/>
                <w:sz w:val="14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1</w:t>
            </w:r>
          </w:p>
        </w:tc>
      </w:tr>
      <w:tr w:rsidR="00E33711" w14:paraId="5DF811A1" w14:textId="77777777" w:rsidTr="00942EF3">
        <w:trPr>
          <w:trHeight w:hRule="exact" w:val="488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77BA" w14:textId="2D514740" w:rsidR="00E33711" w:rsidRDefault="00000000" w:rsidP="00942EF3">
            <w:pPr>
              <w:spacing w:line="139" w:lineRule="exact"/>
              <w:ind w:left="126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  <w:t>Roční pojistné po zohlednění obchodní slevy 40 % osobní slevy 4,8 %. slevy za škodní průběh a slevy za frekvenci</w:t>
            </w:r>
            <w:r w:rsidR="00942EF3"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  <w:t xml:space="preserve">                       </w:t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9 993 K</w:t>
            </w:r>
            <w:r w:rsidR="00942EF3">
              <w:rPr>
                <w:rFonts w:ascii="Verdana" w:hAnsi="Verdana"/>
                <w:b/>
                <w:color w:val="000000"/>
                <w:sz w:val="14"/>
                <w:lang w:val="cs-CZ"/>
              </w:rPr>
              <w:t>č</w:t>
            </w:r>
          </w:p>
          <w:p w14:paraId="3866E1FA" w14:textId="77777777" w:rsidR="00E33711" w:rsidRDefault="00000000">
            <w:pPr>
              <w:spacing w:line="175" w:lineRule="exact"/>
              <w:ind w:left="126"/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placení 10 %, slevy za portfolio 7 %</w:t>
            </w:r>
          </w:p>
        </w:tc>
      </w:tr>
    </w:tbl>
    <w:p w14:paraId="10C93737" w14:textId="77777777" w:rsidR="00E33711" w:rsidRDefault="00E33711">
      <w:pPr>
        <w:spacing w:after="167" w:line="20" w:lineRule="exact"/>
      </w:pPr>
    </w:p>
    <w:p w14:paraId="1257F7C6" w14:textId="77777777" w:rsidR="00E33711" w:rsidRDefault="00000000">
      <w:pPr>
        <w:rPr>
          <w:rFonts w:ascii="Verdana" w:hAnsi="Verdana"/>
          <w:b/>
          <w:color w:val="000000"/>
          <w:spacing w:val="-6"/>
          <w:sz w:val="14"/>
          <w:lang w:val="cs-CZ"/>
        </w:rPr>
      </w:pPr>
      <w:r>
        <w:rPr>
          <w:rFonts w:ascii="Verdana" w:hAnsi="Verdana"/>
          <w:b/>
          <w:color w:val="000000"/>
          <w:spacing w:val="-6"/>
          <w:sz w:val="14"/>
          <w:lang w:val="cs-CZ"/>
        </w:rPr>
        <w:t>4.3 Doplňková pojištění</w:t>
      </w:r>
    </w:p>
    <w:p w14:paraId="53C922A6" w14:textId="77777777" w:rsidR="00E33711" w:rsidRDefault="00000000">
      <w:pPr>
        <w:tabs>
          <w:tab w:val="right" w:pos="10036"/>
        </w:tabs>
        <w:spacing w:before="108" w:after="72" w:line="266" w:lineRule="auto"/>
        <w:rPr>
          <w:rFonts w:ascii="Verdana" w:hAnsi="Verdana"/>
          <w:b/>
          <w:color w:val="000000"/>
          <w:spacing w:val="-8"/>
          <w:sz w:val="14"/>
          <w:lang w:val="cs-CZ"/>
        </w:rPr>
      </w:pPr>
      <w:r>
        <w:rPr>
          <w:rFonts w:ascii="Verdana" w:hAnsi="Verdana"/>
          <w:b/>
          <w:color w:val="000000"/>
          <w:spacing w:val="-8"/>
          <w:sz w:val="14"/>
          <w:lang w:val="cs-CZ"/>
        </w:rPr>
        <w:t xml:space="preserve">Sjednaný balíček </w:t>
      </w:r>
      <w:proofErr w:type="spellStart"/>
      <w:r>
        <w:rPr>
          <w:rFonts w:ascii="Verdana" w:hAnsi="Verdana"/>
          <w:b/>
          <w:color w:val="000000"/>
          <w:spacing w:val="-8"/>
          <w:sz w:val="14"/>
          <w:lang w:val="cs-CZ"/>
        </w:rPr>
        <w:t>Exclusive</w:t>
      </w:r>
      <w:proofErr w:type="spellEnd"/>
      <w:r>
        <w:rPr>
          <w:rFonts w:ascii="Verdana" w:hAnsi="Verdana"/>
          <w:b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EXCLPRIVAH</w:t>
      </w:r>
    </w:p>
    <w:p w14:paraId="66430B3A" w14:textId="77777777" w:rsidR="00E33711" w:rsidRDefault="00000000">
      <w:pPr>
        <w:pBdr>
          <w:top w:val="single" w:sz="7" w:space="1" w:color="000000"/>
        </w:pBdr>
        <w:tabs>
          <w:tab w:val="right" w:pos="9928"/>
        </w:tabs>
        <w:spacing w:before="10" w:after="36"/>
        <w:ind w:left="144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Roční pojistné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r>
        <w:rPr>
          <w:rFonts w:ascii="Verdana" w:hAnsi="Verdana"/>
          <w:b/>
          <w:color w:val="000000"/>
          <w:sz w:val="14"/>
          <w:lang w:val="cs-CZ"/>
        </w:rPr>
        <w:t>2 309 Kč</w:t>
      </w:r>
    </w:p>
    <w:p w14:paraId="35129081" w14:textId="77777777" w:rsidR="00E33711" w:rsidRDefault="00000000">
      <w:pPr>
        <w:pBdr>
          <w:top w:val="single" w:sz="7" w:space="8" w:color="000000"/>
        </w:pBdr>
        <w:spacing w:before="10" w:after="36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>4.3.1 Pojištění Právní náklady pojištěného</w:t>
      </w:r>
    </w:p>
    <w:p w14:paraId="243E75F0" w14:textId="656FDFE3" w:rsidR="00E33711" w:rsidRDefault="00000000">
      <w:pPr>
        <w:pBdr>
          <w:top w:val="single" w:sz="7" w:space="1" w:color="000000"/>
        </w:pBdr>
        <w:tabs>
          <w:tab w:val="right" w:pos="9932"/>
        </w:tabs>
        <w:spacing w:before="10" w:after="36"/>
        <w:ind w:left="144"/>
        <w:rPr>
          <w:rFonts w:ascii="Verdana" w:hAnsi="Verdana"/>
          <w:color w:val="000000"/>
          <w:spacing w:val="-10"/>
          <w:sz w:val="14"/>
          <w:lang w:val="cs-CZ"/>
        </w:rPr>
      </w:pPr>
      <w:r>
        <w:rPr>
          <w:rFonts w:ascii="Verdana" w:hAnsi="Verdana"/>
          <w:color w:val="000000"/>
          <w:spacing w:val="-10"/>
          <w:sz w:val="14"/>
          <w:lang w:val="cs-CZ"/>
        </w:rPr>
        <w:t>Limit p</w:t>
      </w:r>
      <w:r w:rsidR="00942EF3">
        <w:rPr>
          <w:rFonts w:ascii="Verdana" w:hAnsi="Verdana"/>
          <w:color w:val="000000"/>
          <w:spacing w:val="-10"/>
          <w:sz w:val="14"/>
          <w:lang w:val="cs-CZ"/>
        </w:rPr>
        <w:t>l</w:t>
      </w:r>
      <w:r>
        <w:rPr>
          <w:rFonts w:ascii="Verdana" w:hAnsi="Verdana"/>
          <w:color w:val="000000"/>
          <w:spacing w:val="-10"/>
          <w:sz w:val="14"/>
          <w:lang w:val="cs-CZ"/>
        </w:rPr>
        <w:t>nění:</w:t>
      </w:r>
      <w:r>
        <w:rPr>
          <w:rFonts w:ascii="Verdana" w:hAnsi="Verdana"/>
          <w:color w:val="000000"/>
          <w:spacing w:val="-10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50 000 Kč</w:t>
      </w:r>
    </w:p>
    <w:p w14:paraId="0B3F4032" w14:textId="77777777" w:rsidR="00E33711" w:rsidRDefault="00000000">
      <w:pPr>
        <w:pBdr>
          <w:top w:val="single" w:sz="4" w:space="1" w:color="000000"/>
        </w:pBdr>
        <w:tabs>
          <w:tab w:val="right" w:pos="9921"/>
        </w:tabs>
        <w:spacing w:before="7" w:after="36"/>
        <w:ind w:left="144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Roční pojistné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r>
        <w:rPr>
          <w:rFonts w:ascii="Verdana" w:hAnsi="Verdana"/>
          <w:b/>
          <w:color w:val="000000"/>
          <w:spacing w:val="-4"/>
          <w:sz w:val="14"/>
          <w:lang w:val="cs-CZ"/>
        </w:rPr>
        <w:t>v ceně balíčku</w:t>
      </w:r>
    </w:p>
    <w:p w14:paraId="148E86FF" w14:textId="77777777" w:rsidR="00E33711" w:rsidRDefault="00000000">
      <w:pPr>
        <w:pBdr>
          <w:top w:val="single" w:sz="7" w:space="8" w:color="000000"/>
        </w:pBdr>
        <w:spacing w:before="10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>4.3.2 Pojištění Přímá likvidace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982"/>
        <w:gridCol w:w="548"/>
        <w:gridCol w:w="4369"/>
        <w:gridCol w:w="145"/>
      </w:tblGrid>
      <w:tr w:rsidR="00E33711" w14:paraId="0BDEDD98" w14:textId="77777777">
        <w:trPr>
          <w:gridBefore w:val="1"/>
          <w:wBefore w:w="8" w:type="dxa"/>
          <w:trHeight w:hRule="exact" w:val="302"/>
        </w:trPr>
        <w:tc>
          <w:tcPr>
            <w:tcW w:w="4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3ADDAD65" w14:textId="77777777" w:rsidR="00E33711" w:rsidRDefault="00000000">
            <w:pPr>
              <w:ind w:right="3884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Roční pojistné</w:t>
            </w:r>
          </w:p>
        </w:tc>
        <w:tc>
          <w:tcPr>
            <w:tcW w:w="5062" w:type="dxa"/>
            <w:gridSpan w:val="3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1BD7A" w14:textId="77777777" w:rsidR="00E33711" w:rsidRDefault="00000000">
            <w:pPr>
              <w:ind w:right="137"/>
              <w:jc w:val="right"/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v ceně balíčku</w:t>
            </w:r>
          </w:p>
        </w:tc>
      </w:tr>
      <w:tr w:rsidR="00E33711" w14:paraId="2A5F4D5C" w14:textId="77777777">
        <w:trPr>
          <w:gridAfter w:val="1"/>
          <w:wAfter w:w="145" w:type="dxa"/>
          <w:trHeight w:hRule="exact" w:val="446"/>
        </w:trPr>
        <w:tc>
          <w:tcPr>
            <w:tcW w:w="5538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E7D5C0" w14:textId="118E70D7" w:rsidR="00E33711" w:rsidRDefault="00000000">
            <w:pPr>
              <w:spacing w:line="223" w:lineRule="exact"/>
              <w:ind w:left="108" w:right="3672" w:hanging="108"/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  <w:t xml:space="preserve">4.3.3 Pojištění Všech skel </w:t>
            </w: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Limit p</w:t>
            </w:r>
            <w:r w:rsidR="00942EF3"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l</w:t>
            </w: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nění:</w:t>
            </w:r>
          </w:p>
        </w:tc>
        <w:tc>
          <w:tcPr>
            <w:tcW w:w="4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C00162A" w14:textId="77777777" w:rsidR="00E33711" w:rsidRDefault="00000000">
            <w:pPr>
              <w:spacing w:before="180"/>
              <w:ind w:right="4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12 000 Kč</w:t>
            </w:r>
          </w:p>
        </w:tc>
      </w:tr>
    </w:tbl>
    <w:p w14:paraId="25277EE4" w14:textId="77777777" w:rsidR="00E33711" w:rsidRDefault="00000000">
      <w:pPr>
        <w:tabs>
          <w:tab w:val="right" w:pos="9921"/>
        </w:tabs>
        <w:spacing w:before="36" w:after="36" w:line="271" w:lineRule="auto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Roční pojistné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r>
        <w:rPr>
          <w:rFonts w:ascii="Verdana" w:hAnsi="Verdana"/>
          <w:b/>
          <w:color w:val="000000"/>
          <w:spacing w:val="-8"/>
          <w:sz w:val="14"/>
          <w:lang w:val="cs-CZ"/>
        </w:rPr>
        <w:t>1 560 Kč</w:t>
      </w:r>
    </w:p>
    <w:p w14:paraId="773BBAB4" w14:textId="77777777" w:rsidR="00E33711" w:rsidRDefault="00000000">
      <w:pPr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>4.3.4 Pojištění Poškození vozidla zvířetem</w:t>
      </w:r>
    </w:p>
    <w:p w14:paraId="49768F57" w14:textId="2A886A83" w:rsidR="00E33711" w:rsidRDefault="00F353CE">
      <w:pPr>
        <w:pBdr>
          <w:top w:val="single" w:sz="5" w:space="3" w:color="000000"/>
          <w:left w:val="single" w:sz="7" w:space="3" w:color="000000"/>
          <w:bottom w:val="single" w:sz="7" w:space="1" w:color="000000"/>
          <w:right w:val="single" w:sz="7" w:space="0" w:color="000000"/>
        </w:pBdr>
        <w:spacing w:line="271" w:lineRule="auto"/>
        <w:ind w:left="72"/>
        <w:rPr>
          <w:rFonts w:ascii="Verdana" w:hAnsi="Verdana"/>
          <w:color w:val="000000"/>
          <w:spacing w:val="-1"/>
          <w:sz w:val="1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DF4B9" wp14:editId="4B6A35B1">
                <wp:simplePos x="0" y="0"/>
                <wp:positionH relativeFrom="column">
                  <wp:posOffset>1905</wp:posOffset>
                </wp:positionH>
                <wp:positionV relativeFrom="paragraph">
                  <wp:posOffset>172085</wp:posOffset>
                </wp:positionV>
                <wp:extent cx="6378575" cy="0"/>
                <wp:effectExtent l="11430" t="13335" r="10795" b="5715"/>
                <wp:wrapNone/>
                <wp:docPr id="7587665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857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A8BF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3.55pt" to="502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20F2F" wp14:editId="068D9E8C">
                <wp:simplePos x="0" y="0"/>
                <wp:positionH relativeFrom="column">
                  <wp:posOffset>3810</wp:posOffset>
                </wp:positionH>
                <wp:positionV relativeFrom="paragraph">
                  <wp:posOffset>340995</wp:posOffset>
                </wp:positionV>
                <wp:extent cx="6372225" cy="0"/>
                <wp:effectExtent l="13335" t="10795" r="5715" b="8255"/>
                <wp:wrapNone/>
                <wp:docPr id="116192150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5F8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6.85pt" to="502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" strokeweight=".55pt"/>
            </w:pict>
          </mc:Fallback>
        </mc:AlternateContent>
      </w:r>
      <w:r>
        <w:rPr>
          <w:rFonts w:ascii="Verdana" w:hAnsi="Verdana"/>
          <w:color w:val="000000"/>
          <w:spacing w:val="-1"/>
          <w:sz w:val="14"/>
          <w:lang w:val="cs-CZ"/>
        </w:rPr>
        <w:t>Limit p</w:t>
      </w:r>
      <w:r w:rsidR="00942EF3">
        <w:rPr>
          <w:rFonts w:ascii="Verdana" w:hAnsi="Verdana"/>
          <w:color w:val="000000"/>
          <w:spacing w:val="-1"/>
          <w:sz w:val="14"/>
          <w:lang w:val="cs-CZ"/>
        </w:rPr>
        <w:t>l</w:t>
      </w:r>
      <w:r>
        <w:rPr>
          <w:rFonts w:ascii="Verdana" w:hAnsi="Verdana"/>
          <w:color w:val="000000"/>
          <w:spacing w:val="-1"/>
          <w:sz w:val="14"/>
          <w:lang w:val="cs-CZ"/>
        </w:rPr>
        <w:t>nění: 30 000 Kč je určen na celé pojistné období bez ohledu na počet pojistných událostí</w:t>
      </w:r>
    </w:p>
    <w:p w14:paraId="6465D17F" w14:textId="77777777" w:rsidR="00E33711" w:rsidRDefault="00000000">
      <w:pPr>
        <w:pBdr>
          <w:top w:val="single" w:sz="5" w:space="3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9921"/>
        </w:tabs>
        <w:spacing w:before="36" w:line="276" w:lineRule="auto"/>
        <w:ind w:left="72"/>
        <w:rPr>
          <w:rFonts w:ascii="Verdana" w:hAnsi="Verdana"/>
          <w:color w:val="000000"/>
          <w:spacing w:val="-8"/>
          <w:sz w:val="14"/>
          <w:lang w:val="cs-CZ"/>
        </w:rPr>
      </w:pPr>
      <w:r>
        <w:rPr>
          <w:rFonts w:ascii="Verdana" w:hAnsi="Verdana"/>
          <w:color w:val="000000"/>
          <w:spacing w:val="-8"/>
          <w:sz w:val="14"/>
          <w:lang w:val="cs-CZ"/>
        </w:rPr>
        <w:t>Spoluúčast: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color w:val="000000"/>
          <w:sz w:val="14"/>
          <w:lang w:val="cs-CZ"/>
        </w:rPr>
        <w:t>1 000 Kč</w:t>
      </w:r>
    </w:p>
    <w:p w14:paraId="3122ED9F" w14:textId="77777777" w:rsidR="00E33711" w:rsidRDefault="00000000">
      <w:pPr>
        <w:pBdr>
          <w:top w:val="single" w:sz="5" w:space="3" w:color="000000"/>
          <w:left w:val="single" w:sz="7" w:space="3" w:color="000000"/>
          <w:bottom w:val="single" w:sz="7" w:space="1" w:color="000000"/>
          <w:right w:val="single" w:sz="7" w:space="0" w:color="000000"/>
        </w:pBdr>
        <w:tabs>
          <w:tab w:val="right" w:pos="9921"/>
        </w:tabs>
        <w:spacing w:before="72" w:line="271" w:lineRule="auto"/>
        <w:ind w:left="72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Roční pojistné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r>
        <w:rPr>
          <w:rFonts w:ascii="Verdana" w:hAnsi="Verdana"/>
          <w:b/>
          <w:color w:val="000000"/>
          <w:spacing w:val="-2"/>
          <w:sz w:val="14"/>
          <w:lang w:val="cs-CZ"/>
        </w:rPr>
        <w:t xml:space="preserve">v </w:t>
      </w:r>
      <w:r>
        <w:rPr>
          <w:rFonts w:ascii="Verdana" w:hAnsi="Verdana"/>
          <w:b/>
          <w:i/>
          <w:color w:val="000000"/>
          <w:spacing w:val="-2"/>
          <w:sz w:val="13"/>
          <w:lang w:val="cs-CZ"/>
        </w:rPr>
        <w:t xml:space="preserve">ceně </w:t>
      </w:r>
      <w:r>
        <w:rPr>
          <w:rFonts w:ascii="Verdana" w:hAnsi="Verdana"/>
          <w:b/>
          <w:color w:val="000000"/>
          <w:spacing w:val="-2"/>
          <w:sz w:val="14"/>
          <w:lang w:val="cs-CZ"/>
        </w:rPr>
        <w:t>balíčku</w:t>
      </w:r>
    </w:p>
    <w:p w14:paraId="2402C99A" w14:textId="77777777" w:rsidR="00E33711" w:rsidRDefault="00000000">
      <w:pPr>
        <w:spacing w:before="288"/>
        <w:rPr>
          <w:rFonts w:ascii="Arial" w:hAnsi="Arial"/>
          <w:color w:val="000000"/>
          <w:spacing w:val="2"/>
          <w:sz w:val="11"/>
          <w:lang w:val="cs-CZ"/>
        </w:rPr>
      </w:pPr>
      <w:r>
        <w:rPr>
          <w:rFonts w:ascii="Arial" w:hAnsi="Arial"/>
          <w:color w:val="000000"/>
          <w:spacing w:val="2"/>
          <w:sz w:val="11"/>
          <w:lang w:val="cs-CZ"/>
        </w:rPr>
        <w:t>REVIZE: 1736993822S1736943289/9. 7. 2024</w:t>
      </w:r>
    </w:p>
    <w:sectPr w:rsidR="00E33711">
      <w:pgSz w:w="11918" w:h="16854"/>
      <w:pgMar w:top="2266" w:right="823" w:bottom="166" w:left="91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11"/>
    <w:rsid w:val="005B7D38"/>
    <w:rsid w:val="00942EF3"/>
    <w:rsid w:val="00E33711"/>
    <w:rsid w:val="00F3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CA50"/>
  <w15:docId w15:val="{E38AE805-4A51-4A90-A918-83A65892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3</cp:revision>
  <dcterms:created xsi:type="dcterms:W3CDTF">2024-08-01T11:47:00Z</dcterms:created>
  <dcterms:modified xsi:type="dcterms:W3CDTF">2024-08-01T12:00:00Z</dcterms:modified>
</cp:coreProperties>
</file>