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387527B5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783918">
        <w:rPr>
          <w:sz w:val="22"/>
          <w:szCs w:val="22"/>
        </w:rPr>
        <w:t>……………….</w:t>
      </w:r>
      <w:r w:rsidRPr="007D54F6">
        <w:rPr>
          <w:sz w:val="22"/>
          <w:szCs w:val="22"/>
        </w:rPr>
        <w:t>, ředitel</w:t>
      </w:r>
    </w:p>
    <w:p w14:paraId="31C5A6F9" w14:textId="3912544B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783918">
        <w:rPr>
          <w:sz w:val="22"/>
          <w:szCs w:val="22"/>
        </w:rPr>
        <w:t>………………..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30F5C1A7" w:rsidR="009D3AA4" w:rsidRPr="00F7752E" w:rsidRDefault="007A0869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Alex kovový a školní nábytek, s.r.o.</w:t>
      </w:r>
    </w:p>
    <w:p w14:paraId="5EE075F4" w14:textId="13BB30BF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A0869">
        <w:rPr>
          <w:rFonts w:ascii="Times New Roman" w:hAnsi="Times New Roman"/>
          <w:b w:val="0"/>
          <w:sz w:val="22"/>
          <w:szCs w:val="22"/>
        </w:rPr>
        <w:t>Jamborova 3169/25, 615 00 Brno - Židenice</w:t>
      </w:r>
    </w:p>
    <w:p w14:paraId="6419FF1C" w14:textId="0341F56A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7A0869">
        <w:rPr>
          <w:rFonts w:ascii="Times New Roman" w:hAnsi="Times New Roman"/>
          <w:b w:val="0"/>
          <w:sz w:val="22"/>
          <w:szCs w:val="22"/>
        </w:rPr>
        <w:t>Krajským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7A0869">
        <w:rPr>
          <w:rFonts w:ascii="Times New Roman" w:hAnsi="Times New Roman"/>
          <w:b w:val="0"/>
          <w:sz w:val="22"/>
          <w:szCs w:val="22"/>
        </w:rPr>
        <w:t> Brně,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7A0869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7A0869">
        <w:rPr>
          <w:rFonts w:ascii="Times New Roman" w:hAnsi="Times New Roman"/>
          <w:b w:val="0"/>
          <w:sz w:val="22"/>
          <w:szCs w:val="22"/>
        </w:rPr>
        <w:t>47256</w:t>
      </w:r>
    </w:p>
    <w:p w14:paraId="545CBD79" w14:textId="61D70919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A0869">
        <w:rPr>
          <w:rFonts w:ascii="Times New Roman" w:hAnsi="Times New Roman"/>
          <w:b w:val="0"/>
          <w:sz w:val="22"/>
          <w:szCs w:val="22"/>
        </w:rPr>
        <w:t>26943344</w:t>
      </w:r>
    </w:p>
    <w:p w14:paraId="04DD9ECE" w14:textId="6F032CC8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A0869">
        <w:rPr>
          <w:rFonts w:ascii="Times New Roman" w:hAnsi="Times New Roman"/>
          <w:b w:val="0"/>
          <w:sz w:val="22"/>
          <w:szCs w:val="22"/>
        </w:rPr>
        <w:t>CZ26943344</w:t>
      </w:r>
    </w:p>
    <w:p w14:paraId="45220221" w14:textId="343B9C0C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83918">
        <w:rPr>
          <w:rFonts w:ascii="Times New Roman" w:hAnsi="Times New Roman"/>
          <w:b w:val="0"/>
          <w:sz w:val="22"/>
          <w:szCs w:val="22"/>
        </w:rPr>
        <w:t>………………..</w:t>
      </w:r>
      <w:r w:rsidR="007A0869">
        <w:rPr>
          <w:rFonts w:ascii="Times New Roman" w:hAnsi="Times New Roman"/>
          <w:b w:val="0"/>
          <w:sz w:val="22"/>
          <w:szCs w:val="22"/>
        </w:rPr>
        <w:t xml:space="preserve"> jednatel</w:t>
      </w:r>
    </w:p>
    <w:p w14:paraId="738BC35C" w14:textId="16EE66DD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83918">
        <w:rPr>
          <w:rFonts w:ascii="Times New Roman" w:hAnsi="Times New Roman"/>
          <w:b w:val="0"/>
          <w:sz w:val="22"/>
          <w:szCs w:val="22"/>
        </w:rPr>
        <w:t>……………</w:t>
      </w:r>
      <w:r w:rsidR="007A0869">
        <w:rPr>
          <w:rFonts w:ascii="Times New Roman" w:hAnsi="Times New Roman"/>
          <w:b w:val="0"/>
          <w:sz w:val="22"/>
          <w:szCs w:val="22"/>
        </w:rPr>
        <w:t xml:space="preserve"> obchodní zástupce, manager@alexnabytek.cz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2C2C3810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1B7CE8">
        <w:rPr>
          <w:b/>
          <w:u w:val="single"/>
        </w:rPr>
        <w:t>Dřevěné šatní skříně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8F0397" w:rsidRPr="009C5955">
        <w:rPr>
          <w:sz w:val="22"/>
          <w:szCs w:val="22"/>
        </w:rPr>
        <w:t>0000</w:t>
      </w:r>
      <w:r w:rsidR="009A6B28">
        <w:rPr>
          <w:sz w:val="22"/>
          <w:szCs w:val="22"/>
        </w:rPr>
        <w:t>4265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1014708B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C5955">
        <w:rPr>
          <w:sz w:val="22"/>
          <w:szCs w:val="22"/>
        </w:rPr>
        <w:t>–</w:t>
      </w:r>
      <w:r w:rsidR="00FD0187">
        <w:rPr>
          <w:b/>
          <w:sz w:val="22"/>
          <w:szCs w:val="22"/>
        </w:rPr>
        <w:t xml:space="preserve"> </w:t>
      </w:r>
      <w:r w:rsidR="001B7CE8">
        <w:rPr>
          <w:b/>
          <w:sz w:val="22"/>
          <w:szCs w:val="22"/>
        </w:rPr>
        <w:t>51</w:t>
      </w:r>
      <w:r w:rsidR="00FD0187">
        <w:rPr>
          <w:b/>
          <w:sz w:val="22"/>
          <w:szCs w:val="22"/>
        </w:rPr>
        <w:t xml:space="preserve">ks </w:t>
      </w:r>
      <w:r w:rsidR="001B7CE8">
        <w:rPr>
          <w:b/>
          <w:sz w:val="22"/>
          <w:szCs w:val="22"/>
        </w:rPr>
        <w:t>dřevěných šatních skříní</w:t>
      </w:r>
      <w:r w:rsidR="00FD0187">
        <w:rPr>
          <w:b/>
          <w:sz w:val="22"/>
          <w:szCs w:val="22"/>
        </w:rPr>
        <w:t xml:space="preserve"> </w:t>
      </w:r>
      <w:r w:rsidR="00C67DB5">
        <w:rPr>
          <w:b/>
          <w:sz w:val="22"/>
          <w:szCs w:val="22"/>
        </w:rPr>
        <w:t>vč.</w:t>
      </w:r>
      <w:r w:rsidR="009C5955">
        <w:rPr>
          <w:b/>
          <w:sz w:val="22"/>
          <w:szCs w:val="22"/>
        </w:rPr>
        <w:t xml:space="preserve"> dopravy, vykládky na místě určení</w:t>
      </w:r>
      <w:r w:rsidR="00C67DB5">
        <w:rPr>
          <w:b/>
          <w:sz w:val="22"/>
          <w:szCs w:val="22"/>
        </w:rPr>
        <w:t xml:space="preserve">, </w:t>
      </w:r>
      <w:r w:rsidR="009C5955">
        <w:rPr>
          <w:b/>
          <w:sz w:val="22"/>
          <w:szCs w:val="22"/>
        </w:rPr>
        <w:t>kompletní montáže,</w:t>
      </w:r>
      <w:r w:rsidR="005C3263">
        <w:rPr>
          <w:b/>
          <w:sz w:val="22"/>
          <w:szCs w:val="22"/>
        </w:rPr>
        <w:t xml:space="preserve"> výnosu do patra,</w:t>
      </w:r>
      <w:r w:rsidR="009C5955">
        <w:rPr>
          <w:b/>
          <w:sz w:val="22"/>
          <w:szCs w:val="22"/>
        </w:rPr>
        <w:t xml:space="preserve"> zaškolení zaměstnanců Zadavatele k obsluze, dodání návodu k užívání vč. technického popisu a dalších dokumentů – v českém jazyce ( protokol o shodě, záruční list, atd.) nejdéle do </w:t>
      </w:r>
      <w:r w:rsidR="004A23D7">
        <w:rPr>
          <w:b/>
          <w:sz w:val="22"/>
          <w:szCs w:val="22"/>
        </w:rPr>
        <w:t>30.9.2024</w:t>
      </w:r>
      <w:r w:rsidR="009C5955">
        <w:rPr>
          <w:b/>
          <w:sz w:val="22"/>
          <w:szCs w:val="22"/>
        </w:rPr>
        <w:t xml:space="preserve"> od uzavření smlouvy do sídla kupujícího.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3A1E0126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</w:t>
      </w:r>
      <w:r w:rsidR="004A23D7">
        <w:rPr>
          <w:rFonts w:eastAsia="Calibri"/>
          <w:b/>
          <w:bCs/>
          <w:sz w:val="22"/>
          <w:szCs w:val="22"/>
        </w:rPr>
        <w:t>30.9.2024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1877D3DE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7A0869">
        <w:rPr>
          <w:b/>
          <w:sz w:val="22"/>
          <w:szCs w:val="22"/>
        </w:rPr>
        <w:t>260.000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7A0869">
        <w:rPr>
          <w:sz w:val="22"/>
          <w:szCs w:val="22"/>
        </w:rPr>
        <w:t>54.600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7A0869">
        <w:rPr>
          <w:b/>
          <w:sz w:val="22"/>
          <w:szCs w:val="22"/>
        </w:rPr>
        <w:t xml:space="preserve">314.600 </w:t>
      </w:r>
      <w:r w:rsidR="002E0AFA">
        <w:rPr>
          <w:b/>
          <w:sz w:val="22"/>
          <w:szCs w:val="22"/>
        </w:rPr>
        <w:t>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115CC3EA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7A0869">
        <w:rPr>
          <w:rFonts w:ascii="Times New Roman" w:hAnsi="Times New Roman"/>
          <w:b w:val="0"/>
          <w:sz w:val="22"/>
          <w:szCs w:val="22"/>
        </w:rPr>
        <w:t>info@alexnabytek.cz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7556D9CC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z ceny nedodaného zboží</w:t>
      </w:r>
      <w:r w:rsidR="00C67DB5">
        <w:rPr>
          <w:rFonts w:ascii="Times New Roman" w:hAnsi="Times New Roman"/>
          <w:b w:val="0"/>
          <w:sz w:val="22"/>
          <w:szCs w:val="22"/>
        </w:rPr>
        <w:t xml:space="preserve"> 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3FB6FDBB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4A0FDB41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proofErr w:type="gramStart"/>
      <w:r w:rsidR="00783918">
        <w:rPr>
          <w:color w:val="000000"/>
          <w:sz w:val="22"/>
          <w:szCs w:val="22"/>
        </w:rPr>
        <w:t>9.8.2024</w:t>
      </w:r>
      <w:proofErr w:type="gramEnd"/>
      <w:r w:rsidR="00783918">
        <w:rPr>
          <w:color w:val="000000"/>
          <w:sz w:val="22"/>
          <w:szCs w:val="22"/>
        </w:rPr>
        <w:tab/>
      </w:r>
      <w:r w:rsidR="00783918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7A0869">
        <w:rPr>
          <w:color w:val="000000"/>
          <w:sz w:val="22"/>
          <w:szCs w:val="22"/>
        </w:rPr>
        <w:t> Brně,</w:t>
      </w:r>
      <w:r w:rsidRPr="007D54F6">
        <w:rPr>
          <w:color w:val="000000"/>
          <w:sz w:val="22"/>
          <w:szCs w:val="22"/>
        </w:rPr>
        <w:t xml:space="preserve"> dne </w:t>
      </w:r>
      <w:r w:rsidR="00783918">
        <w:rPr>
          <w:color w:val="000000"/>
          <w:sz w:val="22"/>
          <w:szCs w:val="22"/>
        </w:rPr>
        <w:t>7.8.2024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0AE285F1" w14:textId="5F8BA1CE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bookmarkStart w:id="0" w:name="_GoBack"/>
      <w:bookmarkEnd w:id="0"/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7A0869">
        <w:rPr>
          <w:color w:val="000000"/>
          <w:sz w:val="22"/>
          <w:szCs w:val="22"/>
        </w:rPr>
        <w:t>jednatel</w:t>
      </w:r>
    </w:p>
    <w:p w14:paraId="2F391DFB" w14:textId="3C0E8E35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</w:t>
      </w:r>
      <w:r w:rsidR="007A0869">
        <w:rPr>
          <w:color w:val="000000"/>
          <w:sz w:val="22"/>
          <w:szCs w:val="22"/>
        </w:rPr>
        <w:t xml:space="preserve">                         </w:t>
      </w:r>
      <w:r>
        <w:rPr>
          <w:color w:val="000000"/>
        </w:rPr>
        <w:t xml:space="preserve"> </w:t>
      </w:r>
      <w:r w:rsidR="007A0869">
        <w:rPr>
          <w:color w:val="000000"/>
        </w:rPr>
        <w:t>Alex kovový a školní nábytek, s.r.o.</w:t>
      </w:r>
    </w:p>
    <w:p w14:paraId="1572690A" w14:textId="613459AE" w:rsidR="007A0869" w:rsidRDefault="007A0869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30615921" w14:textId="21A51690" w:rsidR="007A0869" w:rsidRDefault="007A0869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555F6867" w14:textId="48352C4E" w:rsidR="007A0869" w:rsidRDefault="007A0869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3AF193F6" w14:textId="60C62639" w:rsidR="007A0869" w:rsidRDefault="007A0869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2CB53B17" w14:textId="3FA8A7CA" w:rsidR="007A0869" w:rsidRDefault="007A0869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76EC5C05" w14:textId="77777777" w:rsidR="007A0869" w:rsidRDefault="007A0869" w:rsidP="007A0869">
      <w:pPr>
        <w:autoSpaceDE w:val="0"/>
        <w:autoSpaceDN w:val="0"/>
        <w:adjustRightInd w:val="0"/>
        <w:ind w:left="-142"/>
        <w:jc w:val="both"/>
        <w:rPr>
          <w:rFonts w:cstheme="minorHAnsi"/>
          <w:i/>
        </w:rPr>
      </w:pPr>
      <w:r w:rsidRPr="00736BEE">
        <w:rPr>
          <w:rFonts w:ascii="Calibri" w:hAnsi="Calibri" w:cs="Calibri"/>
          <w:b/>
          <w:bCs/>
        </w:rPr>
        <w:lastRenderedPageBreak/>
        <w:t>Tabulka specifikace předmětu plnění včetně cen</w:t>
      </w:r>
      <w:r w:rsidRPr="00736BEE">
        <w:rPr>
          <w:rFonts w:cstheme="minorHAnsi"/>
          <w:i/>
        </w:rPr>
        <w:t xml:space="preserve">: </w:t>
      </w:r>
    </w:p>
    <w:p w14:paraId="64932965" w14:textId="77777777" w:rsidR="007A0869" w:rsidRDefault="007A0869" w:rsidP="007A0869">
      <w:pPr>
        <w:autoSpaceDE w:val="0"/>
        <w:autoSpaceDN w:val="0"/>
        <w:adjustRightInd w:val="0"/>
        <w:ind w:left="-142"/>
        <w:jc w:val="both"/>
        <w:rPr>
          <w:rFonts w:cstheme="minorHAnsi"/>
          <w:i/>
        </w:rPr>
      </w:pPr>
    </w:p>
    <w:tbl>
      <w:tblPr>
        <w:tblpPr w:leftFromText="141" w:rightFromText="141" w:vertAnchor="text" w:horzAnchor="margin" w:tblpX="-289" w:tblpY="-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2"/>
        <w:gridCol w:w="1662"/>
        <w:gridCol w:w="963"/>
        <w:gridCol w:w="1358"/>
        <w:gridCol w:w="1419"/>
        <w:gridCol w:w="864"/>
        <w:gridCol w:w="1358"/>
      </w:tblGrid>
      <w:tr w:rsidR="007A0869" w:rsidRPr="00AC13B8" w14:paraId="40CA5F73" w14:textId="77777777" w:rsidTr="00022319">
        <w:trPr>
          <w:trHeight w:val="1408"/>
        </w:trPr>
        <w:tc>
          <w:tcPr>
            <w:tcW w:w="580" w:type="dxa"/>
            <w:shd w:val="clear" w:color="auto" w:fill="auto"/>
          </w:tcPr>
          <w:p w14:paraId="7CA7F203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</w:rPr>
            </w:pPr>
            <w:proofErr w:type="spellStart"/>
            <w:r w:rsidRPr="00AC13B8">
              <w:rPr>
                <w:rFonts w:ascii="Calibri" w:hAnsi="Calibri" w:cs="Calibri"/>
              </w:rPr>
              <w:t>Polč</w:t>
            </w:r>
            <w:proofErr w:type="spellEnd"/>
            <w:r w:rsidRPr="00AC13B8">
              <w:rPr>
                <w:rFonts w:ascii="Calibri" w:hAnsi="Calibri" w:cs="Calibri"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14:paraId="51FC53A0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Název položky</w:t>
            </w:r>
          </w:p>
        </w:tc>
        <w:tc>
          <w:tcPr>
            <w:tcW w:w="1662" w:type="dxa"/>
            <w:shd w:val="clear" w:color="auto" w:fill="auto"/>
          </w:tcPr>
          <w:p w14:paraId="582108C0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Cena v Kč </w:t>
            </w:r>
          </w:p>
          <w:p w14:paraId="06598F9C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bez DPH / ks</w:t>
            </w:r>
          </w:p>
        </w:tc>
        <w:tc>
          <w:tcPr>
            <w:tcW w:w="963" w:type="dxa"/>
            <w:shd w:val="clear" w:color="auto" w:fill="auto"/>
          </w:tcPr>
          <w:p w14:paraId="34E70FB1" w14:textId="77777777" w:rsidR="007A0869" w:rsidRPr="00AC13B8" w:rsidRDefault="007A0869" w:rsidP="00022319">
            <w:pPr>
              <w:spacing w:before="120"/>
              <w:ind w:right="-25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počet </w:t>
            </w:r>
          </w:p>
          <w:p w14:paraId="1F51BFBC" w14:textId="77777777" w:rsidR="007A0869" w:rsidRPr="00AC13B8" w:rsidRDefault="007A0869" w:rsidP="00022319">
            <w:pPr>
              <w:spacing w:before="120"/>
              <w:ind w:right="-25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ks</w:t>
            </w:r>
          </w:p>
        </w:tc>
        <w:tc>
          <w:tcPr>
            <w:tcW w:w="1358" w:type="dxa"/>
            <w:shd w:val="clear" w:color="auto" w:fill="auto"/>
          </w:tcPr>
          <w:p w14:paraId="1E355F3F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Celková cena v Kč bez DPH</w:t>
            </w:r>
          </w:p>
        </w:tc>
        <w:tc>
          <w:tcPr>
            <w:tcW w:w="1419" w:type="dxa"/>
            <w:shd w:val="clear" w:color="auto" w:fill="auto"/>
          </w:tcPr>
          <w:p w14:paraId="0093C676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Celková cena v Kč vč. DPH</w:t>
            </w:r>
          </w:p>
        </w:tc>
        <w:tc>
          <w:tcPr>
            <w:tcW w:w="864" w:type="dxa"/>
            <w:shd w:val="clear" w:color="auto" w:fill="auto"/>
          </w:tcPr>
          <w:p w14:paraId="403156C9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Sazba </w:t>
            </w:r>
          </w:p>
          <w:p w14:paraId="3FDB4685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DPH </w:t>
            </w:r>
          </w:p>
          <w:p w14:paraId="5A2D3807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v % </w:t>
            </w:r>
          </w:p>
        </w:tc>
        <w:tc>
          <w:tcPr>
            <w:tcW w:w="1358" w:type="dxa"/>
            <w:shd w:val="clear" w:color="auto" w:fill="auto"/>
          </w:tcPr>
          <w:p w14:paraId="13CB4AF9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Poznámka:</w:t>
            </w:r>
          </w:p>
          <w:p w14:paraId="7907F18B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Název zboží</w:t>
            </w:r>
          </w:p>
        </w:tc>
      </w:tr>
      <w:tr w:rsidR="007A0869" w:rsidRPr="00AC13B8" w14:paraId="337E409D" w14:textId="77777777" w:rsidTr="00022319">
        <w:trPr>
          <w:trHeight w:val="745"/>
        </w:trPr>
        <w:tc>
          <w:tcPr>
            <w:tcW w:w="580" w:type="dxa"/>
            <w:shd w:val="clear" w:color="auto" w:fill="auto"/>
          </w:tcPr>
          <w:p w14:paraId="2EBCA5A8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AC13B8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>a)</w:t>
            </w:r>
          </w:p>
        </w:tc>
        <w:tc>
          <w:tcPr>
            <w:tcW w:w="1852" w:type="dxa"/>
            <w:shd w:val="clear" w:color="auto" w:fill="auto"/>
          </w:tcPr>
          <w:p w14:paraId="162BE092" w14:textId="7BAF17DD" w:rsidR="007A0869" w:rsidRPr="00AC13B8" w:rsidRDefault="008E04E9" w:rsidP="0002231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Dvoudveřová šatní skříň s mezistěnou</w:t>
            </w:r>
          </w:p>
        </w:tc>
        <w:tc>
          <w:tcPr>
            <w:tcW w:w="1662" w:type="dxa"/>
            <w:shd w:val="clear" w:color="auto" w:fill="auto"/>
          </w:tcPr>
          <w:p w14:paraId="2C52FFE8" w14:textId="32E1E576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5 000</w:t>
            </w:r>
          </w:p>
        </w:tc>
        <w:tc>
          <w:tcPr>
            <w:tcW w:w="963" w:type="dxa"/>
            <w:shd w:val="clear" w:color="auto" w:fill="auto"/>
          </w:tcPr>
          <w:p w14:paraId="073029F9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1358" w:type="dxa"/>
            <w:shd w:val="clear" w:color="auto" w:fill="auto"/>
          </w:tcPr>
          <w:p w14:paraId="5DC6DBE5" w14:textId="48A4C05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110 000</w:t>
            </w:r>
          </w:p>
        </w:tc>
        <w:tc>
          <w:tcPr>
            <w:tcW w:w="1419" w:type="dxa"/>
            <w:shd w:val="clear" w:color="auto" w:fill="auto"/>
          </w:tcPr>
          <w:p w14:paraId="30EEC100" w14:textId="70CC31E8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133 100</w:t>
            </w:r>
          </w:p>
        </w:tc>
        <w:tc>
          <w:tcPr>
            <w:tcW w:w="864" w:type="dxa"/>
            <w:shd w:val="clear" w:color="auto" w:fill="auto"/>
          </w:tcPr>
          <w:p w14:paraId="526EEA8D" w14:textId="36FE9654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0428FCFE" w14:textId="5BB76E5E" w:rsidR="007A0869" w:rsidRPr="00AC13B8" w:rsidRDefault="008E04E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Dvoudveřová šatní skříň s mezistěnou</w:t>
            </w:r>
          </w:p>
        </w:tc>
      </w:tr>
      <w:tr w:rsidR="007A0869" w:rsidRPr="00AC13B8" w14:paraId="03F5ED79" w14:textId="77777777" w:rsidTr="008E04E9">
        <w:trPr>
          <w:trHeight w:val="1089"/>
        </w:trPr>
        <w:tc>
          <w:tcPr>
            <w:tcW w:w="580" w:type="dxa"/>
            <w:shd w:val="clear" w:color="auto" w:fill="auto"/>
          </w:tcPr>
          <w:p w14:paraId="0D81A48D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1b)</w:t>
            </w:r>
          </w:p>
        </w:tc>
        <w:tc>
          <w:tcPr>
            <w:tcW w:w="1852" w:type="dxa"/>
            <w:shd w:val="clear" w:color="auto" w:fill="auto"/>
          </w:tcPr>
          <w:p w14:paraId="41925CB6" w14:textId="07337260" w:rsidR="007A0869" w:rsidRPr="00AC13B8" w:rsidRDefault="008E04E9" w:rsidP="0002231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Dvoudveřová šatní skříň s mezistěnou</w:t>
            </w:r>
          </w:p>
        </w:tc>
        <w:tc>
          <w:tcPr>
            <w:tcW w:w="1662" w:type="dxa"/>
            <w:shd w:val="clear" w:color="auto" w:fill="auto"/>
          </w:tcPr>
          <w:p w14:paraId="26FB8165" w14:textId="6B86AD5A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5 000</w:t>
            </w:r>
          </w:p>
        </w:tc>
        <w:tc>
          <w:tcPr>
            <w:tcW w:w="963" w:type="dxa"/>
            <w:shd w:val="clear" w:color="auto" w:fill="auto"/>
          </w:tcPr>
          <w:p w14:paraId="199FB9EA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14:paraId="1FABFEA8" w14:textId="28C051A0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20 000</w:t>
            </w:r>
          </w:p>
        </w:tc>
        <w:tc>
          <w:tcPr>
            <w:tcW w:w="1419" w:type="dxa"/>
            <w:shd w:val="clear" w:color="auto" w:fill="auto"/>
          </w:tcPr>
          <w:p w14:paraId="245532CC" w14:textId="4429F4A6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24 200</w:t>
            </w:r>
          </w:p>
        </w:tc>
        <w:tc>
          <w:tcPr>
            <w:tcW w:w="864" w:type="dxa"/>
            <w:shd w:val="clear" w:color="auto" w:fill="auto"/>
          </w:tcPr>
          <w:p w14:paraId="738A85B0" w14:textId="43FF08BC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24379904" w14:textId="2711ED68" w:rsidR="007A0869" w:rsidRPr="00AC13B8" w:rsidRDefault="008E04E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Dvoudveřová šatní skříň s mezistěnou</w:t>
            </w:r>
          </w:p>
        </w:tc>
      </w:tr>
      <w:tr w:rsidR="007A0869" w:rsidRPr="00AC13B8" w14:paraId="5345F719" w14:textId="77777777" w:rsidTr="00022319">
        <w:trPr>
          <w:trHeight w:val="745"/>
        </w:trPr>
        <w:tc>
          <w:tcPr>
            <w:tcW w:w="580" w:type="dxa"/>
            <w:shd w:val="clear" w:color="auto" w:fill="auto"/>
          </w:tcPr>
          <w:p w14:paraId="0CA3E538" w14:textId="77777777" w:rsidR="007A0869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1852" w:type="dxa"/>
            <w:shd w:val="clear" w:color="auto" w:fill="auto"/>
          </w:tcPr>
          <w:p w14:paraId="069D59E8" w14:textId="238F01C4" w:rsidR="007A0869" w:rsidRPr="00AC13B8" w:rsidRDefault="008E04E9" w:rsidP="0002231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Dvoudveřová šatní skříň s mezistěnou </w:t>
            </w:r>
          </w:p>
        </w:tc>
        <w:tc>
          <w:tcPr>
            <w:tcW w:w="1662" w:type="dxa"/>
            <w:shd w:val="clear" w:color="auto" w:fill="auto"/>
          </w:tcPr>
          <w:p w14:paraId="5D8ED479" w14:textId="52F1D76A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5 200</w:t>
            </w:r>
          </w:p>
        </w:tc>
        <w:tc>
          <w:tcPr>
            <w:tcW w:w="963" w:type="dxa"/>
            <w:shd w:val="clear" w:color="auto" w:fill="auto"/>
          </w:tcPr>
          <w:p w14:paraId="4B7A12D4" w14:textId="77777777" w:rsidR="007A0869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1358" w:type="dxa"/>
            <w:shd w:val="clear" w:color="auto" w:fill="auto"/>
          </w:tcPr>
          <w:p w14:paraId="253125EF" w14:textId="681FFD00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98 800</w:t>
            </w:r>
          </w:p>
        </w:tc>
        <w:tc>
          <w:tcPr>
            <w:tcW w:w="1419" w:type="dxa"/>
            <w:shd w:val="clear" w:color="auto" w:fill="auto"/>
          </w:tcPr>
          <w:p w14:paraId="69891046" w14:textId="5A297103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119 548</w:t>
            </w:r>
          </w:p>
        </w:tc>
        <w:tc>
          <w:tcPr>
            <w:tcW w:w="864" w:type="dxa"/>
            <w:shd w:val="clear" w:color="auto" w:fill="auto"/>
          </w:tcPr>
          <w:p w14:paraId="4A422E16" w14:textId="337E4C56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67EEE7F8" w14:textId="75CD7FC7" w:rsidR="007A0869" w:rsidRPr="00AC13B8" w:rsidRDefault="008E04E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Dvoudveřová šatní skříň s mezistěnou</w:t>
            </w:r>
          </w:p>
        </w:tc>
      </w:tr>
      <w:tr w:rsidR="007A0869" w:rsidRPr="00AC13B8" w14:paraId="503CF732" w14:textId="77777777" w:rsidTr="00022319">
        <w:trPr>
          <w:trHeight w:val="745"/>
        </w:trPr>
        <w:tc>
          <w:tcPr>
            <w:tcW w:w="580" w:type="dxa"/>
            <w:shd w:val="clear" w:color="auto" w:fill="auto"/>
          </w:tcPr>
          <w:p w14:paraId="3E256A66" w14:textId="77777777" w:rsidR="007A0869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1852" w:type="dxa"/>
            <w:shd w:val="clear" w:color="auto" w:fill="auto"/>
          </w:tcPr>
          <w:p w14:paraId="3C6FAF9C" w14:textId="2FCA1892" w:rsidR="007A0869" w:rsidRPr="00AC13B8" w:rsidRDefault="008E04E9" w:rsidP="0002231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Šatní skříň 4 boxová</w:t>
            </w:r>
          </w:p>
        </w:tc>
        <w:tc>
          <w:tcPr>
            <w:tcW w:w="1662" w:type="dxa"/>
            <w:shd w:val="clear" w:color="auto" w:fill="auto"/>
          </w:tcPr>
          <w:p w14:paraId="23B0C45F" w14:textId="34219F98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5 200</w:t>
            </w:r>
          </w:p>
        </w:tc>
        <w:tc>
          <w:tcPr>
            <w:tcW w:w="963" w:type="dxa"/>
            <w:shd w:val="clear" w:color="auto" w:fill="auto"/>
          </w:tcPr>
          <w:p w14:paraId="4F6A3C0A" w14:textId="77777777" w:rsidR="007A0869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358" w:type="dxa"/>
            <w:shd w:val="clear" w:color="auto" w:fill="auto"/>
          </w:tcPr>
          <w:p w14:paraId="398E2912" w14:textId="20D7618A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31 200</w:t>
            </w:r>
          </w:p>
        </w:tc>
        <w:tc>
          <w:tcPr>
            <w:tcW w:w="1419" w:type="dxa"/>
            <w:shd w:val="clear" w:color="auto" w:fill="auto"/>
          </w:tcPr>
          <w:p w14:paraId="1DCA5E6C" w14:textId="377B3DEA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37 752</w:t>
            </w:r>
          </w:p>
        </w:tc>
        <w:tc>
          <w:tcPr>
            <w:tcW w:w="864" w:type="dxa"/>
            <w:shd w:val="clear" w:color="auto" w:fill="auto"/>
          </w:tcPr>
          <w:p w14:paraId="779528A0" w14:textId="2555D0F5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1358" w:type="dxa"/>
            <w:shd w:val="clear" w:color="auto" w:fill="auto"/>
          </w:tcPr>
          <w:p w14:paraId="304488B3" w14:textId="3FCD26C8" w:rsidR="007A0869" w:rsidRPr="00AC13B8" w:rsidRDefault="008E04E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Šatní skříň 4 boxová</w:t>
            </w:r>
          </w:p>
        </w:tc>
      </w:tr>
      <w:tr w:rsidR="007A0869" w:rsidRPr="00AC13B8" w14:paraId="0FEFCF95" w14:textId="77777777" w:rsidTr="00022319">
        <w:trPr>
          <w:trHeight w:val="689"/>
        </w:trPr>
        <w:tc>
          <w:tcPr>
            <w:tcW w:w="5057" w:type="dxa"/>
            <w:gridSpan w:val="4"/>
            <w:shd w:val="clear" w:color="auto" w:fill="auto"/>
          </w:tcPr>
          <w:p w14:paraId="4DE40D88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AC13B8">
              <w:rPr>
                <w:rFonts w:ascii="Calibri" w:hAnsi="Calibri" w:cs="Calibri"/>
                <w:b/>
              </w:rPr>
              <w:t xml:space="preserve">                              Celková nabídková cena:</w:t>
            </w:r>
          </w:p>
        </w:tc>
        <w:tc>
          <w:tcPr>
            <w:tcW w:w="1358" w:type="dxa"/>
            <w:shd w:val="clear" w:color="auto" w:fill="auto"/>
          </w:tcPr>
          <w:p w14:paraId="40E8087A" w14:textId="2053ED00" w:rsidR="007A0869" w:rsidRPr="00AC13B8" w:rsidRDefault="008E04E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260 000</w:t>
            </w:r>
          </w:p>
        </w:tc>
        <w:tc>
          <w:tcPr>
            <w:tcW w:w="1419" w:type="dxa"/>
            <w:shd w:val="clear" w:color="auto" w:fill="auto"/>
          </w:tcPr>
          <w:p w14:paraId="209A03A5" w14:textId="5A8B30B6" w:rsidR="007A0869" w:rsidRPr="00AC13B8" w:rsidRDefault="008E04E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314 600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4F8A83D1" w14:textId="77777777" w:rsidR="007A0869" w:rsidRPr="00AC13B8" w:rsidRDefault="007A0869" w:rsidP="00022319">
            <w:pPr>
              <w:spacing w:before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439C055" w14:textId="77777777" w:rsidR="007A0869" w:rsidRDefault="007A0869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sectPr w:rsidR="007A0869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0BF7A" w14:textId="77777777" w:rsidR="00321B7B" w:rsidRDefault="00321B7B" w:rsidP="00583CC5">
      <w:r>
        <w:separator/>
      </w:r>
    </w:p>
  </w:endnote>
  <w:endnote w:type="continuationSeparator" w:id="0">
    <w:p w14:paraId="0E9DAF33" w14:textId="77777777" w:rsidR="00321B7B" w:rsidRDefault="00321B7B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597A855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918">
          <w:rPr>
            <w:noProof/>
          </w:rPr>
          <w:t>6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17C33" w14:textId="77777777" w:rsidR="00321B7B" w:rsidRDefault="00321B7B" w:rsidP="00583CC5">
      <w:r>
        <w:separator/>
      </w:r>
    </w:p>
  </w:footnote>
  <w:footnote w:type="continuationSeparator" w:id="0">
    <w:p w14:paraId="24C2EF21" w14:textId="77777777" w:rsidR="00321B7B" w:rsidRDefault="00321B7B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E3AF4"/>
    <w:rsid w:val="001A61DA"/>
    <w:rsid w:val="001B7CE8"/>
    <w:rsid w:val="001C32C6"/>
    <w:rsid w:val="001F6B6A"/>
    <w:rsid w:val="00202B44"/>
    <w:rsid w:val="0023186F"/>
    <w:rsid w:val="0028789E"/>
    <w:rsid w:val="002E0AFA"/>
    <w:rsid w:val="00312A80"/>
    <w:rsid w:val="00321B7B"/>
    <w:rsid w:val="004A23D7"/>
    <w:rsid w:val="004B674F"/>
    <w:rsid w:val="00565069"/>
    <w:rsid w:val="00571502"/>
    <w:rsid w:val="00583CC5"/>
    <w:rsid w:val="0059137A"/>
    <w:rsid w:val="0059786B"/>
    <w:rsid w:val="005B540D"/>
    <w:rsid w:val="005C3263"/>
    <w:rsid w:val="005E6862"/>
    <w:rsid w:val="00675238"/>
    <w:rsid w:val="00697787"/>
    <w:rsid w:val="00703DD4"/>
    <w:rsid w:val="00770FBD"/>
    <w:rsid w:val="00783918"/>
    <w:rsid w:val="007A0869"/>
    <w:rsid w:val="007A3E39"/>
    <w:rsid w:val="007B0998"/>
    <w:rsid w:val="007B1E76"/>
    <w:rsid w:val="007D593E"/>
    <w:rsid w:val="00826202"/>
    <w:rsid w:val="008515B9"/>
    <w:rsid w:val="00893DE1"/>
    <w:rsid w:val="008E04E9"/>
    <w:rsid w:val="008F0397"/>
    <w:rsid w:val="0090768A"/>
    <w:rsid w:val="00911FDE"/>
    <w:rsid w:val="00913791"/>
    <w:rsid w:val="009244F9"/>
    <w:rsid w:val="0093661D"/>
    <w:rsid w:val="00950D80"/>
    <w:rsid w:val="009573D3"/>
    <w:rsid w:val="00963747"/>
    <w:rsid w:val="00976DF1"/>
    <w:rsid w:val="00994861"/>
    <w:rsid w:val="009A6B28"/>
    <w:rsid w:val="009B08B5"/>
    <w:rsid w:val="009C5955"/>
    <w:rsid w:val="009D3AA4"/>
    <w:rsid w:val="009D7E61"/>
    <w:rsid w:val="009F78F7"/>
    <w:rsid w:val="00A03C83"/>
    <w:rsid w:val="00A33670"/>
    <w:rsid w:val="00A95B5F"/>
    <w:rsid w:val="00AB0FD4"/>
    <w:rsid w:val="00AC704E"/>
    <w:rsid w:val="00AD3B63"/>
    <w:rsid w:val="00BF45DF"/>
    <w:rsid w:val="00C31F97"/>
    <w:rsid w:val="00C4114B"/>
    <w:rsid w:val="00C5302C"/>
    <w:rsid w:val="00C63BC4"/>
    <w:rsid w:val="00C67DB5"/>
    <w:rsid w:val="00CC2D92"/>
    <w:rsid w:val="00CD0246"/>
    <w:rsid w:val="00CD6EC9"/>
    <w:rsid w:val="00D2067A"/>
    <w:rsid w:val="00D848CB"/>
    <w:rsid w:val="00D87F4B"/>
    <w:rsid w:val="00E33B13"/>
    <w:rsid w:val="00E62CF5"/>
    <w:rsid w:val="00EE0C73"/>
    <w:rsid w:val="00F20132"/>
    <w:rsid w:val="00F32A9A"/>
    <w:rsid w:val="00F46FBB"/>
    <w:rsid w:val="00F97AF4"/>
    <w:rsid w:val="00FD0187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2CAF8-B956-4F39-8143-DF297952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2156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4</cp:revision>
  <cp:lastPrinted>2024-04-09T07:16:00Z</cp:lastPrinted>
  <dcterms:created xsi:type="dcterms:W3CDTF">2024-08-01T07:22:00Z</dcterms:created>
  <dcterms:modified xsi:type="dcterms:W3CDTF">2024-08-09T10:23:00Z</dcterms:modified>
</cp:coreProperties>
</file>