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5832CF55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 xml:space="preserve">MUDr. Josefem </w:t>
      </w:r>
      <w:proofErr w:type="spellStart"/>
      <w:r w:rsidR="00DB1F37">
        <w:rPr>
          <w:rFonts w:eastAsia="Times New Roman" w:cs="Times New Roman"/>
          <w:szCs w:val="24"/>
          <w:lang w:eastAsia="cs-CZ"/>
        </w:rPr>
        <w:t>Märzem</w:t>
      </w:r>
      <w:proofErr w:type="spellEnd"/>
      <w:r w:rsidR="00DB1F37">
        <w:rPr>
          <w:rFonts w:eastAsia="Times New Roman" w:cs="Times New Roman"/>
          <w:szCs w:val="24"/>
          <w:lang w:eastAsia="cs-CZ"/>
        </w:rPr>
        <w:t xml:space="preserve">, předsedou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6F1B7B73" w14:textId="0A7BD113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="00DB1F37">
        <w:rPr>
          <w:rFonts w:eastAsia="Times New Roman" w:cs="Times New Roman"/>
          <w:szCs w:val="24"/>
          <w:lang w:eastAsia="cs-CZ"/>
        </w:rPr>
        <w:t>Ing</w:t>
      </w:r>
      <w:r w:rsidRPr="007D6E52">
        <w:rPr>
          <w:rFonts w:eastAsia="Times New Roman" w:cs="Times New Roman"/>
          <w:szCs w:val="24"/>
          <w:lang w:eastAsia="cs-CZ"/>
        </w:rPr>
        <w:t xml:space="preserve">. </w:t>
      </w:r>
      <w:r w:rsidR="00DB1F37">
        <w:rPr>
          <w:rFonts w:eastAsia="Times New Roman" w:cs="Times New Roman"/>
          <w:szCs w:val="24"/>
          <w:lang w:eastAsia="cs-CZ"/>
        </w:rPr>
        <w:t xml:space="preserve">Martinem Čvančarou, MBA, členem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4BDF7F4D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294275">
        <w:rPr>
          <w:rFonts w:eastAsia="Times New Roman" w:cs="Times New Roman"/>
          <w:szCs w:val="24"/>
          <w:lang w:eastAsia="cs-CZ"/>
        </w:rPr>
        <w:t>XXXXXXXXXX</w:t>
      </w:r>
    </w:p>
    <w:p w14:paraId="3CE255E6" w14:textId="6B0B842A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294275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0D5B87DB" w14:textId="77777777" w:rsidR="00D53D2E" w:rsidRDefault="00D53D2E" w:rsidP="004948ED">
      <w:pPr>
        <w:spacing w:after="0" w:line="240" w:lineRule="auto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D53D2E">
        <w:rPr>
          <w:rFonts w:eastAsia="Times New Roman" w:cs="Times New Roman"/>
          <w:b/>
          <w:iCs/>
          <w:sz w:val="32"/>
          <w:szCs w:val="24"/>
          <w:lang w:eastAsia="cs-CZ"/>
        </w:rPr>
        <w:t>BioTech</w:t>
      </w:r>
      <w:proofErr w:type="spellEnd"/>
      <w:r w:rsidRPr="00D53D2E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a.s.</w:t>
      </w:r>
    </w:p>
    <w:p w14:paraId="0C11F2B2" w14:textId="6F3BA50A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53D2E" w:rsidRPr="00D53D2E">
        <w:rPr>
          <w:rFonts w:eastAsia="Times New Roman" w:cs="Times New Roman"/>
          <w:iCs/>
          <w:szCs w:val="24"/>
          <w:lang w:eastAsia="cs-CZ"/>
        </w:rPr>
        <w:t>Služeb 3056/4, 108 00 Praha 10</w:t>
      </w:r>
    </w:p>
    <w:p w14:paraId="27985D8C" w14:textId="4CB93FDA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53D2E" w:rsidRPr="00D53D2E">
        <w:rPr>
          <w:rFonts w:eastAsia="Times New Roman" w:cs="Times New Roman"/>
          <w:iCs/>
          <w:szCs w:val="24"/>
          <w:lang w:eastAsia="cs-CZ"/>
        </w:rPr>
        <w:t>25664018</w:t>
      </w:r>
    </w:p>
    <w:p w14:paraId="1B499742" w14:textId="094959F7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53D2E" w:rsidRPr="00D53D2E">
        <w:rPr>
          <w:rFonts w:eastAsia="Times New Roman" w:cs="Times New Roman"/>
          <w:iCs/>
          <w:szCs w:val="24"/>
          <w:lang w:eastAsia="cs-CZ"/>
        </w:rPr>
        <w:t>CZ25664018</w:t>
      </w:r>
    </w:p>
    <w:p w14:paraId="713C78D2" w14:textId="02B12025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D53D2E" w:rsidRPr="00D53D2E">
        <w:rPr>
          <w:rFonts w:eastAsia="Times New Roman" w:cs="Times New Roman"/>
          <w:iCs/>
          <w:szCs w:val="24"/>
          <w:lang w:eastAsia="cs-CZ"/>
        </w:rPr>
        <w:t>RNDr. Petrem Kvapilem, členem správní rady</w:t>
      </w:r>
    </w:p>
    <w:p w14:paraId="37F3F2D2" w14:textId="59AA46A1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294275">
        <w:rPr>
          <w:rFonts w:eastAsia="Times New Roman" w:cs="Times New Roman"/>
          <w:szCs w:val="24"/>
          <w:lang w:eastAsia="cs-CZ"/>
        </w:rPr>
        <w:t>XXXXXXXXXX</w:t>
      </w:r>
    </w:p>
    <w:p w14:paraId="24B736BC" w14:textId="5614EB5F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294275">
        <w:rPr>
          <w:rFonts w:eastAsia="Times New Roman" w:cs="Times New Roman"/>
          <w:szCs w:val="24"/>
          <w:lang w:eastAsia="cs-CZ"/>
        </w:rPr>
        <w:t>XXXXXXXXXX</w:t>
      </w:r>
    </w:p>
    <w:p w14:paraId="23BB98F9" w14:textId="3DF230F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D53D2E" w:rsidRPr="00D53D2E">
        <w:rPr>
          <w:rFonts w:eastAsia="Times New Roman" w:cs="Times New Roman"/>
          <w:iCs/>
          <w:szCs w:val="24"/>
          <w:lang w:eastAsia="cs-CZ"/>
        </w:rPr>
        <w:t>Městským soudem v Praze, oddíl B, vložka 5335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3C76438C" w14:textId="77777777" w:rsidR="005F6892" w:rsidRDefault="005F689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1AAA7A2D" w14:textId="0603022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7F74D71" w:rsidR="00D66DCA" w:rsidRPr="00E94C69" w:rsidRDefault="00D66DCA" w:rsidP="003B7755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3B7755">
        <w:rPr>
          <w:rFonts w:asciiTheme="minorHAnsi" w:hAnsiTheme="minorHAnsi"/>
          <w:sz w:val="22"/>
          <w:szCs w:val="22"/>
        </w:rPr>
        <w:t>nadlimitní veřejné zakázky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3B7755">
        <w:rPr>
          <w:rFonts w:asciiTheme="minorHAnsi" w:hAnsiTheme="minorHAnsi"/>
          <w:sz w:val="22"/>
          <w:szCs w:val="22"/>
        </w:rPr>
        <w:t xml:space="preserve">v rámci </w:t>
      </w:r>
      <w:r w:rsidR="002D1871">
        <w:rPr>
          <w:rFonts w:asciiTheme="minorHAnsi" w:hAnsiTheme="minorHAnsi"/>
          <w:sz w:val="22"/>
          <w:szCs w:val="22"/>
        </w:rPr>
        <w:t xml:space="preserve">otevřeného </w:t>
      </w:r>
      <w:r w:rsidR="003B7755">
        <w:rPr>
          <w:rFonts w:asciiTheme="minorHAnsi" w:hAnsiTheme="minorHAnsi"/>
          <w:sz w:val="22"/>
          <w:szCs w:val="22"/>
        </w:rPr>
        <w:t>řízení</w:t>
      </w:r>
      <w:r w:rsidRPr="00E94C69">
        <w:rPr>
          <w:rFonts w:asciiTheme="minorHAnsi" w:hAnsiTheme="minorHAnsi"/>
          <w:sz w:val="22"/>
          <w:szCs w:val="22"/>
        </w:rPr>
        <w:t>, ze dne</w:t>
      </w:r>
      <w:r w:rsidR="002D448D">
        <w:rPr>
          <w:rFonts w:asciiTheme="minorHAnsi" w:hAnsiTheme="minorHAnsi"/>
          <w:sz w:val="22"/>
          <w:szCs w:val="22"/>
        </w:rPr>
        <w:t xml:space="preserve"> 31.5.2024</w:t>
      </w:r>
      <w:r w:rsidRPr="00E94C69">
        <w:rPr>
          <w:rFonts w:asciiTheme="minorHAnsi" w:hAnsiTheme="minorHAnsi"/>
          <w:sz w:val="1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="00D22D52" w:rsidRPr="00D22D52">
        <w:rPr>
          <w:rFonts w:asciiTheme="minorHAnsi" w:hAnsiTheme="minorHAnsi"/>
          <w:b/>
          <w:sz w:val="22"/>
          <w:szCs w:val="22"/>
        </w:rPr>
        <w:t>Nákup diagnostik pro PCR automat</w:t>
      </w:r>
      <w:r w:rsidRPr="00E23681">
        <w:rPr>
          <w:rFonts w:asciiTheme="minorHAnsi" w:hAnsiTheme="minorHAnsi"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 xml:space="preserve"> (dále jen „veřejná zakázka“).</w:t>
      </w:r>
    </w:p>
    <w:p w14:paraId="4F3518F5" w14:textId="44E020E5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uzavření smlouvy je nabídka prodávajícího ze dne</w:t>
      </w:r>
      <w:r w:rsidR="002D448D">
        <w:rPr>
          <w:rFonts w:asciiTheme="minorHAnsi" w:hAnsiTheme="minorHAnsi"/>
          <w:sz w:val="22"/>
          <w:szCs w:val="22"/>
        </w:rPr>
        <w:t xml:space="preserve"> 16.7.2024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54835507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 xml:space="preserve">dodávat kupujícímu předmět plnění uvedený v příloze č. </w:t>
      </w:r>
      <w:r w:rsidR="00D22D52">
        <w:rPr>
          <w:rFonts w:asciiTheme="minorHAnsi" w:hAnsiTheme="minorHAnsi"/>
          <w:b/>
          <w:sz w:val="22"/>
          <w:szCs w:val="22"/>
        </w:rPr>
        <w:t>1</w:t>
      </w:r>
      <w:r w:rsidRPr="00E94C69">
        <w:rPr>
          <w:rFonts w:asciiTheme="minorHAnsi" w:hAnsiTheme="minorHAnsi"/>
          <w:b/>
          <w:sz w:val="22"/>
          <w:szCs w:val="22"/>
        </w:rPr>
        <w:t xml:space="preserve">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2B5F691C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</w:t>
      </w:r>
      <w:r w:rsidR="00FA54DB">
        <w:rPr>
          <w:rFonts w:asciiTheme="minorHAnsi" w:hAnsiTheme="minorHAnsi"/>
          <w:sz w:val="22"/>
          <w:szCs w:val="22"/>
        </w:rPr>
        <w:t>1</w:t>
      </w:r>
      <w:r w:rsidRPr="00E94C69">
        <w:rPr>
          <w:rFonts w:asciiTheme="minorHAnsi" w:hAnsiTheme="minorHAnsi"/>
          <w:sz w:val="22"/>
          <w:szCs w:val="22"/>
        </w:rPr>
        <w:t xml:space="preserve"> této smlouvy vůbec a zároveň možnost odebrat zboží, které není uvedeno v příloze č. </w:t>
      </w:r>
      <w:r w:rsidR="00FA54DB">
        <w:rPr>
          <w:rFonts w:asciiTheme="minorHAnsi" w:hAnsiTheme="minorHAnsi"/>
          <w:sz w:val="22"/>
          <w:szCs w:val="22"/>
        </w:rPr>
        <w:t>1</w:t>
      </w:r>
      <w:r w:rsidRPr="00E94C69">
        <w:rPr>
          <w:rFonts w:asciiTheme="minorHAnsi" w:hAnsiTheme="minorHAnsi"/>
          <w:sz w:val="22"/>
          <w:szCs w:val="22"/>
        </w:rPr>
        <w:t xml:space="preserve">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F9CE5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 xml:space="preserve">říloze č. </w:t>
      </w:r>
      <w:r w:rsidR="00FA54DB">
        <w:rPr>
          <w:rFonts w:asciiTheme="minorHAnsi" w:hAnsiTheme="minorHAnsi"/>
          <w:sz w:val="22"/>
          <w:szCs w:val="22"/>
        </w:rPr>
        <w:t>1</w:t>
      </w:r>
      <w:r w:rsidRPr="00E94C69">
        <w:rPr>
          <w:rFonts w:asciiTheme="minorHAnsi" w:hAnsiTheme="minorHAnsi"/>
          <w:sz w:val="22"/>
          <w:szCs w:val="22"/>
        </w:rPr>
        <w:t xml:space="preserve">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</w:t>
      </w:r>
      <w:r w:rsidRPr="00A50322">
        <w:rPr>
          <w:rFonts w:asciiTheme="minorHAnsi" w:hAnsiTheme="minorHAnsi"/>
          <w:b/>
          <w:sz w:val="22"/>
          <w:szCs w:val="22"/>
        </w:rPr>
        <w:t>Jednotkové ceny za zboží jsou uvedeny v příloze č. 1 této smlouvy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6D6C098B" w14:textId="4CA04BD9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dodávky zboží, které není uvedeno v Příloze č. </w:t>
      </w:r>
      <w:r w:rsidR="00FA54DB">
        <w:rPr>
          <w:rFonts w:asciiTheme="minorHAnsi" w:hAnsiTheme="minorHAnsi"/>
          <w:sz w:val="22"/>
          <w:szCs w:val="22"/>
        </w:rPr>
        <w:t>1</w:t>
      </w:r>
      <w:r w:rsidRPr="00E94C69">
        <w:rPr>
          <w:rFonts w:asciiTheme="minorHAnsi" w:hAnsiTheme="minorHAnsi"/>
          <w:sz w:val="22"/>
          <w:szCs w:val="22"/>
        </w:rPr>
        <w:t xml:space="preserve">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6CD00A9D" w14:textId="33BC80C0" w:rsidR="00B210C6" w:rsidRPr="000562A7" w:rsidRDefault="007D6E52" w:rsidP="000562A7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562A7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 w:rsidRPr="000562A7">
        <w:rPr>
          <w:rFonts w:asciiTheme="minorHAnsi" w:hAnsiTheme="minorHAnsi"/>
          <w:sz w:val="22"/>
          <w:szCs w:val="22"/>
        </w:rPr>
        <w:t xml:space="preserve">zboží </w:t>
      </w:r>
      <w:r w:rsidRPr="000562A7">
        <w:rPr>
          <w:rFonts w:asciiTheme="minorHAnsi" w:hAnsiTheme="minorHAnsi"/>
          <w:sz w:val="22"/>
          <w:szCs w:val="22"/>
        </w:rPr>
        <w:t xml:space="preserve">do místa plnění, kterým </w:t>
      </w:r>
      <w:r w:rsidR="000562A7" w:rsidRPr="000562A7">
        <w:rPr>
          <w:rFonts w:asciiTheme="minorHAnsi" w:hAnsiTheme="minorHAnsi"/>
          <w:sz w:val="22"/>
          <w:szCs w:val="22"/>
        </w:rPr>
        <w:t>je</w:t>
      </w:r>
      <w:r w:rsidR="00B210C6" w:rsidRPr="000562A7">
        <w:rPr>
          <w:rFonts w:asciiTheme="minorHAnsi" w:hAnsiTheme="minorHAnsi"/>
          <w:sz w:val="22"/>
          <w:szCs w:val="22"/>
        </w:rPr>
        <w:t xml:space="preserve"> sklad nemocn</w:t>
      </w:r>
      <w:r w:rsidR="000562A7" w:rsidRPr="000562A7">
        <w:rPr>
          <w:rFonts w:asciiTheme="minorHAnsi" w:hAnsiTheme="minorHAnsi"/>
          <w:sz w:val="22"/>
          <w:szCs w:val="22"/>
        </w:rPr>
        <w:t xml:space="preserve">ice </w:t>
      </w:r>
      <w:r w:rsidR="00B210C6" w:rsidRPr="000562A7">
        <w:rPr>
          <w:rFonts w:asciiTheme="minorHAnsi" w:hAnsiTheme="minorHAnsi"/>
          <w:sz w:val="22"/>
          <w:szCs w:val="22"/>
        </w:rPr>
        <w:t>v Karlových Varech, Bezručova 1190/19, Karlovy Vary</w:t>
      </w:r>
      <w:r w:rsidR="000562A7">
        <w:rPr>
          <w:rFonts w:asciiTheme="minorHAnsi" w:hAnsiTheme="minorHAnsi"/>
          <w:sz w:val="22"/>
          <w:szCs w:val="22"/>
        </w:rPr>
        <w:t>.</w:t>
      </w:r>
    </w:p>
    <w:p w14:paraId="61F464B5" w14:textId="7A4D0BB2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="00E20DF2">
        <w:rPr>
          <w:rFonts w:asciiTheme="minorHAnsi" w:hAnsiTheme="minorHAnsi"/>
          <w:b/>
          <w:sz w:val="22"/>
          <w:szCs w:val="22"/>
        </w:rPr>
        <w:t>10</w:t>
      </w:r>
      <w:r w:rsidRPr="00E94C69">
        <w:rPr>
          <w:rFonts w:asciiTheme="minorHAnsi" w:hAnsiTheme="minorHAnsi"/>
          <w:b/>
          <w:sz w:val="22"/>
          <w:szCs w:val="22"/>
        </w:rPr>
        <w:t xml:space="preserve">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</w:t>
      </w:r>
      <w:r w:rsidR="0054725E">
        <w:rPr>
          <w:rFonts w:asciiTheme="minorHAnsi" w:hAnsiTheme="minorHAnsi"/>
          <w:sz w:val="22"/>
          <w:szCs w:val="22"/>
        </w:rPr>
        <w:br/>
      </w:r>
      <w:r w:rsidRPr="00E94C69">
        <w:rPr>
          <w:rFonts w:asciiTheme="minorHAnsi" w:hAnsiTheme="minorHAnsi"/>
          <w:sz w:val="22"/>
          <w:szCs w:val="22"/>
        </w:rPr>
        <w:t xml:space="preserve">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0356084D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3C8A9AAD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IČ</w:t>
      </w:r>
      <w:r w:rsidR="00FA54DB">
        <w:t>O</w:t>
      </w:r>
      <w:r w:rsidRPr="00E94C69">
        <w:t xml:space="preserve">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965C94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A54DB">
        <w:rPr>
          <w:rFonts w:asciiTheme="minorHAnsi" w:hAnsiTheme="minorHAnsi"/>
          <w:b/>
          <w:sz w:val="22"/>
          <w:szCs w:val="22"/>
        </w:rPr>
        <w:t>3</w:t>
      </w:r>
      <w:r w:rsidR="00FB4F03" w:rsidRPr="00E94C69">
        <w:rPr>
          <w:rFonts w:asciiTheme="minorHAnsi" w:hAnsiTheme="minorHAnsi"/>
          <w:b/>
          <w:sz w:val="22"/>
          <w:szCs w:val="22"/>
        </w:rPr>
        <w:t>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</w:t>
      </w:r>
      <w:r w:rsidR="0054725E">
        <w:rPr>
          <w:rFonts w:asciiTheme="minorHAnsi" w:hAnsiTheme="minorHAnsi"/>
          <w:sz w:val="22"/>
          <w:szCs w:val="22"/>
        </w:rPr>
        <w:t xml:space="preserve">prokazatelného </w:t>
      </w:r>
      <w:r w:rsidRPr="00E94C69">
        <w:rPr>
          <w:rFonts w:asciiTheme="minorHAnsi" w:hAnsiTheme="minorHAnsi"/>
          <w:sz w:val="22"/>
          <w:szCs w:val="22"/>
        </w:rPr>
        <w:t>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F30C4F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 xml:space="preserve">minimálně </w:t>
      </w:r>
      <w:r w:rsidR="00863180">
        <w:rPr>
          <w:rFonts w:asciiTheme="minorHAnsi" w:hAnsiTheme="minorHAnsi"/>
          <w:b/>
          <w:sz w:val="22"/>
          <w:szCs w:val="22"/>
        </w:rPr>
        <w:t>6 měsíců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7C21550E" w:rsidR="007D6E52" w:rsidRPr="00294275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="Calibri" w:hAnsi="Calibri" w:cs="Calibr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294275" w:rsidRPr="00294275">
        <w:rPr>
          <w:rFonts w:ascii="Calibri" w:hAnsi="Calibri" w:cs="Calibri"/>
          <w:sz w:val="22"/>
          <w:szCs w:val="22"/>
        </w:rPr>
        <w:t>XXXXXXXXXX</w:t>
      </w:r>
    </w:p>
    <w:p w14:paraId="618BD87C" w14:textId="4BE3661A" w:rsidR="007D6E52" w:rsidRPr="00294275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="Calibri" w:hAnsi="Calibri" w:cs="Calibri"/>
          <w:sz w:val="22"/>
          <w:szCs w:val="22"/>
          <w:highlight w:val="lightGray"/>
        </w:rPr>
      </w:pPr>
      <w:r w:rsidRPr="00294275">
        <w:rPr>
          <w:rFonts w:ascii="Calibri" w:hAnsi="Calibri" w:cs="Calibri"/>
          <w:sz w:val="22"/>
          <w:szCs w:val="22"/>
          <w:highlight w:val="lightGray"/>
        </w:rPr>
        <w:t xml:space="preserve">e-mail: </w:t>
      </w:r>
      <w:r w:rsidR="00294275" w:rsidRPr="00294275">
        <w:rPr>
          <w:rFonts w:ascii="Calibri" w:hAnsi="Calibri" w:cs="Calibri"/>
          <w:sz w:val="22"/>
          <w:szCs w:val="22"/>
        </w:rPr>
        <w:t>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9096D2A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BC3FDB">
        <w:rPr>
          <w:rFonts w:asciiTheme="minorHAnsi" w:hAnsiTheme="minorHAnsi"/>
          <w:b/>
          <w:sz w:val="22"/>
          <w:szCs w:val="22"/>
        </w:rPr>
        <w:t>14</w:t>
      </w:r>
      <w:r w:rsidR="00680794"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615511B" w14:textId="28224D0A" w:rsidR="007D6E52" w:rsidRPr="00E94C69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Nedodá-li prodávající kupujícímu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 čl. V této smlouvy, je povinen zaplatit kupujícímu smluvní pokutu </w:t>
      </w:r>
      <w:r w:rsidRPr="00E94C69">
        <w:rPr>
          <w:rFonts w:asciiTheme="minorHAnsi" w:hAnsiTheme="minorHAnsi"/>
          <w:b/>
          <w:sz w:val="22"/>
          <w:szCs w:val="22"/>
        </w:rPr>
        <w:t xml:space="preserve">ve výši </w:t>
      </w:r>
      <w:r w:rsidR="00CA1487">
        <w:rPr>
          <w:rFonts w:asciiTheme="minorHAnsi" w:hAnsiTheme="minorHAnsi"/>
          <w:b/>
          <w:sz w:val="22"/>
          <w:szCs w:val="22"/>
        </w:rPr>
        <w:t>0,</w:t>
      </w:r>
      <w:r w:rsidRPr="00E94C69">
        <w:rPr>
          <w:rFonts w:asciiTheme="minorHAnsi" w:hAnsiTheme="minorHAnsi"/>
          <w:b/>
          <w:sz w:val="22"/>
          <w:szCs w:val="22"/>
        </w:rPr>
        <w:t>1 % z kupní ceny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včetně DPH uvedené v čl. IV</w:t>
      </w:r>
      <w:r w:rsidR="00D4296A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této smlouvy, a to za každý započatý den prodlení. </w:t>
      </w:r>
    </w:p>
    <w:p w14:paraId="6AD536FF" w14:textId="57DFEE50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prodávající neodstraní vadu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ve lhůtě uvedené v čl. </w:t>
      </w:r>
      <w:r w:rsidR="001001B6">
        <w:rPr>
          <w:rFonts w:asciiTheme="minorHAnsi" w:hAnsiTheme="minorHAnsi"/>
          <w:sz w:val="22"/>
          <w:szCs w:val="22"/>
        </w:rPr>
        <w:t xml:space="preserve">VIII </w:t>
      </w:r>
      <w:r w:rsidR="00D4296A" w:rsidRPr="00E94C69">
        <w:rPr>
          <w:rFonts w:asciiTheme="minorHAnsi" w:hAnsiTheme="minorHAnsi"/>
          <w:sz w:val="22"/>
          <w:szCs w:val="22"/>
        </w:rPr>
        <w:t xml:space="preserve">této </w:t>
      </w:r>
      <w:r w:rsidRPr="00E94C69">
        <w:rPr>
          <w:rFonts w:asciiTheme="minorHAnsi" w:hAnsiTheme="minorHAnsi"/>
          <w:sz w:val="22"/>
          <w:szCs w:val="22"/>
        </w:rPr>
        <w:t>smlouvy a zároveň v této lhůtě kupujícímu za vadn</w:t>
      </w:r>
      <w:r w:rsidR="000B5054">
        <w:rPr>
          <w:rFonts w:asciiTheme="minorHAnsi" w:hAnsiTheme="minorHAnsi"/>
          <w:sz w:val="22"/>
          <w:szCs w:val="22"/>
        </w:rPr>
        <w:t>é 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neposkytne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 stejných nebo vyšších </w:t>
      </w:r>
      <w:r w:rsidRPr="000C6706">
        <w:rPr>
          <w:rFonts w:asciiTheme="minorHAnsi" w:hAnsiTheme="minorHAnsi"/>
          <w:sz w:val="22"/>
          <w:szCs w:val="22"/>
        </w:rPr>
        <w:t xml:space="preserve">technických parametrech, je povinen zaplatit kupujícímu </w:t>
      </w:r>
      <w:r w:rsidRPr="000C6706">
        <w:rPr>
          <w:rFonts w:asciiTheme="minorHAnsi" w:hAnsiTheme="minorHAnsi"/>
          <w:b/>
          <w:sz w:val="22"/>
          <w:szCs w:val="22"/>
        </w:rPr>
        <w:t xml:space="preserve">smluvní pokutu ve výši </w:t>
      </w:r>
      <w:r w:rsidR="00CA1487" w:rsidRPr="000C6706">
        <w:rPr>
          <w:rFonts w:asciiTheme="minorHAnsi" w:hAnsiTheme="minorHAnsi"/>
          <w:b/>
          <w:sz w:val="22"/>
          <w:szCs w:val="22"/>
        </w:rPr>
        <w:t>1</w:t>
      </w:r>
      <w:r w:rsidR="00330779" w:rsidRPr="000C6706">
        <w:rPr>
          <w:rFonts w:asciiTheme="minorHAnsi" w:hAnsiTheme="minorHAnsi"/>
          <w:b/>
          <w:sz w:val="22"/>
          <w:szCs w:val="22"/>
        </w:rPr>
        <w:t>.</w:t>
      </w:r>
      <w:r w:rsidRPr="000C6706">
        <w:rPr>
          <w:rFonts w:asciiTheme="minorHAnsi" w:hAnsiTheme="minorHAnsi"/>
          <w:b/>
          <w:sz w:val="22"/>
          <w:szCs w:val="22"/>
        </w:rPr>
        <w:t>000,- Kč</w:t>
      </w:r>
      <w:r w:rsidRPr="000C6706">
        <w:rPr>
          <w:rFonts w:asciiTheme="minorHAnsi" w:hAnsiTheme="minorHAnsi"/>
          <w:sz w:val="22"/>
          <w:szCs w:val="22"/>
        </w:rPr>
        <w:t>, a to za každý započatý den prodlení až do odstranění vady nebo poskytnutí náhradní</w:t>
      </w:r>
      <w:r w:rsidR="000B5054" w:rsidRPr="000C6706">
        <w:rPr>
          <w:rFonts w:asciiTheme="minorHAnsi" w:hAnsiTheme="minorHAnsi"/>
          <w:sz w:val="22"/>
          <w:szCs w:val="22"/>
        </w:rPr>
        <w:t>ho</w:t>
      </w:r>
      <w:r w:rsidRPr="000C6706">
        <w:rPr>
          <w:rFonts w:asciiTheme="minorHAnsi" w:hAnsiTheme="minorHAnsi"/>
          <w:sz w:val="22"/>
          <w:szCs w:val="22"/>
        </w:rPr>
        <w:t xml:space="preserve"> </w:t>
      </w:r>
      <w:r w:rsidR="000B5054" w:rsidRPr="000C6706">
        <w:rPr>
          <w:rFonts w:asciiTheme="minorHAnsi" w:hAnsiTheme="minorHAnsi"/>
          <w:sz w:val="22"/>
          <w:szCs w:val="22"/>
        </w:rPr>
        <w:t xml:space="preserve">zboží </w:t>
      </w:r>
      <w:r w:rsidRPr="000C6706">
        <w:rPr>
          <w:rFonts w:asciiTheme="minorHAnsi" w:hAnsiTheme="minorHAnsi"/>
          <w:sz w:val="22"/>
          <w:szCs w:val="22"/>
        </w:rPr>
        <w:t>o</w:t>
      </w:r>
      <w:r w:rsidR="000B5054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stejných nebo vyšších technických parametrech. </w:t>
      </w:r>
    </w:p>
    <w:p w14:paraId="10ABCBB3" w14:textId="4C247255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0,5</w:t>
      </w:r>
      <w:r w:rsidR="00696760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>% z dlužné částky za každý započatý den prodlení.</w:t>
      </w:r>
    </w:p>
    <w:p w14:paraId="29B25DA2" w14:textId="77777777" w:rsidR="007D6E52" w:rsidRPr="000C6706" w:rsidRDefault="007D6E52" w:rsidP="00C85851">
      <w:pPr>
        <w:pStyle w:val="OdstavecSmlouvy"/>
        <w:numPr>
          <w:ilvl w:val="0"/>
          <w:numId w:val="16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0C6706" w:rsidRDefault="00CE29D6" w:rsidP="007D6E52">
      <w:pPr>
        <w:ind w:right="1"/>
        <w:rPr>
          <w:b/>
        </w:rPr>
      </w:pPr>
    </w:p>
    <w:p w14:paraId="44ED8CF4" w14:textId="77777777" w:rsidR="007D6E52" w:rsidRPr="000C6706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0C6706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268793AF" w:rsidR="003474BD" w:rsidRPr="000C6706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Smlouva se uzavírá </w:t>
      </w:r>
      <w:r w:rsidRPr="000C6706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6638C0">
        <w:rPr>
          <w:rFonts w:asciiTheme="minorHAnsi" w:hAnsiTheme="minorHAnsi"/>
          <w:b/>
          <w:sz w:val="22"/>
          <w:szCs w:val="22"/>
        </w:rPr>
        <w:t>dobu 4</w:t>
      </w:r>
      <w:r w:rsidR="00E23681" w:rsidRPr="000C6706">
        <w:rPr>
          <w:rFonts w:asciiTheme="minorHAnsi" w:hAnsiTheme="minorHAnsi"/>
          <w:b/>
          <w:sz w:val="22"/>
          <w:szCs w:val="22"/>
        </w:rPr>
        <w:t xml:space="preserve"> </w:t>
      </w:r>
      <w:r w:rsidR="005F6892" w:rsidRPr="000C6706">
        <w:rPr>
          <w:rFonts w:asciiTheme="minorHAnsi" w:hAnsiTheme="minorHAnsi"/>
          <w:b/>
          <w:sz w:val="22"/>
          <w:szCs w:val="22"/>
        </w:rPr>
        <w:t xml:space="preserve">let </w:t>
      </w:r>
      <w:r w:rsidRPr="000C6706">
        <w:rPr>
          <w:rFonts w:asciiTheme="minorHAnsi" w:hAnsiTheme="minorHAnsi"/>
          <w:sz w:val="22"/>
          <w:szCs w:val="22"/>
        </w:rPr>
        <w:t>ode dne nabytí její účinnosti.</w:t>
      </w:r>
    </w:p>
    <w:p w14:paraId="2BC2C348" w14:textId="2BA374F5" w:rsidR="003474BD" w:rsidRPr="000C6706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Tuto smlouvu lze ukončit dohodou smluvních stran</w:t>
      </w:r>
      <w:r w:rsidR="00D733BC" w:rsidRPr="000C6706">
        <w:rPr>
          <w:rFonts w:asciiTheme="minorHAnsi" w:hAnsiTheme="minorHAnsi"/>
          <w:sz w:val="22"/>
          <w:szCs w:val="22"/>
        </w:rPr>
        <w:t xml:space="preserve"> </w:t>
      </w:r>
      <w:r w:rsidRPr="000C6706">
        <w:rPr>
          <w:rFonts w:asciiTheme="minorHAnsi" w:hAnsiTheme="minorHAnsi"/>
          <w:sz w:val="22"/>
          <w:szCs w:val="22"/>
        </w:rPr>
        <w:t>nebo odstoupením</w:t>
      </w:r>
      <w:r w:rsidR="00D733BC" w:rsidRPr="000C6706">
        <w:rPr>
          <w:rFonts w:asciiTheme="minorHAnsi" w:hAnsiTheme="minorHAnsi"/>
          <w:sz w:val="22"/>
          <w:szCs w:val="22"/>
        </w:rPr>
        <w:t xml:space="preserve">, a to v souladu se ZVZZ </w:t>
      </w:r>
      <w:r w:rsidR="000C6706" w:rsidRPr="000C6706">
        <w:rPr>
          <w:rFonts w:asciiTheme="minorHAnsi" w:hAnsiTheme="minorHAnsi"/>
          <w:sz w:val="22"/>
          <w:szCs w:val="22"/>
        </w:rPr>
        <w:br/>
      </w:r>
      <w:r w:rsidR="00D733BC" w:rsidRPr="000C6706">
        <w:rPr>
          <w:rFonts w:asciiTheme="minorHAnsi" w:hAnsiTheme="minorHAnsi"/>
          <w:sz w:val="22"/>
          <w:szCs w:val="22"/>
        </w:rPr>
        <w:t>a v souladu s veřejnou zakázkou dle čl. II, odst. 1</w:t>
      </w:r>
      <w:r w:rsidRPr="000C6706">
        <w:rPr>
          <w:rFonts w:asciiTheme="minorHAnsi" w:hAnsiTheme="minorHAnsi"/>
          <w:sz w:val="22"/>
          <w:szCs w:val="22"/>
        </w:rPr>
        <w:t>.</w:t>
      </w:r>
    </w:p>
    <w:p w14:paraId="620829AD" w14:textId="77777777" w:rsidR="003474BD" w:rsidRPr="000C6706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0C6706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0C6706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0C6706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081C5E99" w:rsidR="007D6E52" w:rsidRPr="000C6706" w:rsidRDefault="005F689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</w:t>
      </w:r>
      <w:r w:rsidR="007D6E52" w:rsidRPr="000C6706">
        <w:rPr>
          <w:rFonts w:asciiTheme="minorHAnsi" w:hAnsiTheme="minorHAnsi"/>
          <w:sz w:val="22"/>
          <w:szCs w:val="22"/>
        </w:rPr>
        <w:t xml:space="preserve">mlouva nabývá platnosti v den jejího podpisu oprávněnými zástupci obou smluvních stran.  </w:t>
      </w:r>
    </w:p>
    <w:p w14:paraId="13BD95D9" w14:textId="1DE11116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0C6706">
        <w:rPr>
          <w:rFonts w:asciiTheme="minorHAnsi" w:hAnsiTheme="minorHAnsi"/>
          <w:sz w:val="22"/>
          <w:szCs w:val="22"/>
        </w:rPr>
        <w:t> </w:t>
      </w:r>
      <w:r w:rsidRPr="000C6706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 w:rsidRPr="000C6706">
        <w:rPr>
          <w:rFonts w:asciiTheme="minorHAnsi" w:hAnsiTheme="minorHAnsi"/>
          <w:sz w:val="22"/>
          <w:szCs w:val="22"/>
        </w:rPr>
        <w:t>zboží</w:t>
      </w:r>
      <w:r w:rsidRPr="000C6706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Prodávající </w:t>
      </w:r>
      <w:r w:rsidRPr="000C6706">
        <w:rPr>
          <w:rFonts w:asciiTheme="minorHAnsi" w:hAnsiTheme="minorHAnsi"/>
          <w:b/>
          <w:sz w:val="22"/>
          <w:szCs w:val="22"/>
        </w:rPr>
        <w:t>nemůže</w:t>
      </w:r>
      <w:r w:rsidRPr="000C6706">
        <w:rPr>
          <w:rFonts w:asciiTheme="minorHAnsi" w:hAnsiTheme="minorHAnsi"/>
          <w:sz w:val="22"/>
          <w:szCs w:val="22"/>
        </w:rPr>
        <w:t xml:space="preserve"> bez souhlasu kupujícího postoupit svá práva a povinnosti plynoucí </w:t>
      </w:r>
      <w:r w:rsidRPr="000C6706">
        <w:rPr>
          <w:rFonts w:asciiTheme="minorHAnsi" w:hAnsiTheme="minorHAnsi"/>
          <w:sz w:val="22"/>
          <w:szCs w:val="22"/>
        </w:rPr>
        <w:br/>
        <w:t>ze smlouvy třetí straně.</w:t>
      </w:r>
    </w:p>
    <w:p w14:paraId="30D32575" w14:textId="3CC1B2C7" w:rsidR="005F6892" w:rsidRPr="000C6706" w:rsidRDefault="005F6892" w:rsidP="005F6892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 xml:space="preserve">Tato smlouva je vyhotovena ve dvou stejnopisech s platností originálu, přičemž prodávající </w:t>
      </w:r>
      <w:r w:rsidRPr="000C6706">
        <w:rPr>
          <w:rFonts w:asciiTheme="minorHAnsi" w:hAnsiTheme="minorHAnsi"/>
          <w:sz w:val="22"/>
          <w:szCs w:val="22"/>
        </w:rPr>
        <w:br/>
        <w:t xml:space="preserve">a kupující obdrží po jednom výtisku. V případě, že smlouva je uzavřena v elektronické podobě, </w:t>
      </w:r>
      <w:r w:rsidRPr="000C6706">
        <w:rPr>
          <w:rFonts w:asciiTheme="minorHAnsi" w:hAnsiTheme="minorHAnsi"/>
          <w:sz w:val="22"/>
          <w:szCs w:val="22"/>
        </w:rPr>
        <w:br/>
        <w:t xml:space="preserve">s připojením uznávaného elektronického podpisu oprávněných zástupců smluvních stran, je vyhotoveno jedno provedení této smlouvy. </w:t>
      </w:r>
    </w:p>
    <w:p w14:paraId="0BC966DA" w14:textId="77777777" w:rsidR="007D6E52" w:rsidRPr="000C6706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0C6706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0C6706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0C6706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4123C4F1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584312" w:rsidRPr="000C6706">
        <w:rPr>
          <w:rFonts w:asciiTheme="minorHAnsi" w:hAnsiTheme="minorHAnsi"/>
          <w:i/>
          <w:sz w:val="22"/>
          <w:szCs w:val="22"/>
        </w:rPr>
        <w:t>C</w:t>
      </w:r>
      <w:r w:rsidRPr="000C6706">
        <w:rPr>
          <w:rFonts w:asciiTheme="minorHAnsi" w:hAnsiTheme="minorHAnsi"/>
          <w:i/>
          <w:sz w:val="22"/>
          <w:szCs w:val="22"/>
        </w:rPr>
        <w:t>enov</w:t>
      </w:r>
      <w:r w:rsidR="008647C7" w:rsidRPr="000C6706">
        <w:rPr>
          <w:rFonts w:asciiTheme="minorHAnsi" w:hAnsiTheme="minorHAnsi"/>
          <w:i/>
          <w:sz w:val="22"/>
          <w:szCs w:val="22"/>
        </w:rPr>
        <w:t>á</w:t>
      </w:r>
      <w:r w:rsidRPr="000C6706">
        <w:rPr>
          <w:rFonts w:asciiTheme="minorHAnsi" w:hAnsiTheme="minorHAnsi"/>
          <w:i/>
          <w:sz w:val="22"/>
          <w:szCs w:val="22"/>
        </w:rPr>
        <w:t xml:space="preserve"> nabídk</w:t>
      </w:r>
      <w:r w:rsidR="008647C7" w:rsidRPr="000C6706">
        <w:rPr>
          <w:rFonts w:asciiTheme="minorHAnsi" w:hAnsiTheme="minorHAnsi"/>
          <w:i/>
          <w:sz w:val="22"/>
          <w:szCs w:val="22"/>
        </w:rPr>
        <w:t>a</w:t>
      </w:r>
      <w:r w:rsidR="00734E37">
        <w:rPr>
          <w:rFonts w:asciiTheme="minorHAnsi" w:hAnsiTheme="minorHAnsi"/>
          <w:i/>
          <w:sz w:val="22"/>
          <w:szCs w:val="22"/>
        </w:rPr>
        <w:t>, položkový ceník</w:t>
      </w:r>
      <w:r w:rsidRPr="000C6706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2441035F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Příloha č. 2</w:t>
      </w:r>
      <w:r w:rsidR="00304739" w:rsidRPr="000C6706">
        <w:rPr>
          <w:rFonts w:asciiTheme="minorHAnsi" w:hAnsiTheme="minorHAnsi"/>
          <w:i/>
          <w:sz w:val="22"/>
          <w:szCs w:val="22"/>
        </w:rPr>
        <w:t xml:space="preserve"> – </w:t>
      </w:r>
      <w:r w:rsidR="00CB7069">
        <w:rPr>
          <w:rFonts w:asciiTheme="minorHAnsi" w:hAnsiTheme="minorHAnsi"/>
          <w:i/>
          <w:sz w:val="22"/>
          <w:szCs w:val="22"/>
        </w:rPr>
        <w:t>Prohlášení o shodě</w:t>
      </w:r>
      <w:r w:rsidR="00184F30">
        <w:rPr>
          <w:rFonts w:asciiTheme="minorHAnsi" w:hAnsiTheme="minorHAnsi"/>
          <w:i/>
          <w:sz w:val="22"/>
          <w:szCs w:val="22"/>
        </w:rPr>
        <w:t xml:space="preserve"> - XXXXXXXXXX</w:t>
      </w:r>
    </w:p>
    <w:p w14:paraId="499D2B8E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0C6706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0C6706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0462958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5101EC2" w14:textId="6678DED4" w:rsidR="000C6706" w:rsidRDefault="000C6706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57294BDA" w:rsidR="00B61328" w:rsidRPr="000C6706" w:rsidRDefault="00B61328" w:rsidP="003B589D">
      <w:pPr>
        <w:spacing w:after="120" w:line="240" w:lineRule="auto"/>
        <w:ind w:left="284"/>
        <w:jc w:val="both"/>
      </w:pPr>
      <w:r w:rsidRPr="000C6706">
        <w:t>V</w:t>
      </w:r>
      <w:r w:rsidR="004948ED" w:rsidRPr="000C6706">
        <w:t> Karlových Varech</w:t>
      </w:r>
      <w:r w:rsidRPr="000C6706">
        <w:t xml:space="preserve"> dne</w:t>
      </w:r>
      <w:r w:rsidR="00674E20" w:rsidRPr="000C6706">
        <w:rPr>
          <w:sz w:val="12"/>
        </w:rPr>
        <w:t>……</w:t>
      </w:r>
      <w:r w:rsidR="007D6E52" w:rsidRPr="000C6706">
        <w:rPr>
          <w:sz w:val="12"/>
        </w:rPr>
        <w:t>…….</w:t>
      </w:r>
      <w:r w:rsidR="009D321E" w:rsidRPr="000C6706">
        <w:rPr>
          <w:sz w:val="12"/>
        </w:rPr>
        <w:t>………</w:t>
      </w:r>
      <w:r w:rsidRPr="000C6706">
        <w:tab/>
      </w:r>
      <w:r w:rsidRPr="000C6706">
        <w:tab/>
      </w:r>
      <w:r w:rsidR="007D6E52" w:rsidRPr="000C6706">
        <w:tab/>
      </w:r>
      <w:r w:rsidRPr="000C6706">
        <w:t>V</w:t>
      </w:r>
      <w:r w:rsidR="007E670F">
        <w:t xml:space="preserve"> Praze </w:t>
      </w:r>
      <w:r w:rsidRPr="000C6706">
        <w:t>dne</w:t>
      </w:r>
      <w:r w:rsidR="007D6E52" w:rsidRPr="000C6706">
        <w:rPr>
          <w:sz w:val="12"/>
        </w:rPr>
        <w:t>………….………</w:t>
      </w:r>
    </w:p>
    <w:p w14:paraId="1B53A50B" w14:textId="77777777" w:rsidR="000C6706" w:rsidRDefault="000C6706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6880413D" w:rsidR="00B61328" w:rsidRPr="000C6706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 w:rsidRPr="000C6706">
        <w:rPr>
          <w:szCs w:val="24"/>
        </w:rPr>
        <w:t>Za kupujícího</w:t>
      </w:r>
      <w:r w:rsidRPr="000C6706">
        <w:rPr>
          <w:szCs w:val="24"/>
        </w:rPr>
        <w:tab/>
        <w:t>Za p</w:t>
      </w:r>
      <w:r w:rsidR="00B61328" w:rsidRPr="000C6706">
        <w:rPr>
          <w:szCs w:val="24"/>
        </w:rPr>
        <w:t>rodávajícího</w:t>
      </w:r>
    </w:p>
    <w:p w14:paraId="751F3F4A" w14:textId="77777777" w:rsidR="00674E20" w:rsidRPr="000C6706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6D558F36" w:rsidR="00674E20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663F10C" w14:textId="43231886" w:rsid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470AB3D" w14:textId="77777777" w:rsidR="000C6706" w:rsidRPr="000C6706" w:rsidRDefault="000C6706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C6706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0ADEF50F" w14:textId="2D9D2386" w:rsidR="004948ED" w:rsidRPr="000C6706" w:rsidRDefault="00996719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MUDr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. </w:t>
      </w:r>
      <w:r w:rsidRPr="000C6706">
        <w:rPr>
          <w:rFonts w:eastAsia="Times New Roman" w:cs="Times New Roman"/>
          <w:szCs w:val="24"/>
          <w:lang w:eastAsia="cs-CZ"/>
        </w:rPr>
        <w:t xml:space="preserve">Josef </w:t>
      </w:r>
      <w:proofErr w:type="spellStart"/>
      <w:r w:rsidRPr="000C6706">
        <w:rPr>
          <w:rFonts w:eastAsia="Times New Roman" w:cs="Times New Roman"/>
          <w:szCs w:val="24"/>
          <w:lang w:eastAsia="cs-CZ"/>
        </w:rPr>
        <w:t>März</w:t>
      </w:r>
      <w:proofErr w:type="spellEnd"/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7D6E52" w:rsidRPr="000C6706">
        <w:rPr>
          <w:rFonts w:eastAsia="Times New Roman" w:cs="Times New Roman"/>
          <w:b/>
          <w:szCs w:val="24"/>
          <w:lang w:eastAsia="cs-CZ"/>
        </w:rPr>
        <w:tab/>
      </w:r>
      <w:r w:rsidR="007E670F">
        <w:rPr>
          <w:rFonts w:eastAsia="Times New Roman" w:cs="Times New Roman"/>
          <w:szCs w:val="24"/>
          <w:lang w:eastAsia="cs-CZ"/>
        </w:rPr>
        <w:t>RNDr. Petr Kvapil</w:t>
      </w:r>
    </w:p>
    <w:p w14:paraId="266BF1FB" w14:textId="452033EC" w:rsidR="004948ED" w:rsidRPr="000C6706" w:rsidRDefault="005F6892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0C6706">
        <w:rPr>
          <w:rFonts w:eastAsia="Times New Roman" w:cs="Times New Roman"/>
          <w:snapToGrid w:val="0"/>
          <w:szCs w:val="24"/>
          <w:lang w:eastAsia="cs-CZ"/>
        </w:rPr>
        <w:t>p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ředsed</w:t>
      </w:r>
      <w:r w:rsidR="00996719" w:rsidRPr="000C6706">
        <w:rPr>
          <w:rFonts w:eastAsia="Times New Roman" w:cs="Times New Roman"/>
          <w:snapToGrid w:val="0"/>
          <w:szCs w:val="24"/>
          <w:lang w:eastAsia="cs-CZ"/>
        </w:rPr>
        <w:t xml:space="preserve">a 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0C6706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0C6706">
        <w:rPr>
          <w:rFonts w:eastAsia="Times New Roman" w:cs="Times New Roman"/>
          <w:b/>
          <w:szCs w:val="24"/>
          <w:lang w:eastAsia="cs-CZ"/>
        </w:rPr>
        <w:tab/>
      </w:r>
      <w:r w:rsidR="007E670F">
        <w:rPr>
          <w:rFonts w:eastAsia="Times New Roman" w:cs="Times New Roman"/>
          <w:b/>
          <w:szCs w:val="24"/>
          <w:lang w:eastAsia="cs-CZ"/>
        </w:rPr>
        <w:tab/>
      </w:r>
      <w:r w:rsidR="007E670F">
        <w:rPr>
          <w:rFonts w:eastAsia="Times New Roman" w:cs="Times New Roman"/>
          <w:b/>
          <w:szCs w:val="24"/>
          <w:lang w:eastAsia="cs-CZ"/>
        </w:rPr>
        <w:tab/>
      </w:r>
      <w:r w:rsidR="007E670F" w:rsidRPr="007E670F">
        <w:rPr>
          <w:rFonts w:eastAsia="Times New Roman" w:cs="Times New Roman"/>
          <w:bCs/>
          <w:szCs w:val="24"/>
          <w:lang w:eastAsia="cs-CZ"/>
        </w:rPr>
        <w:t>člen správní rady</w:t>
      </w:r>
    </w:p>
    <w:p w14:paraId="162EE023" w14:textId="77777777" w:rsidR="004948ED" w:rsidRPr="000C6706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616625D7" w:rsidR="004948ED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6C68B6A" w14:textId="29DF20F9" w:rsid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000C486" w14:textId="77777777" w:rsidR="000C6706" w:rsidRPr="000C6706" w:rsidRDefault="000C6706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C6706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C6706">
        <w:rPr>
          <w:rFonts w:eastAsia="Times New Roman" w:cs="Times New Roman"/>
          <w:sz w:val="24"/>
          <w:szCs w:val="24"/>
          <w:lang w:eastAsia="cs-CZ"/>
        </w:rPr>
        <w:tab/>
      </w:r>
      <w:r w:rsidRPr="000C6706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C6706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C6706">
        <w:rPr>
          <w:sz w:val="12"/>
          <w:szCs w:val="24"/>
        </w:rPr>
        <w:t>……………………….……………………………………………………………</w:t>
      </w:r>
    </w:p>
    <w:p w14:paraId="1CF9C2D9" w14:textId="704E87B1" w:rsidR="004948ED" w:rsidRPr="000C6706" w:rsidRDefault="00996719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0C6706">
        <w:rPr>
          <w:rFonts w:eastAsia="Times New Roman" w:cs="Times New Roman"/>
          <w:szCs w:val="24"/>
          <w:lang w:eastAsia="cs-CZ"/>
        </w:rPr>
        <w:t>Ing. Martin Čvančara, MBA</w:t>
      </w:r>
    </w:p>
    <w:p w14:paraId="1745630A" w14:textId="7183B24F" w:rsidR="001770E2" w:rsidRPr="004948ED" w:rsidRDefault="005F6892" w:rsidP="00F32409">
      <w:pPr>
        <w:spacing w:after="0" w:line="240" w:lineRule="auto"/>
        <w:ind w:left="284"/>
        <w:jc w:val="both"/>
        <w:rPr>
          <w:sz w:val="24"/>
          <w:szCs w:val="24"/>
        </w:rPr>
      </w:pPr>
      <w:r w:rsidRPr="000C6706">
        <w:rPr>
          <w:rFonts w:eastAsia="Times New Roman" w:cs="Times New Roman"/>
          <w:szCs w:val="24"/>
          <w:lang w:eastAsia="cs-CZ"/>
        </w:rPr>
        <w:t>člen</w:t>
      </w:r>
      <w:r w:rsidR="004948ED" w:rsidRPr="000C6706">
        <w:rPr>
          <w:rFonts w:eastAsia="Times New Roman" w:cs="Times New Roman"/>
          <w:szCs w:val="24"/>
          <w:lang w:eastAsia="cs-CZ"/>
        </w:rPr>
        <w:t xml:space="preserve"> představenstva</w:t>
      </w:r>
      <w:r w:rsidR="004948ED" w:rsidRPr="007D6E52">
        <w:rPr>
          <w:rFonts w:eastAsia="Times New Roman" w:cs="Times New Roman"/>
          <w:szCs w:val="24"/>
          <w:lang w:eastAsia="cs-CZ"/>
        </w:rPr>
        <w:t xml:space="preserve"> </w:t>
      </w:r>
    </w:p>
    <w:sectPr w:rsidR="001770E2" w:rsidRPr="004948ED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50" w14:textId="77777777" w:rsidR="00AF6641" w:rsidRDefault="00AF6641" w:rsidP="00853832">
      <w:pPr>
        <w:spacing w:after="0" w:line="240" w:lineRule="auto"/>
      </w:pPr>
      <w:r>
        <w:separator/>
      </w:r>
    </w:p>
  </w:endnote>
  <w:endnote w:type="continuationSeparator" w:id="0">
    <w:p w14:paraId="0AC21287" w14:textId="77777777" w:rsidR="00AF6641" w:rsidRDefault="00AF6641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1301251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530708504"/>
          <w:docPartObj>
            <w:docPartGallery w:val="Page Numbers (Top of Page)"/>
            <w:docPartUnique/>
          </w:docPartObj>
        </w:sdtPr>
        <w:sdtContent>
          <w:p w14:paraId="487B15A9" w14:textId="3EE93BF8" w:rsidR="00853832" w:rsidRPr="00A50322" w:rsidRDefault="00853832" w:rsidP="00853832">
            <w:pPr>
              <w:pStyle w:val="Zpat"/>
              <w:jc w:val="center"/>
              <w:rPr>
                <w:sz w:val="18"/>
              </w:rPr>
            </w:pP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PAGE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1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Pr="00A50322">
              <w:rPr>
                <w:sz w:val="16"/>
                <w:szCs w:val="20"/>
              </w:rPr>
              <w:t>/</w:t>
            </w:r>
            <w:r w:rsidRPr="00A50322">
              <w:rPr>
                <w:bCs/>
                <w:sz w:val="16"/>
                <w:szCs w:val="20"/>
              </w:rPr>
              <w:fldChar w:fldCharType="begin"/>
            </w:r>
            <w:r w:rsidRPr="00A50322">
              <w:rPr>
                <w:bCs/>
                <w:sz w:val="16"/>
                <w:szCs w:val="20"/>
              </w:rPr>
              <w:instrText>NUMPAGES</w:instrText>
            </w:r>
            <w:r w:rsidRPr="00A50322">
              <w:rPr>
                <w:bCs/>
                <w:sz w:val="16"/>
                <w:szCs w:val="20"/>
              </w:rPr>
              <w:fldChar w:fldCharType="separate"/>
            </w:r>
            <w:r w:rsidR="00C86D4A">
              <w:rPr>
                <w:bCs/>
                <w:noProof/>
                <w:sz w:val="16"/>
                <w:szCs w:val="20"/>
              </w:rPr>
              <w:t>7</w:t>
            </w:r>
            <w:r w:rsidRPr="00A50322">
              <w:rPr>
                <w:bCs/>
                <w:sz w:val="16"/>
                <w:szCs w:val="20"/>
              </w:rPr>
              <w:fldChar w:fldCharType="end"/>
            </w:r>
            <w:r w:rsidR="00A50322" w:rsidRPr="00A50322">
              <w:rPr>
                <w:bCs/>
                <w:sz w:val="16"/>
                <w:szCs w:val="20"/>
              </w:rPr>
              <w:t xml:space="preserve"> </w:t>
            </w:r>
            <w:r w:rsidR="00A50322" w:rsidRPr="00A50322">
              <w:rPr>
                <w:bCs/>
                <w:sz w:val="16"/>
                <w:szCs w:val="20"/>
              </w:rPr>
              <w:tab/>
            </w:r>
            <w:r w:rsidR="00A50322" w:rsidRPr="00A50322">
              <w:rPr>
                <w:bCs/>
                <w:sz w:val="16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29A3" w14:textId="77777777" w:rsidR="00AF6641" w:rsidRDefault="00AF6641" w:rsidP="00853832">
      <w:pPr>
        <w:spacing w:after="0" w:line="240" w:lineRule="auto"/>
      </w:pPr>
      <w:r>
        <w:separator/>
      </w:r>
    </w:p>
  </w:footnote>
  <w:footnote w:type="continuationSeparator" w:id="0">
    <w:p w14:paraId="2A8093C4" w14:textId="77777777" w:rsidR="00AF6641" w:rsidRDefault="00AF6641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070313">
    <w:abstractNumId w:val="1"/>
  </w:num>
  <w:num w:numId="2" w16cid:durableId="1072777767">
    <w:abstractNumId w:val="20"/>
    <w:lvlOverride w:ilvl="0">
      <w:startOverride w:val="1"/>
    </w:lvlOverride>
  </w:num>
  <w:num w:numId="3" w16cid:durableId="2772276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988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766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042207">
    <w:abstractNumId w:val="2"/>
  </w:num>
  <w:num w:numId="7" w16cid:durableId="982544564">
    <w:abstractNumId w:val="19"/>
  </w:num>
  <w:num w:numId="8" w16cid:durableId="13212312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470372">
    <w:abstractNumId w:val="0"/>
  </w:num>
  <w:num w:numId="10" w16cid:durableId="1064838934">
    <w:abstractNumId w:val="18"/>
  </w:num>
  <w:num w:numId="11" w16cid:durableId="1682855085">
    <w:abstractNumId w:val="4"/>
  </w:num>
  <w:num w:numId="12" w16cid:durableId="475998464">
    <w:abstractNumId w:val="10"/>
  </w:num>
  <w:num w:numId="13" w16cid:durableId="1090127626">
    <w:abstractNumId w:val="22"/>
  </w:num>
  <w:num w:numId="14" w16cid:durableId="1635674035">
    <w:abstractNumId w:val="15"/>
  </w:num>
  <w:num w:numId="15" w16cid:durableId="451943480">
    <w:abstractNumId w:val="3"/>
  </w:num>
  <w:num w:numId="16" w16cid:durableId="124664749">
    <w:abstractNumId w:val="5"/>
  </w:num>
  <w:num w:numId="17" w16cid:durableId="1712143524">
    <w:abstractNumId w:val="11"/>
  </w:num>
  <w:num w:numId="18" w16cid:durableId="1347361298">
    <w:abstractNumId w:val="7"/>
  </w:num>
  <w:num w:numId="19" w16cid:durableId="688331469">
    <w:abstractNumId w:val="20"/>
    <w:lvlOverride w:ilvl="0">
      <w:startOverride w:val="1"/>
    </w:lvlOverride>
  </w:num>
  <w:num w:numId="20" w16cid:durableId="152962316">
    <w:abstractNumId w:val="14"/>
  </w:num>
  <w:num w:numId="21" w16cid:durableId="1766609762">
    <w:abstractNumId w:val="20"/>
    <w:lvlOverride w:ilvl="0">
      <w:startOverride w:val="1"/>
    </w:lvlOverride>
  </w:num>
  <w:num w:numId="22" w16cid:durableId="1148126970">
    <w:abstractNumId w:val="20"/>
    <w:lvlOverride w:ilvl="0">
      <w:startOverride w:val="1"/>
    </w:lvlOverride>
  </w:num>
  <w:num w:numId="23" w16cid:durableId="215552697">
    <w:abstractNumId w:val="20"/>
    <w:lvlOverride w:ilvl="0">
      <w:startOverride w:val="1"/>
    </w:lvlOverride>
  </w:num>
  <w:num w:numId="24" w16cid:durableId="797652318">
    <w:abstractNumId w:val="16"/>
  </w:num>
  <w:num w:numId="25" w16cid:durableId="585501819">
    <w:abstractNumId w:val="20"/>
    <w:lvlOverride w:ilvl="0">
      <w:startOverride w:val="1"/>
    </w:lvlOverride>
  </w:num>
  <w:num w:numId="26" w16cid:durableId="1124227222">
    <w:abstractNumId w:val="12"/>
  </w:num>
  <w:num w:numId="27" w16cid:durableId="613249702">
    <w:abstractNumId w:val="20"/>
    <w:lvlOverride w:ilvl="0">
      <w:startOverride w:val="1"/>
    </w:lvlOverride>
  </w:num>
  <w:num w:numId="28" w16cid:durableId="798642667">
    <w:abstractNumId w:val="8"/>
  </w:num>
  <w:num w:numId="29" w16cid:durableId="1863855871">
    <w:abstractNumId w:val="20"/>
    <w:lvlOverride w:ilvl="0">
      <w:startOverride w:val="1"/>
    </w:lvlOverride>
  </w:num>
  <w:num w:numId="30" w16cid:durableId="863515263">
    <w:abstractNumId w:val="21"/>
  </w:num>
  <w:num w:numId="31" w16cid:durableId="1697391299">
    <w:abstractNumId w:val="20"/>
    <w:lvlOverride w:ilvl="0">
      <w:startOverride w:val="1"/>
    </w:lvlOverride>
  </w:num>
  <w:num w:numId="32" w16cid:durableId="1017269168">
    <w:abstractNumId w:val="20"/>
    <w:lvlOverride w:ilvl="0">
      <w:startOverride w:val="1"/>
    </w:lvlOverride>
  </w:num>
  <w:num w:numId="33" w16cid:durableId="467433918">
    <w:abstractNumId w:val="20"/>
    <w:lvlOverride w:ilvl="0">
      <w:startOverride w:val="1"/>
    </w:lvlOverride>
  </w:num>
  <w:num w:numId="34" w16cid:durableId="2137944905">
    <w:abstractNumId w:val="20"/>
    <w:lvlOverride w:ilvl="0">
      <w:startOverride w:val="1"/>
    </w:lvlOverride>
  </w:num>
  <w:num w:numId="35" w16cid:durableId="1623071914">
    <w:abstractNumId w:val="2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562A7"/>
    <w:rsid w:val="00077780"/>
    <w:rsid w:val="00091351"/>
    <w:rsid w:val="000952DF"/>
    <w:rsid w:val="000A2970"/>
    <w:rsid w:val="000B3EED"/>
    <w:rsid w:val="000B5054"/>
    <w:rsid w:val="000C6706"/>
    <w:rsid w:val="000D2DA1"/>
    <w:rsid w:val="000D3A2D"/>
    <w:rsid w:val="000E4225"/>
    <w:rsid w:val="001001B6"/>
    <w:rsid w:val="00100654"/>
    <w:rsid w:val="00120CBF"/>
    <w:rsid w:val="00153FDA"/>
    <w:rsid w:val="001725E9"/>
    <w:rsid w:val="0017284D"/>
    <w:rsid w:val="001770E2"/>
    <w:rsid w:val="00184F30"/>
    <w:rsid w:val="00192DE8"/>
    <w:rsid w:val="001A29B9"/>
    <w:rsid w:val="001A3689"/>
    <w:rsid w:val="001B4068"/>
    <w:rsid w:val="001C3879"/>
    <w:rsid w:val="001D22F4"/>
    <w:rsid w:val="001E2246"/>
    <w:rsid w:val="001F35DA"/>
    <w:rsid w:val="002068C1"/>
    <w:rsid w:val="00207C1A"/>
    <w:rsid w:val="00214BA8"/>
    <w:rsid w:val="00234972"/>
    <w:rsid w:val="00246025"/>
    <w:rsid w:val="00247C16"/>
    <w:rsid w:val="00250E61"/>
    <w:rsid w:val="00256037"/>
    <w:rsid w:val="00267852"/>
    <w:rsid w:val="00294275"/>
    <w:rsid w:val="00295F43"/>
    <w:rsid w:val="002A6037"/>
    <w:rsid w:val="002B5450"/>
    <w:rsid w:val="002D1871"/>
    <w:rsid w:val="002D448D"/>
    <w:rsid w:val="0030208D"/>
    <w:rsid w:val="00302867"/>
    <w:rsid w:val="00304739"/>
    <w:rsid w:val="00312F39"/>
    <w:rsid w:val="00320FF9"/>
    <w:rsid w:val="00330779"/>
    <w:rsid w:val="003474BD"/>
    <w:rsid w:val="00357177"/>
    <w:rsid w:val="00367F9B"/>
    <w:rsid w:val="0037252E"/>
    <w:rsid w:val="00396B88"/>
    <w:rsid w:val="003A1201"/>
    <w:rsid w:val="003A4B8F"/>
    <w:rsid w:val="003A6741"/>
    <w:rsid w:val="003B589D"/>
    <w:rsid w:val="003B7755"/>
    <w:rsid w:val="003E2824"/>
    <w:rsid w:val="0041064E"/>
    <w:rsid w:val="004153F7"/>
    <w:rsid w:val="00420A32"/>
    <w:rsid w:val="004257E3"/>
    <w:rsid w:val="00431717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4008C"/>
    <w:rsid w:val="0054725E"/>
    <w:rsid w:val="00557590"/>
    <w:rsid w:val="005756E1"/>
    <w:rsid w:val="00584312"/>
    <w:rsid w:val="005A6BFB"/>
    <w:rsid w:val="005B1E1F"/>
    <w:rsid w:val="005B2DE5"/>
    <w:rsid w:val="005B3AEE"/>
    <w:rsid w:val="005C4C1D"/>
    <w:rsid w:val="005D25F1"/>
    <w:rsid w:val="005D53B1"/>
    <w:rsid w:val="005F284D"/>
    <w:rsid w:val="005F6892"/>
    <w:rsid w:val="00604C88"/>
    <w:rsid w:val="006168E5"/>
    <w:rsid w:val="00633C15"/>
    <w:rsid w:val="00662AB1"/>
    <w:rsid w:val="006638C0"/>
    <w:rsid w:val="00674E20"/>
    <w:rsid w:val="00675C72"/>
    <w:rsid w:val="00680135"/>
    <w:rsid w:val="00680794"/>
    <w:rsid w:val="0068284D"/>
    <w:rsid w:val="0068725C"/>
    <w:rsid w:val="00696760"/>
    <w:rsid w:val="00714C15"/>
    <w:rsid w:val="007150C4"/>
    <w:rsid w:val="007174AE"/>
    <w:rsid w:val="00722FD9"/>
    <w:rsid w:val="00733356"/>
    <w:rsid w:val="00734E37"/>
    <w:rsid w:val="00754F59"/>
    <w:rsid w:val="00787DF0"/>
    <w:rsid w:val="007D6E52"/>
    <w:rsid w:val="007E670F"/>
    <w:rsid w:val="007E6A48"/>
    <w:rsid w:val="007E6AEE"/>
    <w:rsid w:val="00803B95"/>
    <w:rsid w:val="00805706"/>
    <w:rsid w:val="008351EC"/>
    <w:rsid w:val="008474AB"/>
    <w:rsid w:val="00853832"/>
    <w:rsid w:val="0085752A"/>
    <w:rsid w:val="00863180"/>
    <w:rsid w:val="008647C7"/>
    <w:rsid w:val="00884323"/>
    <w:rsid w:val="008A5052"/>
    <w:rsid w:val="008B70F3"/>
    <w:rsid w:val="008C49BF"/>
    <w:rsid w:val="008E164C"/>
    <w:rsid w:val="00926B3A"/>
    <w:rsid w:val="00936016"/>
    <w:rsid w:val="009573D3"/>
    <w:rsid w:val="009643B6"/>
    <w:rsid w:val="00983047"/>
    <w:rsid w:val="00983EA8"/>
    <w:rsid w:val="009926EB"/>
    <w:rsid w:val="00996719"/>
    <w:rsid w:val="009C1488"/>
    <w:rsid w:val="009C6C64"/>
    <w:rsid w:val="009D321E"/>
    <w:rsid w:val="009E0705"/>
    <w:rsid w:val="009E764F"/>
    <w:rsid w:val="009F23D1"/>
    <w:rsid w:val="009F319F"/>
    <w:rsid w:val="009F62BB"/>
    <w:rsid w:val="00A045A7"/>
    <w:rsid w:val="00A07FD6"/>
    <w:rsid w:val="00A2740C"/>
    <w:rsid w:val="00A353C2"/>
    <w:rsid w:val="00A372D0"/>
    <w:rsid w:val="00A50322"/>
    <w:rsid w:val="00A51081"/>
    <w:rsid w:val="00A5726C"/>
    <w:rsid w:val="00A57D02"/>
    <w:rsid w:val="00A65F5D"/>
    <w:rsid w:val="00A75236"/>
    <w:rsid w:val="00A77EA6"/>
    <w:rsid w:val="00AA6D69"/>
    <w:rsid w:val="00AB19E5"/>
    <w:rsid w:val="00AC5F99"/>
    <w:rsid w:val="00AD1DCF"/>
    <w:rsid w:val="00AD4225"/>
    <w:rsid w:val="00AD782D"/>
    <w:rsid w:val="00AF6641"/>
    <w:rsid w:val="00AF6762"/>
    <w:rsid w:val="00B210C6"/>
    <w:rsid w:val="00B30CA0"/>
    <w:rsid w:val="00B416D1"/>
    <w:rsid w:val="00B42A49"/>
    <w:rsid w:val="00B44E5C"/>
    <w:rsid w:val="00B61328"/>
    <w:rsid w:val="00B823F5"/>
    <w:rsid w:val="00B91E1C"/>
    <w:rsid w:val="00BA71AD"/>
    <w:rsid w:val="00BC3B95"/>
    <w:rsid w:val="00BC3FDB"/>
    <w:rsid w:val="00BC7CF4"/>
    <w:rsid w:val="00BD1F1A"/>
    <w:rsid w:val="00BD783D"/>
    <w:rsid w:val="00BE5CED"/>
    <w:rsid w:val="00C104C3"/>
    <w:rsid w:val="00C4183D"/>
    <w:rsid w:val="00C85851"/>
    <w:rsid w:val="00C86D4A"/>
    <w:rsid w:val="00CA1487"/>
    <w:rsid w:val="00CB7069"/>
    <w:rsid w:val="00CE29D6"/>
    <w:rsid w:val="00CF6F55"/>
    <w:rsid w:val="00D22D52"/>
    <w:rsid w:val="00D35757"/>
    <w:rsid w:val="00D4296A"/>
    <w:rsid w:val="00D53D2E"/>
    <w:rsid w:val="00D66DCA"/>
    <w:rsid w:val="00D733BC"/>
    <w:rsid w:val="00D75045"/>
    <w:rsid w:val="00D8578D"/>
    <w:rsid w:val="00D92BF8"/>
    <w:rsid w:val="00DA59E4"/>
    <w:rsid w:val="00DB1F37"/>
    <w:rsid w:val="00DC42AF"/>
    <w:rsid w:val="00DD5094"/>
    <w:rsid w:val="00E20DF2"/>
    <w:rsid w:val="00E23681"/>
    <w:rsid w:val="00E32182"/>
    <w:rsid w:val="00E33CEF"/>
    <w:rsid w:val="00E507E2"/>
    <w:rsid w:val="00E6713E"/>
    <w:rsid w:val="00E72B5C"/>
    <w:rsid w:val="00E94C69"/>
    <w:rsid w:val="00EA0D41"/>
    <w:rsid w:val="00EB44C0"/>
    <w:rsid w:val="00EE5DA3"/>
    <w:rsid w:val="00EF59B3"/>
    <w:rsid w:val="00F32409"/>
    <w:rsid w:val="00F348DB"/>
    <w:rsid w:val="00F516D7"/>
    <w:rsid w:val="00F56C61"/>
    <w:rsid w:val="00F652E3"/>
    <w:rsid w:val="00FA54DB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3315"/>
  <w15:docId w15:val="{1F1BF3D4-BE1E-421D-9349-D275984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3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93E3-A792-49C3-B627-7EAE4E60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7</Pages>
  <Words>2258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130</cp:revision>
  <cp:lastPrinted>2016-03-14T14:10:00Z</cp:lastPrinted>
  <dcterms:created xsi:type="dcterms:W3CDTF">2016-03-14T14:11:00Z</dcterms:created>
  <dcterms:modified xsi:type="dcterms:W3CDTF">2024-08-09T06:53:00Z</dcterms:modified>
</cp:coreProperties>
</file>