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E646E" w14:textId="77777777" w:rsidR="00C276C0" w:rsidRDefault="00000000">
      <w:pPr>
        <w:spacing w:before="75"/>
        <w:ind w:left="1582" w:right="1585"/>
        <w:jc w:val="center"/>
        <w:rPr>
          <w:b/>
          <w:sz w:val="24"/>
        </w:rPr>
      </w:pPr>
      <w:r>
        <w:rPr>
          <w:b/>
          <w:sz w:val="24"/>
        </w:rPr>
        <w:t>SMLOUVA O ÚČASTI NA ŘEŠENÍ PROJEKTU,</w:t>
      </w:r>
    </w:p>
    <w:p w14:paraId="727FAD9E" w14:textId="77777777" w:rsidR="00C276C0" w:rsidRDefault="00000000">
      <w:pPr>
        <w:pStyle w:val="Zkladntext"/>
        <w:spacing w:before="6"/>
        <w:ind w:left="1578" w:right="1585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</w:t>
      </w:r>
    </w:p>
    <w:p w14:paraId="2734888D" w14:textId="77777777" w:rsidR="00C276C0" w:rsidRDefault="00C276C0">
      <w:pPr>
        <w:pStyle w:val="Zkladntext"/>
        <w:ind w:left="0"/>
        <w:jc w:val="left"/>
        <w:rPr>
          <w:sz w:val="22"/>
        </w:rPr>
      </w:pPr>
    </w:p>
    <w:p w14:paraId="25675055" w14:textId="77777777" w:rsidR="00C276C0" w:rsidRDefault="00C276C0">
      <w:pPr>
        <w:pStyle w:val="Zkladntext"/>
        <w:ind w:left="0"/>
        <w:jc w:val="left"/>
        <w:rPr>
          <w:sz w:val="18"/>
        </w:rPr>
      </w:pPr>
    </w:p>
    <w:p w14:paraId="07818ED2" w14:textId="77777777" w:rsidR="00C276C0" w:rsidRDefault="00000000">
      <w:pPr>
        <w:pStyle w:val="Nadpis2"/>
        <w:numPr>
          <w:ilvl w:val="0"/>
          <w:numId w:val="16"/>
        </w:numPr>
        <w:tabs>
          <w:tab w:val="left" w:pos="476"/>
        </w:tabs>
        <w:ind w:right="0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20"/>
        </w:rPr>
        <w:t xml:space="preserve"> </w:t>
      </w:r>
      <w:proofErr w:type="spellStart"/>
      <w:r>
        <w:t>Plzni</w:t>
      </w:r>
      <w:proofErr w:type="spellEnd"/>
    </w:p>
    <w:p w14:paraId="1050BBC6" w14:textId="77777777" w:rsidR="00C276C0" w:rsidRDefault="00000000">
      <w:pPr>
        <w:pStyle w:val="Zkladntext"/>
        <w:tabs>
          <w:tab w:val="left" w:pos="2946"/>
        </w:tabs>
        <w:ind w:left="475"/>
        <w:jc w:val="left"/>
      </w:pPr>
      <w:r>
        <w:t>IČO:</w:t>
      </w:r>
      <w:r>
        <w:tab/>
        <w:t>49777513</w:t>
      </w:r>
    </w:p>
    <w:p w14:paraId="0440583A" w14:textId="77777777" w:rsidR="00C276C0" w:rsidRDefault="00000000">
      <w:pPr>
        <w:pStyle w:val="Zkladntext"/>
        <w:tabs>
          <w:tab w:val="left" w:pos="2946"/>
        </w:tabs>
        <w:ind w:left="475"/>
        <w:jc w:val="left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20"/>
        </w:rPr>
        <w:t xml:space="preserve"> </w:t>
      </w:r>
      <w:proofErr w:type="spellStart"/>
      <w:r>
        <w:t>Plzeň</w:t>
      </w:r>
      <w:proofErr w:type="spellEnd"/>
    </w:p>
    <w:p w14:paraId="33854C83" w14:textId="77777777" w:rsidR="00C276C0" w:rsidRDefault="00000000">
      <w:pPr>
        <w:pStyle w:val="Zkladntext"/>
        <w:tabs>
          <w:tab w:val="left" w:pos="2946"/>
        </w:tabs>
        <w:ind w:left="475" w:right="671"/>
        <w:jc w:val="left"/>
      </w:pPr>
      <w:proofErr w:type="spellStart"/>
      <w:r>
        <w:t>Zastoupená</w:t>
      </w:r>
      <w:proofErr w:type="spellEnd"/>
      <w:r>
        <w:t>:</w:t>
      </w:r>
      <w:r>
        <w:tab/>
        <w:t xml:space="preserve">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rPr>
          <w:spacing w:val="-31"/>
        </w:rPr>
        <w:t xml:space="preserve"> </w:t>
      </w:r>
      <w:proofErr w:type="spellStart"/>
      <w:r>
        <w:t>činnost</w:t>
      </w:r>
      <w:proofErr w:type="spellEnd"/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doktorské</w:t>
      </w:r>
      <w:proofErr w:type="spellEnd"/>
      <w:r>
        <w:rPr>
          <w:spacing w:val="-8"/>
        </w:rPr>
        <w:t xml:space="preserve"> </w:t>
      </w:r>
      <w:r>
        <w:t>studium</w:t>
      </w:r>
    </w:p>
    <w:p w14:paraId="1BD51436" w14:textId="77777777" w:rsidR="00C276C0" w:rsidRDefault="00000000">
      <w:pPr>
        <w:pStyle w:val="Zkladntext"/>
        <w:tabs>
          <w:tab w:val="left" w:pos="2946"/>
        </w:tabs>
        <w:ind w:left="475" w:right="1798"/>
        <w:jc w:val="left"/>
      </w:pPr>
      <w:proofErr w:type="spellStart"/>
      <w:r>
        <w:t>veřejná</w:t>
      </w:r>
      <w:proofErr w:type="spellEnd"/>
      <w:r>
        <w:rPr>
          <w:spacing w:val="-5"/>
        </w:rPr>
        <w:t xml:space="preserve"> </w:t>
      </w:r>
      <w:proofErr w:type="spellStart"/>
      <w:r>
        <w:t>vysoká</w:t>
      </w:r>
      <w:proofErr w:type="spellEnd"/>
      <w:r>
        <w:rPr>
          <w:spacing w:val="-5"/>
        </w:rP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111/1998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znění</w:t>
      </w:r>
      <w:proofErr w:type="spellEnd"/>
      <w:r>
        <w:rPr>
          <w:spacing w:val="-5"/>
        </w:rPr>
        <w:t xml:space="preserve"> </w:t>
      </w:r>
      <w:proofErr w:type="spellStart"/>
      <w:r>
        <w:t>pozdějších</w:t>
      </w:r>
      <w:proofErr w:type="spellEnd"/>
      <w:r>
        <w:rPr>
          <w:spacing w:val="-5"/>
        </w:rP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rPr>
          <w:spacing w:val="-6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20095-64738311/0710 – ČNB, </w:t>
      </w:r>
      <w:proofErr w:type="spellStart"/>
      <w:r>
        <w:t>pobočka</w:t>
      </w:r>
      <w:proofErr w:type="spellEnd"/>
      <w:r>
        <w:rPr>
          <w:spacing w:val="-26"/>
        </w:rPr>
        <w:t xml:space="preserve"> </w:t>
      </w:r>
      <w:proofErr w:type="spellStart"/>
      <w:r>
        <w:t>Plzeň</w:t>
      </w:r>
      <w:proofErr w:type="spellEnd"/>
    </w:p>
    <w:p w14:paraId="58750E31" w14:textId="77777777" w:rsidR="00C276C0" w:rsidRDefault="00000000">
      <w:pPr>
        <w:pStyle w:val="Zkladntext"/>
        <w:ind w:left="115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</w:t>
      </w:r>
    </w:p>
    <w:p w14:paraId="1DAE5EF2" w14:textId="77777777" w:rsidR="00C276C0" w:rsidRDefault="00000000">
      <w:pPr>
        <w:pStyle w:val="Nadpis2"/>
        <w:spacing w:before="1"/>
        <w:ind w:left="115" w:right="0"/>
        <w:jc w:val="both"/>
      </w:pPr>
      <w:r>
        <w:rPr>
          <w:w w:val="99"/>
        </w:rPr>
        <w:t>a</w:t>
      </w:r>
    </w:p>
    <w:p w14:paraId="457D2808" w14:textId="77777777" w:rsidR="00C276C0" w:rsidRDefault="00C276C0">
      <w:pPr>
        <w:pStyle w:val="Zkladntext"/>
        <w:ind w:left="0"/>
        <w:jc w:val="left"/>
        <w:rPr>
          <w:b/>
        </w:rPr>
      </w:pPr>
    </w:p>
    <w:p w14:paraId="6D7584A2" w14:textId="77777777" w:rsidR="00C276C0" w:rsidRDefault="00000000">
      <w:pPr>
        <w:pStyle w:val="Odstavecseseznamem"/>
        <w:numPr>
          <w:ilvl w:val="0"/>
          <w:numId w:val="16"/>
        </w:numPr>
        <w:tabs>
          <w:tab w:val="left" w:pos="531"/>
        </w:tabs>
        <w:spacing w:before="0"/>
        <w:ind w:left="531" w:right="0" w:hanging="416"/>
        <w:jc w:val="both"/>
        <w:rPr>
          <w:b/>
          <w:sz w:val="20"/>
        </w:rPr>
      </w:pPr>
      <w:proofErr w:type="spellStart"/>
      <w:r>
        <w:rPr>
          <w:b/>
          <w:sz w:val="20"/>
        </w:rPr>
        <w:t>České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vysoké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učení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technické</w:t>
      </w:r>
      <w:proofErr w:type="spellEnd"/>
      <w:r>
        <w:rPr>
          <w:b/>
          <w:sz w:val="20"/>
        </w:rPr>
        <w:t xml:space="preserve"> v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Praze</w:t>
      </w:r>
      <w:proofErr w:type="spellEnd"/>
    </w:p>
    <w:p w14:paraId="506E30DD" w14:textId="77777777" w:rsidR="00C276C0" w:rsidRDefault="00000000">
      <w:pPr>
        <w:pStyle w:val="Zkladntext"/>
        <w:tabs>
          <w:tab w:val="left" w:pos="2946"/>
        </w:tabs>
        <w:ind w:left="540"/>
        <w:jc w:val="left"/>
      </w:pPr>
      <w:r>
        <w:t>IČO:</w:t>
      </w:r>
      <w:r>
        <w:tab/>
        <w:t>68407700</w:t>
      </w:r>
    </w:p>
    <w:p w14:paraId="2E556B6C" w14:textId="77777777" w:rsidR="00C276C0" w:rsidRDefault="00000000">
      <w:pPr>
        <w:pStyle w:val="Zkladntext"/>
        <w:tabs>
          <w:tab w:val="left" w:pos="2946"/>
        </w:tabs>
        <w:ind w:left="540"/>
        <w:jc w:val="left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 Praha 6 –</w:t>
      </w:r>
      <w:r>
        <w:rPr>
          <w:spacing w:val="-17"/>
        </w:rPr>
        <w:t xml:space="preserve"> </w:t>
      </w:r>
      <w:proofErr w:type="spellStart"/>
      <w:r>
        <w:t>Dejvice</w:t>
      </w:r>
      <w:proofErr w:type="spellEnd"/>
    </w:p>
    <w:p w14:paraId="1E06DF9C" w14:textId="77777777" w:rsidR="00C276C0" w:rsidRDefault="00000000">
      <w:pPr>
        <w:pStyle w:val="Zkladntext"/>
        <w:tabs>
          <w:tab w:val="left" w:pos="2946"/>
        </w:tabs>
        <w:ind w:left="540" w:right="2444"/>
        <w:jc w:val="left"/>
      </w:pPr>
      <w:proofErr w:type="spellStart"/>
      <w:r>
        <w:t>Zastoupená</w:t>
      </w:r>
      <w:proofErr w:type="spellEnd"/>
      <w:r>
        <w:t>:</w:t>
      </w:r>
      <w:r>
        <w:tab/>
        <w:t xml:space="preserve">doc. </w:t>
      </w:r>
      <w:proofErr w:type="spellStart"/>
      <w:r>
        <w:t>RNDr</w:t>
      </w:r>
      <w:proofErr w:type="spellEnd"/>
      <w:r>
        <w:t xml:space="preserve">. Vojtěch </w:t>
      </w:r>
      <w:proofErr w:type="spellStart"/>
      <w:r>
        <w:t>Petráček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CSc</w:t>
      </w:r>
      <w:proofErr w:type="spellEnd"/>
      <w:r>
        <w:t>.,</w:t>
      </w:r>
      <w:r>
        <w:rPr>
          <w:spacing w:val="-5"/>
        </w:rPr>
        <w:t xml:space="preserve"> </w:t>
      </w:r>
      <w:proofErr w:type="spellStart"/>
      <w:r>
        <w:t>rektor</w:t>
      </w:r>
      <w:proofErr w:type="spellEnd"/>
      <w:r>
        <w:rPr>
          <w:w w:val="99"/>
        </w:rP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35"/>
        </w:rPr>
        <w:t xml:space="preserve"> </w:t>
      </w:r>
      <w:proofErr w:type="spellStart"/>
      <w:r>
        <w:t>předpisů</w:t>
      </w:r>
      <w:proofErr w:type="spellEnd"/>
    </w:p>
    <w:p w14:paraId="08BD2131" w14:textId="77777777" w:rsidR="00C276C0" w:rsidRDefault="00000000">
      <w:pPr>
        <w:pStyle w:val="Zkladntext"/>
        <w:tabs>
          <w:tab w:val="left" w:pos="2946"/>
        </w:tabs>
        <w:ind w:left="540" w:right="1534"/>
        <w:jc w:val="left"/>
      </w:pPr>
      <w:proofErr w:type="spellStart"/>
      <w:r>
        <w:t>Řešitelské</w:t>
      </w:r>
      <w:proofErr w:type="spellEnd"/>
      <w:r>
        <w:rPr>
          <w:spacing w:val="-6"/>
        </w:rPr>
        <w:t xml:space="preserve"> </w:t>
      </w:r>
      <w:proofErr w:type="spellStart"/>
      <w:r>
        <w:t>pracoviště</w:t>
      </w:r>
      <w:proofErr w:type="spellEnd"/>
      <w:r>
        <w:t>:</w:t>
      </w:r>
      <w:r>
        <w:tab/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  <w:r>
        <w:t xml:space="preserve">, </w:t>
      </w:r>
      <w:proofErr w:type="spellStart"/>
      <w:r>
        <w:t>Technická</w:t>
      </w:r>
      <w:proofErr w:type="spellEnd"/>
      <w:r>
        <w:t xml:space="preserve"> 2, 166 27</w:t>
      </w:r>
      <w:r>
        <w:rPr>
          <w:spacing w:val="-1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6</w:t>
      </w:r>
      <w:r>
        <w:rPr>
          <w:w w:val="99"/>
        </w:rPr>
        <w:t xml:space="preserve"> </w:t>
      </w:r>
      <w:proofErr w:type="spellStart"/>
      <w:r>
        <w:t>Bankovní</w:t>
      </w:r>
      <w:proofErr w:type="spellEnd"/>
      <w:r>
        <w:rPr>
          <w:spacing w:val="-6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19-5504540257/0100</w:t>
      </w:r>
    </w:p>
    <w:p w14:paraId="5AAF0D25" w14:textId="77777777" w:rsidR="00C276C0" w:rsidRDefault="00000000">
      <w:pPr>
        <w:pStyle w:val="Zkladntext"/>
        <w:ind w:left="115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1“,</w:t>
      </w:r>
    </w:p>
    <w:p w14:paraId="08983510" w14:textId="77777777" w:rsidR="00C276C0" w:rsidRDefault="00000000">
      <w:pPr>
        <w:pStyle w:val="Nadpis2"/>
        <w:ind w:left="115" w:right="0"/>
        <w:jc w:val="both"/>
      </w:pPr>
      <w:r>
        <w:rPr>
          <w:w w:val="99"/>
        </w:rPr>
        <w:t>a</w:t>
      </w:r>
    </w:p>
    <w:p w14:paraId="52385A83" w14:textId="77777777" w:rsidR="00C276C0" w:rsidRDefault="00C276C0">
      <w:pPr>
        <w:pStyle w:val="Zkladntext"/>
        <w:spacing w:before="10"/>
        <w:ind w:left="0"/>
        <w:jc w:val="left"/>
        <w:rPr>
          <w:b/>
          <w:sz w:val="19"/>
        </w:rPr>
      </w:pPr>
    </w:p>
    <w:p w14:paraId="56F53A2A" w14:textId="77777777" w:rsidR="00C276C0" w:rsidRDefault="00000000">
      <w:pPr>
        <w:pStyle w:val="Odstavecseseznamem"/>
        <w:numPr>
          <w:ilvl w:val="0"/>
          <w:numId w:val="16"/>
        </w:numPr>
        <w:tabs>
          <w:tab w:val="left" w:pos="531"/>
        </w:tabs>
        <w:spacing w:before="1" w:line="227" w:lineRule="exact"/>
        <w:ind w:left="531" w:right="0" w:hanging="416"/>
        <w:jc w:val="both"/>
        <w:rPr>
          <w:b/>
          <w:sz w:val="20"/>
        </w:rPr>
      </w:pPr>
      <w:proofErr w:type="spellStart"/>
      <w:r>
        <w:rPr>
          <w:b/>
          <w:sz w:val="20"/>
        </w:rPr>
        <w:t>Jihočeská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univerzita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Českých</w:t>
      </w:r>
      <w:proofErr w:type="spellEnd"/>
      <w:r>
        <w:rPr>
          <w:b/>
          <w:spacing w:val="-24"/>
          <w:sz w:val="20"/>
        </w:rPr>
        <w:t xml:space="preserve"> </w:t>
      </w:r>
      <w:proofErr w:type="spellStart"/>
      <w:r>
        <w:rPr>
          <w:b/>
          <w:sz w:val="20"/>
        </w:rPr>
        <w:t>Budějovicích</w:t>
      </w:r>
      <w:proofErr w:type="spellEnd"/>
    </w:p>
    <w:p w14:paraId="18C550A6" w14:textId="77777777" w:rsidR="00C276C0" w:rsidRDefault="00000000">
      <w:pPr>
        <w:pStyle w:val="Zkladntext"/>
        <w:tabs>
          <w:tab w:val="left" w:pos="2946"/>
        </w:tabs>
        <w:spacing w:line="227" w:lineRule="exact"/>
        <w:ind w:left="540"/>
        <w:jc w:val="left"/>
      </w:pPr>
      <w:r>
        <w:t>IČO:</w:t>
      </w:r>
      <w:r>
        <w:tab/>
        <w:t>60076658</w:t>
      </w:r>
    </w:p>
    <w:p w14:paraId="64B3BFA7" w14:textId="77777777" w:rsidR="00C276C0" w:rsidRDefault="00000000">
      <w:pPr>
        <w:pStyle w:val="Zkladntext"/>
        <w:tabs>
          <w:tab w:val="left" w:pos="2946"/>
        </w:tabs>
        <w:ind w:left="540" w:right="1733"/>
        <w:jc w:val="left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Branišovská</w:t>
      </w:r>
      <w:proofErr w:type="spellEnd"/>
      <w:r>
        <w:t xml:space="preserve"> 1645/31a, 370 05</w:t>
      </w:r>
      <w:r>
        <w:rPr>
          <w:spacing w:val="-18"/>
        </w:rPr>
        <w:t xml:space="preserve"> </w:t>
      </w:r>
      <w:proofErr w:type="spellStart"/>
      <w:r>
        <w:t>České</w:t>
      </w:r>
      <w:proofErr w:type="spellEnd"/>
      <w:r>
        <w:rPr>
          <w:spacing w:val="-6"/>
        </w:rPr>
        <w:t xml:space="preserve"> </w:t>
      </w:r>
      <w:r>
        <w:t>Budějovice</w:t>
      </w:r>
      <w:r>
        <w:rPr>
          <w:w w:val="99"/>
        </w:rPr>
        <w:t xml:space="preserve"> </w:t>
      </w:r>
      <w:proofErr w:type="spellStart"/>
      <w:r>
        <w:t>Zastoupená</w:t>
      </w:r>
      <w:proofErr w:type="spellEnd"/>
      <w:r>
        <w:t>:</w:t>
      </w:r>
      <w:r>
        <w:tab/>
        <w:t xml:space="preserve">prof.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Bohumilem</w:t>
      </w:r>
      <w:proofErr w:type="spellEnd"/>
      <w:r>
        <w:t xml:space="preserve"> </w:t>
      </w:r>
      <w:proofErr w:type="spellStart"/>
      <w:r>
        <w:t>Jirouškem</w:t>
      </w:r>
      <w:proofErr w:type="spellEnd"/>
      <w:r>
        <w:t>,</w:t>
      </w:r>
      <w:r>
        <w:rPr>
          <w:spacing w:val="-17"/>
        </w:rPr>
        <w:t xml:space="preserve"> </w:t>
      </w:r>
      <w:r>
        <w:t>Dr.,</w:t>
      </w:r>
      <w:r>
        <w:rPr>
          <w:spacing w:val="-6"/>
        </w:rPr>
        <w:t xml:space="preserve"> </w:t>
      </w:r>
      <w:proofErr w:type="spellStart"/>
      <w:r>
        <w:t>rektorem</w:t>
      </w:r>
      <w:proofErr w:type="spellEnd"/>
      <w:r>
        <w:rPr>
          <w:w w:val="99"/>
        </w:rPr>
        <w:t xml:space="preserve"> </w:t>
      </w:r>
      <w:proofErr w:type="spellStart"/>
      <w:r>
        <w:t>veřejná</w:t>
      </w:r>
      <w:proofErr w:type="spellEnd"/>
      <w:r>
        <w:rPr>
          <w:spacing w:val="-5"/>
        </w:rPr>
        <w:t xml:space="preserve"> </w:t>
      </w:r>
      <w:proofErr w:type="spellStart"/>
      <w:r>
        <w:t>vysoká</w:t>
      </w:r>
      <w:proofErr w:type="spellEnd"/>
      <w:r>
        <w:rPr>
          <w:spacing w:val="-5"/>
        </w:rP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111/1998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znění</w:t>
      </w:r>
      <w:proofErr w:type="spellEnd"/>
      <w:r>
        <w:rPr>
          <w:spacing w:val="-5"/>
        </w:rPr>
        <w:t xml:space="preserve"> </w:t>
      </w:r>
      <w:proofErr w:type="spellStart"/>
      <w:r>
        <w:t>pozdějších</w:t>
      </w:r>
      <w:proofErr w:type="spellEnd"/>
      <w:r>
        <w:rPr>
          <w:spacing w:val="-5"/>
        </w:rP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rPr>
          <w:spacing w:val="-6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104725778/0300</w:t>
      </w:r>
    </w:p>
    <w:p w14:paraId="5ECC5138" w14:textId="77777777" w:rsidR="00C276C0" w:rsidRDefault="00000000">
      <w:pPr>
        <w:pStyle w:val="Zkladntext"/>
        <w:ind w:left="115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2“,</w:t>
      </w:r>
    </w:p>
    <w:p w14:paraId="5F54AC3B" w14:textId="77777777" w:rsidR="00C276C0" w:rsidRDefault="00C276C0">
      <w:pPr>
        <w:pStyle w:val="Zkladntext"/>
        <w:ind w:left="0"/>
        <w:jc w:val="left"/>
        <w:rPr>
          <w:sz w:val="22"/>
        </w:rPr>
      </w:pPr>
    </w:p>
    <w:p w14:paraId="4E6039EF" w14:textId="77777777" w:rsidR="00C276C0" w:rsidRDefault="00C276C0">
      <w:pPr>
        <w:pStyle w:val="Zkladntext"/>
        <w:spacing w:before="11"/>
        <w:ind w:left="0"/>
        <w:jc w:val="left"/>
        <w:rPr>
          <w:sz w:val="17"/>
        </w:rPr>
      </w:pPr>
    </w:p>
    <w:p w14:paraId="5C9B723E" w14:textId="77777777" w:rsidR="00C276C0" w:rsidRDefault="00000000">
      <w:pPr>
        <w:pStyle w:val="Zkladntext"/>
        <w:ind w:left="115" w:right="115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Smouvy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;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proofErr w:type="spellStart"/>
      <w:r>
        <w:t>jako</w:t>
      </w:r>
      <w:proofErr w:type="spellEnd"/>
    </w:p>
    <w:p w14:paraId="527AAE5B" w14:textId="77777777" w:rsidR="00C276C0" w:rsidRDefault="00000000">
      <w:pPr>
        <w:pStyle w:val="Zkladntext"/>
        <w:ind w:left="115"/>
      </w:pPr>
      <w:r>
        <w:t>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“.</w:t>
      </w:r>
    </w:p>
    <w:p w14:paraId="477FC03C" w14:textId="77777777" w:rsidR="00C276C0" w:rsidRDefault="00C276C0">
      <w:pPr>
        <w:pStyle w:val="Zkladntext"/>
        <w:ind w:left="0"/>
        <w:jc w:val="left"/>
      </w:pPr>
    </w:p>
    <w:p w14:paraId="0AFE9C36" w14:textId="77777777" w:rsidR="00C276C0" w:rsidRDefault="00000000">
      <w:pPr>
        <w:pStyle w:val="Zkladntext"/>
        <w:ind w:left="115" w:right="11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rPr>
          <w:spacing w:val="2"/>
        </w:rPr>
        <w:t>ve</w:t>
      </w:r>
      <w:proofErr w:type="spellEnd"/>
      <w:r>
        <w:rPr>
          <w:spacing w:val="2"/>
        </w:rP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“)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7"/>
        </w:rPr>
        <w:t xml:space="preserve"> </w:t>
      </w:r>
      <w:r>
        <w:t>„</w:t>
      </w:r>
      <w:proofErr w:type="spellStart"/>
      <w:r>
        <w:t>Smlouva</w:t>
      </w:r>
      <w:proofErr w:type="spellEnd"/>
      <w:r>
        <w:t>“):</w:t>
      </w:r>
    </w:p>
    <w:p w14:paraId="64BB71FF" w14:textId="77777777" w:rsidR="00C276C0" w:rsidRDefault="00C276C0">
      <w:pPr>
        <w:pStyle w:val="Zkladntext"/>
        <w:ind w:left="0"/>
        <w:jc w:val="left"/>
        <w:rPr>
          <w:sz w:val="22"/>
        </w:rPr>
      </w:pPr>
    </w:p>
    <w:p w14:paraId="06112E30" w14:textId="77777777" w:rsidR="00C276C0" w:rsidRDefault="00C276C0">
      <w:pPr>
        <w:pStyle w:val="Zkladntext"/>
        <w:spacing w:before="11"/>
        <w:ind w:left="0"/>
        <w:jc w:val="left"/>
        <w:rPr>
          <w:sz w:val="17"/>
        </w:rPr>
      </w:pPr>
    </w:p>
    <w:p w14:paraId="5C25A627" w14:textId="77777777" w:rsidR="00C276C0" w:rsidRDefault="00000000">
      <w:pPr>
        <w:pStyle w:val="Zkladntext"/>
        <w:ind w:left="1582" w:right="1581"/>
        <w:jc w:val="center"/>
      </w:pPr>
      <w:proofErr w:type="spellStart"/>
      <w:r>
        <w:t>Čl</w:t>
      </w:r>
      <w:proofErr w:type="spellEnd"/>
      <w:r>
        <w:t>. I.</w:t>
      </w:r>
    </w:p>
    <w:p w14:paraId="2B640148" w14:textId="77777777" w:rsidR="00C276C0" w:rsidRDefault="00000000">
      <w:pPr>
        <w:pStyle w:val="Nadpis2"/>
        <w:ind w:right="1584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3691FC33" w14:textId="77777777" w:rsidR="00C276C0" w:rsidRDefault="00C276C0">
      <w:pPr>
        <w:pStyle w:val="Zkladntext"/>
        <w:ind w:left="0"/>
        <w:jc w:val="left"/>
        <w:rPr>
          <w:b/>
        </w:rPr>
      </w:pPr>
    </w:p>
    <w:p w14:paraId="19851097" w14:textId="77777777" w:rsidR="00C276C0" w:rsidRDefault="00000000">
      <w:pPr>
        <w:pStyle w:val="Odstavecseseznamem"/>
        <w:numPr>
          <w:ilvl w:val="0"/>
          <w:numId w:val="15"/>
        </w:numPr>
        <w:tabs>
          <w:tab w:val="left" w:pos="541"/>
        </w:tabs>
        <w:spacing w:before="0"/>
        <w:ind w:right="11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účastní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jakožto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mezinárodního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konsorcia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mezinárodního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2128-00020A – </w:t>
      </w:r>
      <w:proofErr w:type="spellStart"/>
      <w:r>
        <w:rPr>
          <w:sz w:val="20"/>
        </w:rPr>
        <w:t>Biodiversa</w:t>
      </w:r>
      <w:proofErr w:type="spellEnd"/>
      <w:r>
        <w:rPr>
          <w:sz w:val="20"/>
        </w:rPr>
        <w:t xml:space="preserve"> 2022-640 – </w:t>
      </w:r>
      <w:proofErr w:type="spellStart"/>
      <w:r>
        <w:rPr>
          <w:sz w:val="20"/>
        </w:rPr>
        <w:t>FunDive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mezinárodní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“Biodiversity and Climate</w:t>
      </w:r>
      <w:r>
        <w:rPr>
          <w:spacing w:val="-13"/>
          <w:sz w:val="20"/>
        </w:rPr>
        <w:t xml:space="preserve"> </w:t>
      </w:r>
      <w:r>
        <w:rPr>
          <w:sz w:val="20"/>
        </w:rPr>
        <w:t>Change</w:t>
      </w:r>
      <w:proofErr w:type="gramStart"/>
      <w:r>
        <w:rPr>
          <w:sz w:val="20"/>
        </w:rPr>
        <w:t>”.</w:t>
      </w:r>
      <w:proofErr w:type="gramEnd"/>
    </w:p>
    <w:p w14:paraId="20DA1F17" w14:textId="77777777" w:rsidR="00C276C0" w:rsidRDefault="00000000">
      <w:pPr>
        <w:pStyle w:val="Odstavecseseznamem"/>
        <w:numPr>
          <w:ilvl w:val="0"/>
          <w:numId w:val="15"/>
        </w:numPr>
        <w:tabs>
          <w:tab w:val="left" w:pos="541"/>
        </w:tabs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FunDive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Mapování</w:t>
      </w:r>
      <w:proofErr w:type="spellEnd"/>
      <w:r>
        <w:rPr>
          <w:sz w:val="20"/>
        </w:rPr>
        <w:t xml:space="preserve"> a  monitoring  </w:t>
      </w:r>
      <w:proofErr w:type="spellStart"/>
      <w:r>
        <w:rPr>
          <w:sz w:val="20"/>
        </w:rPr>
        <w:t>divezity</w:t>
      </w:r>
      <w:proofErr w:type="spellEnd"/>
      <w:r>
        <w:rPr>
          <w:sz w:val="20"/>
        </w:rPr>
        <w:t xml:space="preserve"> hub se  </w:t>
      </w:r>
      <w:proofErr w:type="spellStart"/>
      <w:r>
        <w:rPr>
          <w:sz w:val="20"/>
        </w:rPr>
        <w:t>zaměřením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druhovou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ev</w:t>
      </w:r>
      <w:proofErr w:type="spellEnd"/>
      <w:proofErr w:type="gramStart"/>
      <w:r>
        <w:rPr>
          <w:sz w:val="20"/>
        </w:rPr>
        <w:t xml:space="preserve">.  </w:t>
      </w:r>
      <w:proofErr w:type="gramEnd"/>
      <w:r>
        <w:rPr>
          <w:sz w:val="20"/>
        </w:rPr>
        <w:t xml:space="preserve">č. SS73020004 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Partnerství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biodiverzitu</w:t>
      </w:r>
      <w:proofErr w:type="spellEnd"/>
      <w:r>
        <w:rPr>
          <w:sz w:val="20"/>
        </w:rPr>
        <w:t>, Call 2022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“).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AE76B9A" w14:textId="77777777" w:rsidR="00C276C0" w:rsidRDefault="00C276C0">
      <w:pPr>
        <w:pStyle w:val="Zkladntext"/>
        <w:spacing w:before="11"/>
        <w:ind w:left="0"/>
        <w:jc w:val="left"/>
        <w:rPr>
          <w:sz w:val="19"/>
        </w:rPr>
      </w:pPr>
    </w:p>
    <w:p w14:paraId="4B17E044" w14:textId="77777777" w:rsidR="00C276C0" w:rsidRDefault="00000000">
      <w:pPr>
        <w:pStyle w:val="Odstavecseseznamem"/>
        <w:numPr>
          <w:ilvl w:val="0"/>
          <w:numId w:val="15"/>
        </w:numPr>
        <w:tabs>
          <w:tab w:val="left" w:pos="541"/>
        </w:tabs>
        <w:spacing w:before="0"/>
        <w:ind w:right="120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r>
        <w:rPr>
          <w:spacing w:val="2"/>
          <w:sz w:val="20"/>
        </w:rPr>
        <w:t xml:space="preserve">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hmotnému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E036B24" w14:textId="77777777" w:rsidR="00C276C0" w:rsidRDefault="00C276C0">
      <w:pPr>
        <w:jc w:val="both"/>
        <w:rPr>
          <w:sz w:val="20"/>
        </w:rPr>
        <w:sectPr w:rsidR="00C276C0">
          <w:footerReference w:type="default" r:id="rId7"/>
          <w:type w:val="continuous"/>
          <w:pgSz w:w="11910" w:h="16840"/>
          <w:pgMar w:top="1340" w:right="1300" w:bottom="920" w:left="1300" w:header="708" w:footer="729" w:gutter="0"/>
          <w:pgNumType w:start="1"/>
          <w:cols w:space="708"/>
        </w:sectPr>
      </w:pPr>
    </w:p>
    <w:p w14:paraId="14322723" w14:textId="77777777" w:rsidR="00C276C0" w:rsidRDefault="00000000">
      <w:pPr>
        <w:pStyle w:val="Zkladntext"/>
        <w:spacing w:before="78"/>
        <w:ind w:left="1582" w:right="1584"/>
        <w:jc w:val="center"/>
      </w:pPr>
      <w:proofErr w:type="spellStart"/>
      <w:r>
        <w:lastRenderedPageBreak/>
        <w:t>Čl</w:t>
      </w:r>
      <w:proofErr w:type="spellEnd"/>
      <w:r>
        <w:t>. II.</w:t>
      </w:r>
    </w:p>
    <w:p w14:paraId="63142249" w14:textId="77777777" w:rsidR="00C276C0" w:rsidRDefault="00000000">
      <w:pPr>
        <w:pStyle w:val="Nadpis2"/>
        <w:ind w:right="1584"/>
      </w:pP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67429AE" w14:textId="77777777" w:rsidR="00C276C0" w:rsidRDefault="00C276C0">
      <w:pPr>
        <w:pStyle w:val="Zkladntext"/>
        <w:ind w:left="0"/>
        <w:jc w:val="left"/>
        <w:rPr>
          <w:b/>
        </w:rPr>
      </w:pPr>
    </w:p>
    <w:p w14:paraId="016FC5EA" w14:textId="77777777" w:rsidR="00C276C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0"/>
        <w:ind w:right="115" w:hanging="35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Základními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Partnerství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biodiverzitu</w:t>
      </w:r>
      <w:proofErr w:type="spellEnd"/>
      <w:r>
        <w:rPr>
          <w:sz w:val="20"/>
        </w:rPr>
        <w:t xml:space="preserve"> Call 2022 </w:t>
      </w:r>
      <w:proofErr w:type="spellStart"/>
      <w:r>
        <w:rPr>
          <w:sz w:val="20"/>
        </w:rPr>
        <w:t>verze</w:t>
      </w:r>
      <w:proofErr w:type="spellEnd"/>
      <w:r>
        <w:rPr>
          <w:sz w:val="20"/>
        </w:rPr>
        <w:t xml:space="preserve"> 1,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uchazeče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Partnerství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biodiverzitu</w:t>
      </w:r>
      <w:proofErr w:type="spellEnd"/>
      <w:r>
        <w:rPr>
          <w:sz w:val="20"/>
        </w:rPr>
        <w:t xml:space="preserve"> Call 2022 </w:t>
      </w:r>
      <w:proofErr w:type="spellStart"/>
      <w:r>
        <w:rPr>
          <w:sz w:val="20"/>
        </w:rPr>
        <w:t>verze</w:t>
      </w:r>
      <w:proofErr w:type="spellEnd"/>
      <w:r>
        <w:rPr>
          <w:sz w:val="20"/>
        </w:rPr>
        <w:t xml:space="preserve"> 5, ,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“)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Technologickou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agenturou</w:t>
      </w:r>
      <w:proofErr w:type="spellEnd"/>
      <w:r>
        <w:rPr>
          <w:sz w:val="20"/>
        </w:rPr>
        <w:t xml:space="preserve"> ČR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Závazné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“) a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TA ČR </w:t>
      </w:r>
      <w:proofErr w:type="spellStart"/>
      <w:r>
        <w:rPr>
          <w:sz w:val="20"/>
        </w:rPr>
        <w:t>verze</w:t>
      </w:r>
      <w:proofErr w:type="spellEnd"/>
      <w:r>
        <w:rPr>
          <w:sz w:val="20"/>
        </w:rPr>
        <w:t xml:space="preserve"> 7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Všeobecné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“),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 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. Text </w:t>
      </w:r>
      <w:proofErr w:type="spellStart"/>
      <w:r>
        <w:rPr>
          <w:sz w:val="20"/>
        </w:rPr>
        <w:t>Základních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Partnerství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biodiverzitu</w:t>
      </w:r>
      <w:proofErr w:type="spellEnd"/>
      <w:r>
        <w:rPr>
          <w:sz w:val="20"/>
        </w:rPr>
        <w:t xml:space="preserve"> Call 2022 </w:t>
      </w:r>
      <w:proofErr w:type="spellStart"/>
      <w:r>
        <w:rPr>
          <w:sz w:val="20"/>
        </w:rPr>
        <w:t>verze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uchazeče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Partnerství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biodiverzitu</w:t>
      </w:r>
      <w:proofErr w:type="spellEnd"/>
      <w:r>
        <w:rPr>
          <w:sz w:val="20"/>
        </w:rPr>
        <w:t xml:space="preserve"> Call 2022 </w:t>
      </w:r>
      <w:proofErr w:type="spellStart"/>
      <w:r>
        <w:rPr>
          <w:sz w:val="20"/>
        </w:rPr>
        <w:t>verze</w:t>
      </w:r>
      <w:proofErr w:type="spellEnd"/>
      <w:r>
        <w:rPr>
          <w:sz w:val="20"/>
        </w:rPr>
        <w:t xml:space="preserve"> 5, </w:t>
      </w:r>
      <w:proofErr w:type="spellStart"/>
      <w:r>
        <w:rPr>
          <w:sz w:val="20"/>
        </w:rPr>
        <w:t>závazného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dispozici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webových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stránkách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stvrzuje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s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seznámil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Kopii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předat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>.</w:t>
      </w:r>
    </w:p>
    <w:p w14:paraId="38086359" w14:textId="77777777" w:rsidR="00C276C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20"/>
        <w:ind w:right="116" w:hanging="35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konkrétně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popřípadě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nutné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realizaci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4D80FCC" w14:textId="77777777" w:rsidR="00C276C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deklarovaných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</w:t>
      </w:r>
      <w:r>
        <w:rPr>
          <w:spacing w:val="2"/>
          <w:sz w:val="20"/>
        </w:rPr>
        <w:t xml:space="preserve">ze </w:t>
      </w:r>
      <w:proofErr w:type="spellStart"/>
      <w:r>
        <w:rPr>
          <w:sz w:val="20"/>
        </w:rPr>
        <w:t>schváleného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>.</w:t>
      </w:r>
    </w:p>
    <w:p w14:paraId="5FE2C878" w14:textId="77777777" w:rsidR="00C276C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ind w:hanging="35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60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1A3188C0" w14:textId="77777777" w:rsidR="00C276C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ind w:left="476" w:right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31.12.</w:t>
      </w:r>
      <w:r>
        <w:rPr>
          <w:spacing w:val="-29"/>
          <w:sz w:val="20"/>
        </w:rPr>
        <w:t xml:space="preserve"> </w:t>
      </w:r>
      <w:r>
        <w:rPr>
          <w:sz w:val="20"/>
        </w:rPr>
        <w:t>2026</w:t>
      </w:r>
    </w:p>
    <w:p w14:paraId="7957E977" w14:textId="6957847E" w:rsidR="00C276C0" w:rsidRDefault="00000000">
      <w:pPr>
        <w:pStyle w:val="Zkladntext"/>
        <w:spacing w:before="119"/>
        <w:ind w:left="470" w:right="117"/>
      </w:pP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odpovědná</w:t>
      </w:r>
      <w:proofErr w:type="spellEnd"/>
      <w:r>
        <w:t xml:space="preserve"> za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(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 je </w:t>
      </w:r>
      <w:proofErr w:type="spellStart"/>
      <w:r w:rsidR="00A33074">
        <w:t>xxxxxx</w:t>
      </w:r>
      <w:proofErr w:type="spellEnd"/>
      <w:r>
        <w:t xml:space="preserve">.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odpovědná</w:t>
      </w:r>
      <w:proofErr w:type="spellEnd"/>
      <w:r>
        <w:t xml:space="preserve"> za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 (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 je </w:t>
      </w:r>
      <w:proofErr w:type="spellStart"/>
      <w:r w:rsidR="00A33074">
        <w:t>xxxxxx</w:t>
      </w:r>
      <w:proofErr w:type="spellEnd"/>
      <w:r>
        <w:t xml:space="preserve">.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odpovědná</w:t>
      </w:r>
      <w:proofErr w:type="spellEnd"/>
      <w:r>
        <w:t xml:space="preserve"> za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 (</w:t>
      </w:r>
      <w:proofErr w:type="spellStart"/>
      <w:r>
        <w:t>další</w:t>
      </w:r>
      <w:proofErr w:type="spellEnd"/>
      <w:r>
        <w:t xml:space="preserve">  </w:t>
      </w:r>
      <w:proofErr w:type="spellStart"/>
      <w:r>
        <w:t>řešitel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 je </w:t>
      </w:r>
      <w:r w:rsidR="00A33074">
        <w:t>x</w:t>
      </w:r>
      <w:r>
        <w:t xml:space="preserve"> </w:t>
      </w:r>
      <w:proofErr w:type="spellStart"/>
      <w:r w:rsidR="00A33074">
        <w:t>xxxxxxx</w:t>
      </w:r>
      <w:proofErr w:type="spellEnd"/>
      <w:r>
        <w:t>.</w:t>
      </w:r>
    </w:p>
    <w:p w14:paraId="3CA47184" w14:textId="77777777" w:rsidR="00C276C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ind w:right="117" w:hanging="356"/>
        <w:jc w:val="both"/>
        <w:rPr>
          <w:rFonts w:ascii="Calibri" w:hAnsi="Calibri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schůzkách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svolává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schůzky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pomocí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řešitelé</w:t>
      </w:r>
      <w:proofErr w:type="spellEnd"/>
      <w:r>
        <w:rPr>
          <w:rFonts w:ascii="Calibri" w:hAnsi="Calibri"/>
        </w:rPr>
        <w:t>.</w:t>
      </w:r>
    </w:p>
    <w:p w14:paraId="0BA3B564" w14:textId="77777777" w:rsidR="00C276C0" w:rsidRDefault="00C276C0">
      <w:pPr>
        <w:pStyle w:val="Zkladntext"/>
        <w:spacing w:before="11"/>
        <w:ind w:left="0"/>
        <w:jc w:val="left"/>
        <w:rPr>
          <w:rFonts w:ascii="Calibri"/>
          <w:sz w:val="28"/>
        </w:rPr>
      </w:pPr>
    </w:p>
    <w:p w14:paraId="2272680A" w14:textId="77777777" w:rsidR="00C276C0" w:rsidRDefault="00000000">
      <w:pPr>
        <w:pStyle w:val="Zkladntext"/>
        <w:ind w:left="1582" w:right="1581"/>
        <w:jc w:val="center"/>
      </w:pPr>
      <w:proofErr w:type="spellStart"/>
      <w:r>
        <w:t>Čl</w:t>
      </w:r>
      <w:proofErr w:type="spellEnd"/>
      <w:r>
        <w:t>. III.</w:t>
      </w:r>
    </w:p>
    <w:p w14:paraId="1A0E0FA4" w14:textId="77777777" w:rsidR="00C276C0" w:rsidRDefault="00000000">
      <w:pPr>
        <w:pStyle w:val="Nadpis2"/>
      </w:pPr>
      <w:proofErr w:type="spellStart"/>
      <w:r>
        <w:t>Stanovená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pro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87ACF69" w14:textId="77777777" w:rsidR="00C276C0" w:rsidRDefault="00C276C0">
      <w:pPr>
        <w:pStyle w:val="Zkladntext"/>
        <w:spacing w:before="11"/>
        <w:ind w:left="0"/>
        <w:jc w:val="left"/>
        <w:rPr>
          <w:b/>
          <w:sz w:val="19"/>
        </w:rPr>
      </w:pPr>
    </w:p>
    <w:p w14:paraId="0A73B7E7" w14:textId="77777777" w:rsidR="00C276C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0"/>
        <w:ind w:right="114" w:hanging="356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pro 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roky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 „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“),  a  to 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 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462DAB5" w14:textId="77777777" w:rsidR="00C276C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right="113" w:hanging="356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přímým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bankovního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F6D17AA" w14:textId="77777777" w:rsidR="00C276C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 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podrobit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</w:p>
    <w:p w14:paraId="07319A4C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p w14:paraId="14F8F84E" w14:textId="77777777" w:rsidR="00C276C0" w:rsidRDefault="00000000">
      <w:pPr>
        <w:pStyle w:val="Zkladntext"/>
        <w:spacing w:before="78"/>
        <w:ind w:left="470"/>
        <w:jc w:val="left"/>
      </w:pPr>
      <w:r>
        <w:lastRenderedPageBreak/>
        <w:t xml:space="preserve">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kontrolách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>.</w:t>
      </w:r>
    </w:p>
    <w:p w14:paraId="2E5A7FA2" w14:textId="77777777" w:rsidR="00C276C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20"/>
        <w:ind w:right="115" w:hanging="356"/>
        <w:jc w:val="both"/>
        <w:rPr>
          <w:sz w:val="20"/>
        </w:rPr>
      </w:pP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směřovat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neboli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předpoklady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0DF45A3" w14:textId="77777777" w:rsidR="00C276C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20"/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-li k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neležícího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důsledek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situace</w:t>
      </w:r>
      <w:proofErr w:type="spellEnd"/>
      <w:proofErr w:type="gramStart"/>
      <w:r>
        <w:rPr>
          <w:sz w:val="20"/>
        </w:rPr>
        <w:t xml:space="preserve">.  </w:t>
      </w:r>
      <w:proofErr w:type="gram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 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pozastavení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stranám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707F6B9C" w14:textId="77777777" w:rsidR="00C276C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20"/>
        <w:ind w:right="117" w:hanging="356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, k </w:t>
      </w:r>
      <w:proofErr w:type="spellStart"/>
      <w:r>
        <w:rPr>
          <w:sz w:val="20"/>
        </w:rPr>
        <w:t>čemuž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63502100" w14:textId="77777777" w:rsidR="00C276C0" w:rsidRDefault="00C276C0">
      <w:pPr>
        <w:pStyle w:val="Zkladntext"/>
        <w:spacing w:before="5"/>
        <w:ind w:left="0"/>
        <w:jc w:val="left"/>
        <w:rPr>
          <w:sz w:val="30"/>
        </w:rPr>
      </w:pPr>
    </w:p>
    <w:p w14:paraId="140EFB68" w14:textId="77777777" w:rsidR="00C276C0" w:rsidRDefault="00000000">
      <w:pPr>
        <w:pStyle w:val="Zkladntext"/>
        <w:ind w:left="1582" w:right="1584"/>
        <w:jc w:val="center"/>
      </w:pPr>
      <w:proofErr w:type="spellStart"/>
      <w:r>
        <w:t>Čl</w:t>
      </w:r>
      <w:proofErr w:type="spellEnd"/>
      <w:r>
        <w:t>. IV.</w:t>
      </w:r>
    </w:p>
    <w:p w14:paraId="1DCF88AB" w14:textId="77777777" w:rsidR="00C276C0" w:rsidRDefault="00000000">
      <w:pPr>
        <w:pStyle w:val="Nadpis2"/>
        <w:ind w:left="1579"/>
      </w:pP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DBAD154" w14:textId="77777777" w:rsidR="00C276C0" w:rsidRDefault="00C276C0">
      <w:pPr>
        <w:pStyle w:val="Zkladntext"/>
        <w:ind w:left="0"/>
        <w:jc w:val="left"/>
        <w:rPr>
          <w:b/>
        </w:rPr>
      </w:pPr>
    </w:p>
    <w:p w14:paraId="42FD48C0" w14:textId="77777777" w:rsidR="00C276C0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0"/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Uznanými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m)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schválil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zdůvodněné</w:t>
      </w:r>
      <w:proofErr w:type="spellEnd"/>
      <w:r>
        <w:rPr>
          <w:sz w:val="20"/>
        </w:rPr>
        <w:t>.</w:t>
      </w:r>
    </w:p>
    <w:p w14:paraId="09DCC14C" w14:textId="77777777" w:rsidR="00C276C0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120"/>
        <w:ind w:right="113" w:hanging="356"/>
        <w:jc w:val="both"/>
        <w:rPr>
          <w:sz w:val="20"/>
        </w:rPr>
      </w:pP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pro 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r>
        <w:rPr>
          <w:spacing w:val="2"/>
          <w:sz w:val="20"/>
        </w:rPr>
        <w:t xml:space="preserve">je 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4F04863" w14:textId="77777777" w:rsidR="00C276C0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120"/>
        <w:ind w:right="122" w:hanging="356"/>
        <w:jc w:val="both"/>
        <w:rPr>
          <w:sz w:val="20"/>
        </w:rPr>
      </w:pPr>
      <w:r>
        <w:rPr>
          <w:sz w:val="20"/>
        </w:rPr>
        <w:t xml:space="preserve">O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oddělenou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</w:p>
    <w:p w14:paraId="4115FE9E" w14:textId="77777777" w:rsidR="00C276C0" w:rsidRDefault="00C276C0">
      <w:pPr>
        <w:pStyle w:val="Zkladntext"/>
        <w:spacing w:before="5"/>
        <w:ind w:left="0"/>
        <w:jc w:val="left"/>
        <w:rPr>
          <w:sz w:val="30"/>
        </w:rPr>
      </w:pPr>
    </w:p>
    <w:p w14:paraId="03D5C899" w14:textId="77777777" w:rsidR="00C276C0" w:rsidRDefault="00000000">
      <w:pPr>
        <w:pStyle w:val="Zkladntext"/>
        <w:ind w:left="1582" w:right="1582"/>
        <w:jc w:val="center"/>
      </w:pPr>
      <w:proofErr w:type="spellStart"/>
      <w:r>
        <w:t>Čl</w:t>
      </w:r>
      <w:proofErr w:type="spellEnd"/>
      <w:r>
        <w:t>. V.</w:t>
      </w:r>
    </w:p>
    <w:p w14:paraId="3B7D36DA" w14:textId="77777777" w:rsidR="00C276C0" w:rsidRDefault="00000000">
      <w:pPr>
        <w:pStyle w:val="Nadpis2"/>
        <w:ind w:left="1581"/>
      </w:pP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DAE158C" w14:textId="77777777" w:rsidR="00C276C0" w:rsidRDefault="00C276C0">
      <w:pPr>
        <w:pStyle w:val="Zkladntext"/>
        <w:ind w:left="0"/>
        <w:jc w:val="left"/>
        <w:rPr>
          <w:b/>
        </w:rPr>
      </w:pPr>
    </w:p>
    <w:p w14:paraId="2A7D7939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0"/>
        <w:ind w:hanging="356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ověření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>:</w:t>
      </w:r>
    </w:p>
    <w:p w14:paraId="2AA03F9F" w14:textId="77777777" w:rsidR="00C276C0" w:rsidRDefault="00000000">
      <w:pPr>
        <w:pStyle w:val="Odstavecseseznamem"/>
        <w:numPr>
          <w:ilvl w:val="1"/>
          <w:numId w:val="11"/>
        </w:numPr>
        <w:tabs>
          <w:tab w:val="left" w:pos="836"/>
        </w:tabs>
        <w:ind w:right="0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60B58E47" w14:textId="77777777" w:rsidR="00C276C0" w:rsidRDefault="00000000">
      <w:pPr>
        <w:pStyle w:val="Odstavecseseznamem"/>
        <w:numPr>
          <w:ilvl w:val="1"/>
          <w:numId w:val="11"/>
        </w:numPr>
        <w:tabs>
          <w:tab w:val="left" w:pos="836"/>
        </w:tabs>
        <w:spacing w:before="0"/>
        <w:ind w:right="0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implementační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>,</w:t>
      </w:r>
    </w:p>
    <w:p w14:paraId="302019A1" w14:textId="77777777" w:rsidR="00C276C0" w:rsidRDefault="00000000">
      <w:pPr>
        <w:pStyle w:val="Odstavecseseznamem"/>
        <w:numPr>
          <w:ilvl w:val="1"/>
          <w:numId w:val="11"/>
        </w:numPr>
        <w:tabs>
          <w:tab w:val="left" w:pos="836"/>
        </w:tabs>
        <w:spacing w:before="0"/>
        <w:ind w:right="0"/>
        <w:rPr>
          <w:sz w:val="20"/>
        </w:rPr>
      </w:pP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>,</w:t>
      </w:r>
    </w:p>
    <w:p w14:paraId="5A83F52D" w14:textId="77777777" w:rsidR="00C276C0" w:rsidRDefault="00000000">
      <w:pPr>
        <w:pStyle w:val="Odstavecseseznamem"/>
        <w:numPr>
          <w:ilvl w:val="1"/>
          <w:numId w:val="11"/>
        </w:numPr>
        <w:tabs>
          <w:tab w:val="left" w:pos="836"/>
        </w:tabs>
        <w:spacing w:before="0"/>
        <w:ind w:right="0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</w:p>
    <w:p w14:paraId="1361A853" w14:textId="77777777" w:rsidR="00C276C0" w:rsidRDefault="00000000">
      <w:pPr>
        <w:pStyle w:val="Odstavecseseznamem"/>
        <w:numPr>
          <w:ilvl w:val="1"/>
          <w:numId w:val="11"/>
        </w:numPr>
        <w:tabs>
          <w:tab w:val="left" w:pos="836"/>
        </w:tabs>
        <w:spacing w:before="0"/>
        <w:ind w:right="0" w:hanging="365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>,</w:t>
      </w:r>
    </w:p>
    <w:p w14:paraId="24833DFD" w14:textId="77777777" w:rsidR="00C276C0" w:rsidRDefault="00000000">
      <w:pPr>
        <w:pStyle w:val="Zkladntext"/>
        <w:spacing w:before="120"/>
        <w:ind w:left="470"/>
        <w:jc w:val="left"/>
      </w:pPr>
      <w:r>
        <w:t xml:space="preserve">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, v </w:t>
      </w:r>
      <w:proofErr w:type="spellStart"/>
      <w:r>
        <w:t>rozsahu</w:t>
      </w:r>
      <w:proofErr w:type="spellEnd"/>
      <w:r>
        <w:t xml:space="preserve">, s </w:t>
      </w:r>
      <w:proofErr w:type="spellStart"/>
      <w:r>
        <w:t>obsahem</w:t>
      </w:r>
      <w:proofErr w:type="spellEnd"/>
      <w:r>
        <w:t xml:space="preserve"> a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14:paraId="59EDD179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22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tvorbě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předkládáním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Kdykoli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určitému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relevantní</w:t>
      </w:r>
      <w:proofErr w:type="spellEnd"/>
      <w:r>
        <w:rPr>
          <w:sz w:val="20"/>
        </w:rPr>
        <w:t xml:space="preserve"> data a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nejméně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>.</w:t>
      </w:r>
    </w:p>
    <w:p w14:paraId="138A0280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13"/>
        <w:jc w:val="both"/>
        <w:rPr>
          <w:sz w:val="20"/>
        </w:rPr>
      </w:pP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odchylkách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v </w:t>
      </w:r>
      <w:proofErr w:type="spellStart"/>
      <w:r>
        <w:rPr>
          <w:sz w:val="20"/>
        </w:rPr>
        <w:t>obsahu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dosažených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uplynulé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>.</w:t>
      </w:r>
    </w:p>
    <w:p w14:paraId="308E9F6C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16"/>
        <w:jc w:val="both"/>
        <w:rPr>
          <w:sz w:val="20"/>
        </w:rPr>
      </w:pPr>
      <w:proofErr w:type="spellStart"/>
      <w:r>
        <w:rPr>
          <w:sz w:val="20"/>
        </w:rPr>
        <w:t>Průběžná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vyžádat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periodicitu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jestliže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vyžádána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takovém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pacing w:val="3"/>
          <w:sz w:val="20"/>
        </w:rPr>
        <w:t>15</w:t>
      </w:r>
      <w:proofErr w:type="gram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vyžádal</w:t>
      </w:r>
      <w:proofErr w:type="spellEnd"/>
      <w:r>
        <w:rPr>
          <w:sz w:val="20"/>
        </w:rPr>
        <w:t>.</w:t>
      </w:r>
    </w:p>
    <w:p w14:paraId="6A86D18A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22"/>
        <w:jc w:val="both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cílech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ze 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se </w:t>
      </w:r>
      <w:proofErr w:type="spellStart"/>
      <w:r>
        <w:rPr>
          <w:sz w:val="20"/>
        </w:rPr>
        <w:t>shrnutím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 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poznatků</w:t>
      </w:r>
      <w:proofErr w:type="spellEnd"/>
    </w:p>
    <w:p w14:paraId="51219D22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p w14:paraId="119600D0" w14:textId="77777777" w:rsidR="00C276C0" w:rsidRDefault="00000000">
      <w:pPr>
        <w:pStyle w:val="Zkladntext"/>
        <w:spacing w:before="78"/>
        <w:ind w:left="470" w:right="117"/>
      </w:pPr>
      <w:r>
        <w:lastRenderedPageBreak/>
        <w:t xml:space="preserve">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úkonů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.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pro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o </w:t>
      </w:r>
      <w:proofErr w:type="spellStart"/>
      <w:r>
        <w:t>celkových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projetu</w:t>
      </w:r>
      <w:proofErr w:type="spellEnd"/>
      <w:r>
        <w:t>.</w:t>
      </w:r>
    </w:p>
    <w:p w14:paraId="42A9EEC6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15"/>
        <w:jc w:val="both"/>
        <w:rPr>
          <w:sz w:val="20"/>
        </w:rPr>
      </w:pPr>
      <w:proofErr w:type="spellStart"/>
      <w:r>
        <w:rPr>
          <w:sz w:val="20"/>
        </w:rPr>
        <w:t>Závěrečná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dvaceti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po  </w:t>
      </w:r>
      <w:proofErr w:type="spellStart"/>
      <w:r>
        <w:rPr>
          <w:sz w:val="20"/>
        </w:rPr>
        <w:t>ukončení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C39F926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14"/>
        <w:jc w:val="both"/>
        <w:rPr>
          <w:sz w:val="20"/>
        </w:rPr>
      </w:pPr>
      <w:proofErr w:type="spellStart"/>
      <w:r>
        <w:rPr>
          <w:sz w:val="20"/>
        </w:rPr>
        <w:t>Implementační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blíže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využity</w:t>
      </w:r>
      <w:proofErr w:type="spellEnd"/>
      <w:r>
        <w:rPr>
          <w:sz w:val="20"/>
        </w:rPr>
        <w:t xml:space="preserve"> v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>.</w:t>
      </w:r>
    </w:p>
    <w:p w14:paraId="2717EAC4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jc w:val="both"/>
        <w:rPr>
          <w:sz w:val="20"/>
        </w:rPr>
      </w:pP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strukturovaná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předkládaná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indikátorů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ukazatelů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využitelných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efektivnosti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20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července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sledovaného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tříletého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implementace</w:t>
      </w:r>
      <w:proofErr w:type="spellEnd"/>
      <w:r>
        <w:rPr>
          <w:sz w:val="20"/>
        </w:rPr>
        <w:t>.</w:t>
      </w:r>
    </w:p>
    <w:p w14:paraId="5B963160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zachycují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prokazují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Závaznými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BF1175A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20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dohromady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   s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každou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, a to v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3. </w:t>
      </w:r>
      <w:proofErr w:type="spellStart"/>
      <w:r>
        <w:rPr>
          <w:sz w:val="20"/>
        </w:rPr>
        <w:t>tohoto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>.</w:t>
      </w:r>
    </w:p>
    <w:p w14:paraId="5B19AB9D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ind w:right="124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aby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přispívat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průběžným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mezinárodním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zprávám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pokroku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2D990AA" w14:textId="77777777" w:rsidR="00C276C0" w:rsidRDefault="00000000">
      <w:pPr>
        <w:pStyle w:val="Odstavecseseznamem"/>
        <w:numPr>
          <w:ilvl w:val="0"/>
          <w:numId w:val="11"/>
        </w:numPr>
        <w:tabs>
          <w:tab w:val="left" w:pos="476"/>
        </w:tabs>
        <w:spacing w:before="120"/>
        <w:ind w:right="120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zmatečné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zasílaných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skutečným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6F8F6913" w14:textId="77777777" w:rsidR="00C276C0" w:rsidRDefault="00C276C0">
      <w:pPr>
        <w:pStyle w:val="Zkladntext"/>
        <w:ind w:left="0"/>
        <w:jc w:val="left"/>
        <w:rPr>
          <w:sz w:val="22"/>
        </w:rPr>
      </w:pPr>
    </w:p>
    <w:p w14:paraId="6BBEFB42" w14:textId="77777777" w:rsidR="00C276C0" w:rsidRDefault="00C276C0">
      <w:pPr>
        <w:pStyle w:val="Zkladntext"/>
        <w:spacing w:before="10"/>
        <w:ind w:left="0"/>
        <w:jc w:val="left"/>
        <w:rPr>
          <w:sz w:val="18"/>
        </w:rPr>
      </w:pPr>
    </w:p>
    <w:p w14:paraId="18B9FF67" w14:textId="77777777" w:rsidR="00C276C0" w:rsidRDefault="00000000">
      <w:pPr>
        <w:pStyle w:val="Zkladntext"/>
        <w:ind w:left="1582" w:right="1585"/>
        <w:jc w:val="center"/>
      </w:pPr>
      <w:proofErr w:type="spellStart"/>
      <w:r>
        <w:t>Čl</w:t>
      </w:r>
      <w:proofErr w:type="spellEnd"/>
      <w:r>
        <w:t>. VI.</w:t>
      </w:r>
    </w:p>
    <w:p w14:paraId="3287BF9A" w14:textId="77777777" w:rsidR="00C276C0" w:rsidRDefault="00000000">
      <w:pPr>
        <w:pStyle w:val="Nadpis2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</w:p>
    <w:p w14:paraId="1CCE3EBB" w14:textId="77777777" w:rsidR="00C276C0" w:rsidRDefault="00C276C0">
      <w:pPr>
        <w:pStyle w:val="Zkladntext"/>
        <w:ind w:left="0"/>
        <w:jc w:val="left"/>
        <w:rPr>
          <w:b/>
        </w:rPr>
      </w:pPr>
    </w:p>
    <w:p w14:paraId="2F493FDC" w14:textId="77777777" w:rsidR="00C276C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0"/>
        <w:ind w:right="120" w:hanging="356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  (</w:t>
      </w:r>
      <w:proofErr w:type="spellStart"/>
      <w:r>
        <w:rPr>
          <w:sz w:val="20"/>
        </w:rPr>
        <w:t>infrastruktury</w:t>
      </w:r>
      <w:proofErr w:type="spellEnd"/>
      <w:r>
        <w:rPr>
          <w:sz w:val="20"/>
        </w:rPr>
        <w:t xml:space="preserve">),   </w:t>
      </w:r>
      <w:proofErr w:type="spellStart"/>
      <w:r>
        <w:rPr>
          <w:sz w:val="20"/>
        </w:rPr>
        <w:t>nutného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 a   </w:t>
      </w:r>
      <w:proofErr w:type="spellStart"/>
      <w:r>
        <w:rPr>
          <w:sz w:val="20"/>
        </w:rPr>
        <w:t>pořízeného</w:t>
      </w:r>
      <w:proofErr w:type="spellEnd"/>
      <w:r>
        <w:rPr>
          <w:sz w:val="20"/>
        </w:rPr>
        <w:t xml:space="preserve">   z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ta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pořídila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</w:t>
      </w:r>
      <w:r>
        <w:rPr>
          <w:spacing w:val="2"/>
          <w:sz w:val="20"/>
        </w:rPr>
        <w:t xml:space="preserve">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>.</w:t>
      </w:r>
    </w:p>
    <w:p w14:paraId="2823B00B" w14:textId="77777777" w:rsidR="00C276C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120" w:hanging="356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    s </w:t>
      </w:r>
      <w:proofErr w:type="spellStart"/>
      <w:r>
        <w:rPr>
          <w:sz w:val="20"/>
        </w:rPr>
        <w:t>hmotným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zcizit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zatížit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pronajmout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půjčit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zapůjčit</w:t>
      </w:r>
      <w:proofErr w:type="spellEnd"/>
      <w:r>
        <w:rPr>
          <w:sz w:val="20"/>
        </w:rPr>
        <w:t>.</w:t>
      </w:r>
    </w:p>
    <w:p w14:paraId="7C2556A8" w14:textId="77777777" w:rsidR="00C276C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126" w:hanging="356"/>
        <w:jc w:val="both"/>
        <w:rPr>
          <w:sz w:val="20"/>
        </w:rPr>
      </w:pP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>.</w:t>
      </w:r>
    </w:p>
    <w:p w14:paraId="3F7A61DE" w14:textId="77777777" w:rsidR="00C276C0" w:rsidRDefault="00C276C0">
      <w:pPr>
        <w:pStyle w:val="Zkladntext"/>
        <w:spacing w:before="5"/>
        <w:ind w:left="0"/>
        <w:jc w:val="left"/>
        <w:rPr>
          <w:sz w:val="30"/>
        </w:rPr>
      </w:pPr>
    </w:p>
    <w:p w14:paraId="55095EC9" w14:textId="77777777" w:rsidR="00C276C0" w:rsidRDefault="00000000">
      <w:pPr>
        <w:pStyle w:val="Zkladntext"/>
        <w:ind w:left="1582" w:right="1582"/>
        <w:jc w:val="center"/>
      </w:pPr>
      <w:proofErr w:type="spellStart"/>
      <w:r>
        <w:t>Čl</w:t>
      </w:r>
      <w:proofErr w:type="spellEnd"/>
      <w:r>
        <w:t>. VII.</w:t>
      </w:r>
    </w:p>
    <w:p w14:paraId="63861664" w14:textId="77777777" w:rsidR="00C276C0" w:rsidRDefault="00000000">
      <w:pPr>
        <w:pStyle w:val="Nadpis2"/>
        <w:ind w:left="1577"/>
      </w:pPr>
      <w:proofErr w:type="spellStart"/>
      <w:r>
        <w:t>Řízení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</w:p>
    <w:p w14:paraId="2A15DE36" w14:textId="77777777" w:rsidR="00C276C0" w:rsidRDefault="00C276C0">
      <w:pPr>
        <w:pStyle w:val="Zkladntext"/>
        <w:ind w:left="0"/>
        <w:jc w:val="left"/>
        <w:rPr>
          <w:b/>
        </w:rPr>
      </w:pPr>
    </w:p>
    <w:p w14:paraId="23FA75F7" w14:textId="77777777" w:rsidR="00C276C0" w:rsidRDefault="00000000">
      <w:pPr>
        <w:pStyle w:val="Odstavecseseznamem"/>
        <w:numPr>
          <w:ilvl w:val="0"/>
          <w:numId w:val="9"/>
        </w:numPr>
        <w:tabs>
          <w:tab w:val="left" w:pos="541"/>
        </w:tabs>
        <w:spacing w:before="0"/>
        <w:ind w:right="117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považována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autorská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know-how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získají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>.</w:t>
      </w:r>
    </w:p>
    <w:p w14:paraId="5A8C4EFC" w14:textId="77777777" w:rsidR="00C276C0" w:rsidRDefault="00000000">
      <w:pPr>
        <w:pStyle w:val="Odstavecseseznamem"/>
        <w:numPr>
          <w:ilvl w:val="0"/>
          <w:numId w:val="9"/>
        </w:numPr>
        <w:tabs>
          <w:tab w:val="left" w:pos="541"/>
        </w:tabs>
        <w:ind w:right="113"/>
        <w:jc w:val="both"/>
        <w:rPr>
          <w:sz w:val="20"/>
        </w:rPr>
      </w:pP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a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 </w:t>
      </w:r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</w:p>
    <w:p w14:paraId="53BEF39C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p w14:paraId="5F948E3F" w14:textId="77777777" w:rsidR="00C276C0" w:rsidRDefault="00000000">
      <w:pPr>
        <w:pStyle w:val="Zkladntext"/>
        <w:spacing w:before="78"/>
        <w:ind w:left="540"/>
        <w:jc w:val="left"/>
      </w:pPr>
      <w:proofErr w:type="spellStart"/>
      <w:r>
        <w:lastRenderedPageBreak/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tržních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6121FA46" w14:textId="77777777" w:rsidR="00C276C0" w:rsidRDefault="00000000">
      <w:pPr>
        <w:pStyle w:val="Odstavecseseznamem"/>
        <w:numPr>
          <w:ilvl w:val="0"/>
          <w:numId w:val="9"/>
        </w:numPr>
        <w:tabs>
          <w:tab w:val="left" w:pos="541"/>
        </w:tabs>
        <w:spacing w:before="120"/>
        <w:ind w:right="11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nesmějí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komerčně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>.</w:t>
      </w:r>
    </w:p>
    <w:p w14:paraId="6F8B4524" w14:textId="77777777" w:rsidR="00C276C0" w:rsidRDefault="00C276C0">
      <w:pPr>
        <w:pStyle w:val="Zkladntext"/>
        <w:spacing w:before="5"/>
        <w:ind w:left="0"/>
        <w:jc w:val="left"/>
        <w:rPr>
          <w:sz w:val="30"/>
        </w:rPr>
      </w:pPr>
    </w:p>
    <w:p w14:paraId="4CE85DA1" w14:textId="77777777" w:rsidR="00C276C0" w:rsidRDefault="00000000">
      <w:pPr>
        <w:pStyle w:val="Zkladntext"/>
        <w:ind w:left="1582" w:right="1585"/>
        <w:jc w:val="center"/>
      </w:pPr>
      <w:proofErr w:type="spellStart"/>
      <w:r>
        <w:t>Čl</w:t>
      </w:r>
      <w:proofErr w:type="spellEnd"/>
      <w:r>
        <w:t>. VIII.</w:t>
      </w:r>
    </w:p>
    <w:p w14:paraId="095CC488" w14:textId="77777777" w:rsidR="00C276C0" w:rsidRDefault="00000000">
      <w:pPr>
        <w:pStyle w:val="Nadpis2"/>
        <w:ind w:left="1578"/>
      </w:pP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6EC3D1E" w14:textId="77777777" w:rsidR="00C276C0" w:rsidRDefault="00C276C0">
      <w:pPr>
        <w:pStyle w:val="Zkladntext"/>
        <w:ind w:left="0"/>
        <w:jc w:val="left"/>
        <w:rPr>
          <w:b/>
        </w:rPr>
      </w:pPr>
    </w:p>
    <w:p w14:paraId="6FF18C13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0"/>
        <w:ind w:right="116"/>
        <w:jc w:val="both"/>
        <w:rPr>
          <w:sz w:val="20"/>
        </w:rPr>
      </w:pP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k)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Výsledek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“).</w:t>
      </w:r>
    </w:p>
    <w:p w14:paraId="2097AF7D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20"/>
        <w:ind w:right="112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toho, </w:t>
      </w:r>
      <w:proofErr w:type="spellStart"/>
      <w:r>
        <w:rPr>
          <w:sz w:val="20"/>
        </w:rPr>
        <w:t>kdo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dosáhl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jakém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příspěvků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nedohodly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spoluvlastnický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úměrně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přihlíží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aby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nedocházelo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zakázané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nepřímé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podpoře</w:t>
      </w:r>
      <w:proofErr w:type="spellEnd"/>
      <w:r>
        <w:rPr>
          <w:sz w:val="20"/>
        </w:rPr>
        <w:t>.</w:t>
      </w:r>
    </w:p>
    <w:p w14:paraId="7634082D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20"/>
        <w:ind w:right="114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patří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jedné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tato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mají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každý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nekomerčně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komerčně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poté</w:t>
      </w:r>
      <w:proofErr w:type="spellEnd"/>
      <w:r>
        <w:rPr>
          <w:color w:val="000009"/>
          <w:sz w:val="20"/>
        </w:rPr>
        <w:t xml:space="preserve">, co </w:t>
      </w:r>
      <w:proofErr w:type="spellStart"/>
      <w:r>
        <w:rPr>
          <w:color w:val="000009"/>
          <w:sz w:val="20"/>
        </w:rPr>
        <w:t>budou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předem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dohodnuty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podmínky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takového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Komerčním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se </w:t>
      </w:r>
      <w:proofErr w:type="spellStart"/>
      <w:r>
        <w:rPr>
          <w:color w:val="000009"/>
          <w:sz w:val="20"/>
        </w:rPr>
        <w:t>rozumí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rámci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stávajícího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výrobku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technologie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jejich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uplatnění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trhu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nebo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použití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koncepci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poskytování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Poskytnutí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osobám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možné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základě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dohody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uzavřené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všemi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spoluvlastníky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předmětného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. V </w:t>
      </w:r>
      <w:proofErr w:type="spellStart"/>
      <w:r>
        <w:rPr>
          <w:color w:val="000009"/>
          <w:sz w:val="20"/>
        </w:rPr>
        <w:t>případě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některý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převést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svůj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jen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případě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žádný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spolumajitelů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nepřijme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lhůtě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jednoho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měsíce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převodu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učiněnou</w:t>
      </w:r>
      <w:proofErr w:type="spellEnd"/>
      <w:r>
        <w:rPr>
          <w:color w:val="000009"/>
          <w:sz w:val="20"/>
        </w:rPr>
        <w:t xml:space="preserve"> za </w:t>
      </w:r>
      <w:proofErr w:type="spellStart"/>
      <w:r>
        <w:rPr>
          <w:color w:val="000009"/>
          <w:sz w:val="20"/>
        </w:rPr>
        <w:t>stejných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podmínek</w:t>
      </w:r>
      <w:proofErr w:type="spellEnd"/>
      <w:r>
        <w:rPr>
          <w:color w:val="000009"/>
          <w:sz w:val="20"/>
        </w:rPr>
        <w:t xml:space="preserve">, za </w:t>
      </w:r>
      <w:proofErr w:type="spellStart"/>
      <w:r>
        <w:rPr>
          <w:color w:val="000009"/>
          <w:sz w:val="20"/>
        </w:rPr>
        <w:t>jakých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nabízen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pacing w:val="-20"/>
          <w:sz w:val="20"/>
        </w:rPr>
        <w:t xml:space="preserve"> </w:t>
      </w:r>
      <w:proofErr w:type="spellStart"/>
      <w:r>
        <w:rPr>
          <w:color w:val="000009"/>
          <w:sz w:val="20"/>
        </w:rPr>
        <w:t>osobě</w:t>
      </w:r>
      <w:proofErr w:type="spellEnd"/>
      <w:r>
        <w:rPr>
          <w:color w:val="000009"/>
          <w:sz w:val="20"/>
        </w:rPr>
        <w:t>.</w:t>
      </w:r>
    </w:p>
    <w:p w14:paraId="452AA846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20"/>
        <w:ind w:right="113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jiné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mohou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bezplatně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výhradně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potřeby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a po </w:t>
      </w:r>
      <w:proofErr w:type="spellStart"/>
      <w:r>
        <w:rPr>
          <w:color w:val="000009"/>
          <w:sz w:val="20"/>
        </w:rPr>
        <w:t>dobu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pacing w:val="-33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>.</w:t>
      </w:r>
    </w:p>
    <w:p w14:paraId="10865E13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20"/>
        <w:jc w:val="both"/>
        <w:rPr>
          <w:color w:val="000009"/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vneseným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právům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právně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nemožné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 </w:t>
      </w:r>
      <w:proofErr w:type="spellStart"/>
      <w:r>
        <w:rPr>
          <w:sz w:val="20"/>
        </w:rPr>
        <w:t>licenci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třeba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požádat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DD3ADD0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120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adekvátní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nápomocny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, 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zahraničních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CBFACCD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ind w:right="11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anglickém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jazyce</w:t>
      </w:r>
      <w:proofErr w:type="spellEnd"/>
      <w:r>
        <w:rPr>
          <w:sz w:val="20"/>
        </w:rPr>
        <w:t>.</w:t>
      </w:r>
    </w:p>
    <w:p w14:paraId="3054FCB4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jc w:val="both"/>
        <w:rPr>
          <w:sz w:val="20"/>
        </w:rPr>
      </w:pP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nebrání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upravily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užívací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odlišně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respektování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legislativy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.</w:t>
      </w:r>
    </w:p>
    <w:p w14:paraId="476F6320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ind w:right="122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73AA562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jc w:val="both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vkládání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Metodikou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vlády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Výzkum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platnou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vykázán</w:t>
      </w:r>
      <w:proofErr w:type="spellEnd"/>
      <w:r>
        <w:rPr>
          <w:sz w:val="20"/>
        </w:rPr>
        <w:t>.</w:t>
      </w:r>
    </w:p>
    <w:p w14:paraId="3FE76383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p w14:paraId="2AE17A4C" w14:textId="77777777" w:rsidR="00C276C0" w:rsidRDefault="00000000">
      <w:pPr>
        <w:pStyle w:val="Odstavecseseznamem"/>
        <w:numPr>
          <w:ilvl w:val="0"/>
          <w:numId w:val="8"/>
        </w:numPr>
        <w:tabs>
          <w:tab w:val="left" w:pos="476"/>
        </w:tabs>
        <w:spacing w:before="78"/>
        <w:jc w:val="both"/>
        <w:rPr>
          <w:sz w:val="20"/>
        </w:rPr>
      </w:pPr>
      <w:proofErr w:type="spellStart"/>
      <w:r>
        <w:rPr>
          <w:sz w:val="20"/>
        </w:rPr>
        <w:lastRenderedPageBreak/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ručí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nezasahují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předmětům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a to pro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>.</w:t>
      </w:r>
    </w:p>
    <w:p w14:paraId="271D8A0E" w14:textId="77777777" w:rsidR="00C276C0" w:rsidRDefault="00C276C0">
      <w:pPr>
        <w:pStyle w:val="Zkladntext"/>
        <w:ind w:left="0"/>
        <w:jc w:val="left"/>
        <w:rPr>
          <w:sz w:val="22"/>
        </w:rPr>
      </w:pPr>
    </w:p>
    <w:p w14:paraId="334609C3" w14:textId="77777777" w:rsidR="00C276C0" w:rsidRDefault="00000000">
      <w:pPr>
        <w:pStyle w:val="Zkladntext"/>
        <w:spacing w:before="137"/>
        <w:ind w:left="1578" w:right="1585"/>
        <w:jc w:val="center"/>
      </w:pPr>
      <w:proofErr w:type="spellStart"/>
      <w:r>
        <w:t>Čl</w:t>
      </w:r>
      <w:proofErr w:type="spellEnd"/>
      <w:r>
        <w:t>. IX.</w:t>
      </w:r>
    </w:p>
    <w:p w14:paraId="20F14D0B" w14:textId="77777777" w:rsidR="00C276C0" w:rsidRDefault="00000000">
      <w:pPr>
        <w:pStyle w:val="Nadpis2"/>
        <w:ind w:left="1576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6425523F" w14:textId="77777777" w:rsidR="00C276C0" w:rsidRDefault="00C276C0">
      <w:pPr>
        <w:pStyle w:val="Zkladntext"/>
        <w:ind w:left="0"/>
        <w:jc w:val="left"/>
        <w:rPr>
          <w:b/>
        </w:rPr>
      </w:pPr>
    </w:p>
    <w:p w14:paraId="06D11E05" w14:textId="77777777" w:rsidR="00C276C0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0"/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předepsané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pravdivé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včasné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získaných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>.</w:t>
      </w:r>
    </w:p>
    <w:p w14:paraId="1F796535" w14:textId="77777777" w:rsidR="00C276C0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113" w:hanging="356"/>
        <w:jc w:val="both"/>
        <w:rPr>
          <w:sz w:val="20"/>
        </w:rPr>
      </w:pPr>
      <w:proofErr w:type="spellStart"/>
      <w:r>
        <w:rPr>
          <w:sz w:val="20"/>
        </w:rPr>
        <w:t>Zveřejňuje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r>
        <w:rPr>
          <w:spacing w:val="2"/>
          <w:sz w:val="20"/>
        </w:rPr>
        <w:t xml:space="preserve">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kód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Centrální</w:t>
      </w:r>
      <w:proofErr w:type="spellEnd"/>
      <w:r>
        <w:rPr>
          <w:sz w:val="20"/>
        </w:rPr>
        <w:t xml:space="preserve"> evidence </w:t>
      </w:r>
      <w:proofErr w:type="spellStart"/>
      <w:r>
        <w:rPr>
          <w:sz w:val="20"/>
        </w:rPr>
        <w:t>projektů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získán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>.</w:t>
      </w:r>
    </w:p>
    <w:p w14:paraId="0F2C6F5C" w14:textId="77777777" w:rsidR="00C276C0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36B8CC60" w14:textId="77777777" w:rsidR="00C276C0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konkrétním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známé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aby k nim </w:t>
      </w:r>
      <w:proofErr w:type="spellStart"/>
      <w:r>
        <w:rPr>
          <w:sz w:val="20"/>
        </w:rPr>
        <w:t>neměla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nesdělit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viditelně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 </w:t>
      </w:r>
      <w:proofErr w:type="spellStart"/>
      <w:r>
        <w:rPr>
          <w:sz w:val="20"/>
        </w:rPr>
        <w:t>veškerými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vztahují</w:t>
      </w:r>
      <w:proofErr w:type="spellEnd"/>
      <w:r>
        <w:rPr>
          <w:sz w:val="20"/>
        </w:rPr>
        <w:t xml:space="preserve">    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A85624D" w14:textId="77777777" w:rsidR="00C276C0" w:rsidRDefault="00C276C0">
      <w:pPr>
        <w:pStyle w:val="Zkladntext"/>
        <w:spacing w:before="4"/>
        <w:ind w:left="0"/>
        <w:jc w:val="left"/>
        <w:rPr>
          <w:sz w:val="30"/>
        </w:rPr>
      </w:pPr>
    </w:p>
    <w:p w14:paraId="1A19259A" w14:textId="77777777" w:rsidR="00C276C0" w:rsidRDefault="00000000">
      <w:pPr>
        <w:pStyle w:val="Zkladntext"/>
        <w:ind w:left="1582" w:right="1584"/>
        <w:jc w:val="center"/>
      </w:pPr>
      <w:proofErr w:type="spellStart"/>
      <w:r>
        <w:t>Čl</w:t>
      </w:r>
      <w:proofErr w:type="spellEnd"/>
      <w:r>
        <w:t>. X.</w:t>
      </w:r>
    </w:p>
    <w:p w14:paraId="51C44190" w14:textId="77777777" w:rsidR="00C276C0" w:rsidRDefault="00000000">
      <w:pPr>
        <w:pStyle w:val="Nadpis2"/>
        <w:ind w:left="1578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1140920" w14:textId="77777777" w:rsidR="00C276C0" w:rsidRDefault="00C276C0">
      <w:pPr>
        <w:pStyle w:val="Zkladntext"/>
        <w:ind w:left="0"/>
        <w:jc w:val="left"/>
        <w:rPr>
          <w:b/>
        </w:rPr>
      </w:pPr>
    </w:p>
    <w:p w14:paraId="28AF0C55" w14:textId="77777777" w:rsidR="00C276C0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0"/>
        <w:ind w:right="115" w:hanging="356"/>
        <w:jc w:val="both"/>
        <w:rPr>
          <w:sz w:val="20"/>
        </w:rPr>
      </w:pPr>
      <w:proofErr w:type="spellStart"/>
      <w:r>
        <w:rPr>
          <w:sz w:val="20"/>
        </w:rPr>
        <w:t>Jestliže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vyžádá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okolnostech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řešením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ovlivnit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korespondenci</w:t>
      </w:r>
      <w:proofErr w:type="spellEnd"/>
      <w:r>
        <w:rPr>
          <w:sz w:val="20"/>
        </w:rPr>
        <w:t xml:space="preserve">  o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o  </w:t>
      </w:r>
      <w:proofErr w:type="spellStart"/>
      <w:r>
        <w:rPr>
          <w:sz w:val="20"/>
        </w:rPr>
        <w:t>smlouvách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 s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Projektem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takovýchto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>.</w:t>
      </w:r>
    </w:p>
    <w:p w14:paraId="5E78EE85" w14:textId="77777777" w:rsidR="00C276C0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odděleny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Tuto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deseti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606355C2" w14:textId="77777777" w:rsidR="00C276C0" w:rsidRDefault="00000000">
      <w:pPr>
        <w:pStyle w:val="Odstavecseseznamem"/>
        <w:numPr>
          <w:ilvl w:val="0"/>
          <w:numId w:val="6"/>
        </w:numPr>
        <w:tabs>
          <w:tab w:val="left" w:pos="476"/>
        </w:tabs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r>
        <w:rPr>
          <w:spacing w:val="2"/>
          <w:sz w:val="20"/>
        </w:rPr>
        <w:t xml:space="preserve">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zásady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vztahů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státním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a to do </w:t>
      </w:r>
      <w:proofErr w:type="gramStart"/>
      <w:r>
        <w:rPr>
          <w:sz w:val="20"/>
        </w:rPr>
        <w:t>7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se </w:t>
      </w:r>
      <w:proofErr w:type="spellStart"/>
      <w:r>
        <w:rPr>
          <w:sz w:val="20"/>
        </w:rPr>
        <w:t>dozví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nevyužije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vyzván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 15. </w:t>
      </w:r>
      <w:proofErr w:type="spellStart"/>
      <w:r>
        <w:rPr>
          <w:sz w:val="20"/>
        </w:rPr>
        <w:t>prosince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, v  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němž</w:t>
      </w:r>
      <w:proofErr w:type="spellEnd"/>
    </w:p>
    <w:p w14:paraId="5DDDCD77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p w14:paraId="21202DD7" w14:textId="77777777" w:rsidR="00C276C0" w:rsidRDefault="00000000">
      <w:pPr>
        <w:pStyle w:val="Zkladntext"/>
        <w:spacing w:before="78"/>
        <w:ind w:left="470" w:right="119"/>
      </w:pPr>
      <w:proofErr w:type="spellStart"/>
      <w:r>
        <w:lastRenderedPageBreak/>
        <w:t>bylo</w:t>
      </w:r>
      <w:proofErr w:type="spellEnd"/>
      <w:r>
        <w:t xml:space="preserve"> </w:t>
      </w:r>
      <w:proofErr w:type="spellStart"/>
      <w:r>
        <w:t>ukončeno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do </w:t>
      </w:r>
      <w:proofErr w:type="gramStart"/>
      <w:r>
        <w:t>10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vyzván</w:t>
      </w:r>
      <w:proofErr w:type="spellEnd"/>
      <w:r>
        <w:t xml:space="preserve">. </w:t>
      </w:r>
      <w:proofErr w:type="spellStart"/>
      <w:r>
        <w:t>Nejvýše</w:t>
      </w:r>
      <w:proofErr w:type="spellEnd"/>
      <w:r>
        <w:t xml:space="preserve"> 5 % z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v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7</w:t>
      </w:r>
      <w:proofErr w:type="gramEnd"/>
      <w:r>
        <w:t xml:space="preserve">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6A8B6240" w14:textId="77777777" w:rsidR="00C276C0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20"/>
        <w:ind w:right="120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zúčtováním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zdůvodnění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tom, </w:t>
      </w:r>
      <w:proofErr w:type="spellStart"/>
      <w:r>
        <w:rPr>
          <w:sz w:val="20"/>
        </w:rPr>
        <w:t>zda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použil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zdrojů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jakých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00452698" w14:textId="77777777" w:rsidR="00C276C0" w:rsidRDefault="00C276C0">
      <w:pPr>
        <w:pStyle w:val="Zkladntext"/>
        <w:spacing w:before="4"/>
        <w:ind w:left="0"/>
        <w:jc w:val="left"/>
        <w:rPr>
          <w:sz w:val="30"/>
        </w:rPr>
      </w:pPr>
    </w:p>
    <w:p w14:paraId="77E63390" w14:textId="77777777" w:rsidR="00C276C0" w:rsidRDefault="00000000">
      <w:pPr>
        <w:pStyle w:val="Zkladntext"/>
        <w:ind w:left="1578" w:right="1585"/>
        <w:jc w:val="center"/>
      </w:pPr>
      <w:proofErr w:type="spellStart"/>
      <w:r>
        <w:t>Čl</w:t>
      </w:r>
      <w:proofErr w:type="spellEnd"/>
      <w:r>
        <w:t>. XI.</w:t>
      </w:r>
    </w:p>
    <w:p w14:paraId="55550ACE" w14:textId="77777777" w:rsidR="00C276C0" w:rsidRDefault="00000000">
      <w:pPr>
        <w:pStyle w:val="Nadpis2"/>
        <w:ind w:left="1577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A8C73DA" w14:textId="77777777" w:rsidR="00C276C0" w:rsidRDefault="00C276C0">
      <w:pPr>
        <w:pStyle w:val="Zkladntext"/>
        <w:spacing w:before="1"/>
        <w:ind w:left="0"/>
        <w:jc w:val="left"/>
        <w:rPr>
          <w:b/>
        </w:rPr>
      </w:pPr>
    </w:p>
    <w:p w14:paraId="39454511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0"/>
        <w:ind w:right="117" w:hanging="356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Smlouvě, se </w:t>
      </w:r>
      <w:proofErr w:type="spellStart"/>
      <w:r>
        <w:rPr>
          <w:sz w:val="20"/>
        </w:rPr>
        <w:t>postupuje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 a 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účastníkem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17772F8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22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státního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218/2000 Sb., o </w:t>
      </w:r>
      <w:proofErr w:type="spellStart"/>
      <w:r>
        <w:rPr>
          <w:sz w:val="20"/>
        </w:rPr>
        <w:t>rozpočtových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4E826D1C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22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vypracované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7CA09CEA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4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dozvěděl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likvidaci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., o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jakýchkoliv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zveřejňovaných</w:t>
      </w:r>
      <w:proofErr w:type="spellEnd"/>
      <w:r>
        <w:rPr>
          <w:sz w:val="20"/>
        </w:rPr>
        <w:t xml:space="preserve"> v IS </w:t>
      </w:r>
      <w:proofErr w:type="spellStart"/>
      <w:r>
        <w:rPr>
          <w:sz w:val="20"/>
        </w:rPr>
        <w:t>VaVaI</w:t>
      </w:r>
      <w:proofErr w:type="spellEnd"/>
      <w:r>
        <w:rPr>
          <w:sz w:val="20"/>
        </w:rPr>
        <w:t xml:space="preserve">, a o tom,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nastaly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o </w:t>
      </w:r>
      <w:proofErr w:type="spellStart"/>
      <w:r>
        <w:rPr>
          <w:sz w:val="20"/>
        </w:rPr>
        <w:t>poskytnutí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38B0C3BB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21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hospodárně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efektivně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účelně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přípustný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051A72F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15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vědom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vyčíslit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příjmy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9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nezamezovat</w:t>
      </w:r>
      <w:proofErr w:type="spellEnd"/>
      <w:r>
        <w:rPr>
          <w:sz w:val="20"/>
        </w:rPr>
        <w:t xml:space="preserve">   v </w:t>
      </w:r>
      <w:proofErr w:type="spellStart"/>
      <w:r>
        <w:rPr>
          <w:sz w:val="20"/>
        </w:rPr>
        <w:t>získávání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příjmů</w:t>
      </w:r>
      <w:proofErr w:type="spellEnd"/>
      <w:r>
        <w:rPr>
          <w:sz w:val="20"/>
        </w:rPr>
        <w:t>.</w:t>
      </w:r>
    </w:p>
    <w:p w14:paraId="0787B681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>.</w:t>
      </w:r>
    </w:p>
    <w:p w14:paraId="7C713339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Dalším </w:t>
      </w:r>
      <w:proofErr w:type="spellStart"/>
      <w:r>
        <w:rPr>
          <w:sz w:val="20"/>
        </w:rPr>
        <w:t>účastníkem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DC71309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20"/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přijmout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nedostatků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veřejnosprávní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, a o </w:t>
      </w:r>
      <w:proofErr w:type="spellStart"/>
      <w:r>
        <w:rPr>
          <w:sz w:val="20"/>
        </w:rPr>
        <w:t>přijatých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prověřit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</w:t>
      </w:r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79320786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20"/>
        <w:ind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F5795EB" w14:textId="77777777" w:rsidR="00C276C0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20"/>
        <w:ind w:right="120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(jak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definována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l)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),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>.</w:t>
      </w:r>
    </w:p>
    <w:p w14:paraId="2E1F2420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p w14:paraId="7BB9AB99" w14:textId="77777777" w:rsidR="00C276C0" w:rsidRDefault="00000000">
      <w:pPr>
        <w:pStyle w:val="Zkladntext"/>
        <w:spacing w:before="78"/>
        <w:ind w:left="1582" w:right="1584"/>
        <w:jc w:val="center"/>
      </w:pPr>
      <w:proofErr w:type="spellStart"/>
      <w:r>
        <w:lastRenderedPageBreak/>
        <w:t>Čl</w:t>
      </w:r>
      <w:proofErr w:type="spellEnd"/>
      <w:r>
        <w:t>. XII.</w:t>
      </w:r>
    </w:p>
    <w:p w14:paraId="1CF913D4" w14:textId="77777777" w:rsidR="00C276C0" w:rsidRDefault="00000000">
      <w:pPr>
        <w:pStyle w:val="Nadpis2"/>
        <w:ind w:left="1577"/>
      </w:pPr>
      <w:proofErr w:type="spellStart"/>
      <w:r>
        <w:t>Sankce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1A7A809D" w14:textId="77777777" w:rsidR="00C276C0" w:rsidRDefault="00C276C0">
      <w:pPr>
        <w:pStyle w:val="Zkladntext"/>
        <w:ind w:left="0"/>
        <w:jc w:val="left"/>
        <w:rPr>
          <w:b/>
        </w:rPr>
      </w:pPr>
    </w:p>
    <w:p w14:paraId="68A4BD48" w14:textId="77777777" w:rsidR="00C276C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0"/>
        <w:ind w:right="113" w:hanging="356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zjedná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z w:val="20"/>
        </w:rPr>
        <w:t>.</w:t>
      </w:r>
    </w:p>
    <w:p w14:paraId="12FE607B" w14:textId="77777777" w:rsidR="00C276C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20"/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-li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Smlouvě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Smlouvě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 2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předmětným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43C802AF" w14:textId="77777777" w:rsidR="00C276C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20"/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opožděně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III. </w:t>
      </w:r>
      <w:proofErr w:type="spellStart"/>
      <w:r>
        <w:rPr>
          <w:sz w:val="20"/>
        </w:rPr>
        <w:t>odstavec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>.</w:t>
      </w:r>
    </w:p>
    <w:p w14:paraId="6B1BCFA9" w14:textId="77777777" w:rsidR="00C276C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20"/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, k </w:t>
      </w:r>
      <w:proofErr w:type="spellStart"/>
      <w:r>
        <w:rPr>
          <w:sz w:val="20"/>
        </w:rPr>
        <w:t>čemuž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Nevrátí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nevrácené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>.</w:t>
      </w:r>
    </w:p>
    <w:p w14:paraId="24FA694D" w14:textId="77777777" w:rsidR="00C276C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20"/>
        <w:ind w:right="116" w:hanging="356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penězích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převyšuje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35A67FD2" w14:textId="77777777" w:rsidR="00C276C0" w:rsidRDefault="00C276C0">
      <w:pPr>
        <w:pStyle w:val="Zkladntext"/>
        <w:spacing w:before="5"/>
        <w:ind w:left="0"/>
        <w:jc w:val="left"/>
        <w:rPr>
          <w:sz w:val="30"/>
        </w:rPr>
      </w:pPr>
    </w:p>
    <w:p w14:paraId="4F8274C1" w14:textId="77777777" w:rsidR="00C276C0" w:rsidRDefault="00000000">
      <w:pPr>
        <w:pStyle w:val="Zkladntext"/>
        <w:ind w:left="1578" w:right="1585"/>
        <w:jc w:val="center"/>
      </w:pPr>
      <w:proofErr w:type="spellStart"/>
      <w:r>
        <w:t>Čl</w:t>
      </w:r>
      <w:proofErr w:type="spellEnd"/>
      <w:r>
        <w:t>. XIII.</w:t>
      </w:r>
    </w:p>
    <w:p w14:paraId="5AC5E54E" w14:textId="77777777" w:rsidR="00C276C0" w:rsidRDefault="00000000">
      <w:pPr>
        <w:pStyle w:val="Nadpis2"/>
        <w:ind w:left="1577"/>
      </w:pPr>
      <w:proofErr w:type="spellStart"/>
      <w:r>
        <w:t>Zvláštní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pravomoci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74FACF54" w14:textId="77777777" w:rsidR="00C276C0" w:rsidRDefault="00C276C0">
      <w:pPr>
        <w:pStyle w:val="Zkladntext"/>
        <w:ind w:left="0"/>
        <w:jc w:val="left"/>
        <w:rPr>
          <w:b/>
        </w:rPr>
      </w:pPr>
    </w:p>
    <w:p w14:paraId="54F0BC3B" w14:textId="77777777" w:rsidR="00C276C0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0"/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.</w:t>
      </w:r>
    </w:p>
    <w:p w14:paraId="327200DF" w14:textId="77777777" w:rsidR="00C276C0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hanging="356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požádá</w:t>
      </w:r>
      <w:proofErr w:type="spellEnd"/>
      <w:r>
        <w:rPr>
          <w:sz w:val="20"/>
        </w:rPr>
        <w:t>.</w:t>
      </w:r>
    </w:p>
    <w:p w14:paraId="5A9831E5" w14:textId="77777777" w:rsidR="00C276C0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3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1BBEF197" w14:textId="77777777" w:rsidR="00C276C0" w:rsidRDefault="00C276C0">
      <w:pPr>
        <w:pStyle w:val="Zkladntext"/>
        <w:spacing w:before="4"/>
        <w:ind w:left="0"/>
        <w:jc w:val="left"/>
        <w:rPr>
          <w:sz w:val="30"/>
        </w:rPr>
      </w:pPr>
    </w:p>
    <w:p w14:paraId="0746E7B4" w14:textId="77777777" w:rsidR="00C276C0" w:rsidRDefault="00000000">
      <w:pPr>
        <w:pStyle w:val="Zkladntext"/>
        <w:ind w:left="1582" w:right="1584"/>
        <w:jc w:val="center"/>
      </w:pPr>
      <w:proofErr w:type="spellStart"/>
      <w:r>
        <w:t>Čl</w:t>
      </w:r>
      <w:proofErr w:type="spellEnd"/>
      <w:r>
        <w:t>. XIV.</w:t>
      </w:r>
    </w:p>
    <w:p w14:paraId="4633A08F" w14:textId="77777777" w:rsidR="00C276C0" w:rsidRDefault="00000000">
      <w:pPr>
        <w:pStyle w:val="Nadpis2"/>
        <w:ind w:right="1584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5A36252" w14:textId="77777777" w:rsidR="00C276C0" w:rsidRDefault="00C276C0">
      <w:pPr>
        <w:pStyle w:val="Zkladntext"/>
        <w:ind w:left="0"/>
        <w:jc w:val="left"/>
        <w:rPr>
          <w:b/>
        </w:rPr>
      </w:pPr>
    </w:p>
    <w:p w14:paraId="27FFAB7F" w14:textId="77777777" w:rsidR="00C276C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0"/>
        <w:ind w:hanging="356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prodloužení</w:t>
      </w:r>
      <w:proofErr w:type="spellEnd"/>
      <w:proofErr w:type="gramStart"/>
      <w:r>
        <w:rPr>
          <w:sz w:val="20"/>
        </w:rPr>
        <w:t xml:space="preserve">.  </w:t>
      </w:r>
      <w:proofErr w:type="gramEnd"/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</w:p>
    <w:p w14:paraId="1662FA76" w14:textId="77777777" w:rsidR="00C276C0" w:rsidRDefault="00000000">
      <w:pPr>
        <w:pStyle w:val="Zkladntext"/>
        <w:ind w:left="470"/>
        <w:jc w:val="left"/>
      </w:pPr>
      <w:r>
        <w:t xml:space="preserve">V.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11</w:t>
      </w:r>
      <w:proofErr w:type="gramEnd"/>
      <w:r>
        <w:t xml:space="preserve">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3 let od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XIII.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let od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6E2F33BE" w14:textId="77777777" w:rsidR="00C276C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20"/>
        <w:ind w:right="120" w:hanging="356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r>
        <w:rPr>
          <w:spacing w:val="5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</w:p>
    <w:p w14:paraId="23E0E6AD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p w14:paraId="05FE4EFF" w14:textId="77777777" w:rsidR="00C276C0" w:rsidRDefault="00000000">
      <w:pPr>
        <w:pStyle w:val="Zkladntext"/>
        <w:spacing w:before="78"/>
        <w:ind w:left="470"/>
        <w:jc w:val="left"/>
      </w:pPr>
      <w:r>
        <w:lastRenderedPageBreak/>
        <w:t xml:space="preserve">je v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8293F71" w14:textId="77777777" w:rsidR="00C276C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20"/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). Za </w:t>
      </w:r>
      <w:proofErr w:type="spellStart"/>
      <w:r>
        <w:rPr>
          <w:sz w:val="20"/>
        </w:rPr>
        <w:t>podstatný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neposkytl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III.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31738B5F" w14:textId="77777777" w:rsidR="00C276C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20"/>
        <w:ind w:hanging="356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vč</w:t>
      </w:r>
      <w:proofErr w:type="spellEnd"/>
      <w:proofErr w:type="gramStart"/>
      <w:r>
        <w:rPr>
          <w:sz w:val="20"/>
        </w:rPr>
        <w:t xml:space="preserve">.  </w:t>
      </w:r>
      <w:proofErr w:type="spellStart"/>
      <w:proofErr w:type="gramEnd"/>
      <w:r>
        <w:rPr>
          <w:sz w:val="20"/>
        </w:rPr>
        <w:t>příloh</w:t>
      </w:r>
      <w:proofErr w:type="spellEnd"/>
      <w:r>
        <w:rPr>
          <w:sz w:val="20"/>
        </w:rPr>
        <w:t xml:space="preserve">)  ani 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ze 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8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a), b), d)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h)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>.</w:t>
      </w:r>
    </w:p>
    <w:p w14:paraId="38B693A1" w14:textId="77777777" w:rsidR="00C276C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20"/>
        <w:ind w:left="476" w:right="0"/>
        <w:rPr>
          <w:sz w:val="20"/>
        </w:rPr>
      </w:pP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stranám</w:t>
      </w:r>
      <w:proofErr w:type="spellEnd"/>
      <w:r>
        <w:rPr>
          <w:sz w:val="20"/>
        </w:rPr>
        <w:t>.</w:t>
      </w:r>
    </w:p>
    <w:p w14:paraId="4F4A5257" w14:textId="77777777" w:rsidR="00C276C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20"/>
        <w:ind w:right="120" w:hanging="356"/>
        <w:jc w:val="both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požadavků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>.</w:t>
      </w:r>
    </w:p>
    <w:p w14:paraId="7145BF0D" w14:textId="77777777" w:rsidR="00C276C0" w:rsidRDefault="00C276C0">
      <w:pPr>
        <w:pStyle w:val="Zkladntext"/>
        <w:spacing w:before="5"/>
        <w:ind w:left="0"/>
        <w:jc w:val="left"/>
        <w:rPr>
          <w:sz w:val="30"/>
        </w:rPr>
      </w:pPr>
    </w:p>
    <w:p w14:paraId="1BBF41B2" w14:textId="77777777" w:rsidR="00C276C0" w:rsidRDefault="00000000">
      <w:pPr>
        <w:pStyle w:val="Zkladntext"/>
        <w:ind w:left="1582" w:right="1582"/>
        <w:jc w:val="center"/>
      </w:pPr>
      <w:proofErr w:type="spellStart"/>
      <w:r>
        <w:t>Čl</w:t>
      </w:r>
      <w:proofErr w:type="spellEnd"/>
      <w:r>
        <w:t>. XV.</w:t>
      </w:r>
    </w:p>
    <w:p w14:paraId="134819C4" w14:textId="77777777" w:rsidR="00C276C0" w:rsidRDefault="00000000">
      <w:pPr>
        <w:pStyle w:val="Nadpis2"/>
        <w:ind w:left="1581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0112E59" w14:textId="77777777" w:rsidR="00C276C0" w:rsidRDefault="00C276C0">
      <w:pPr>
        <w:pStyle w:val="Zkladntext"/>
        <w:ind w:left="0"/>
        <w:jc w:val="left"/>
        <w:rPr>
          <w:b/>
        </w:rPr>
      </w:pPr>
    </w:p>
    <w:p w14:paraId="3E2BE460" w14:textId="77777777" w:rsidR="00C276C0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0"/>
        <w:ind w:right="0" w:hanging="356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1 - </w:t>
      </w:r>
      <w:proofErr w:type="spellStart"/>
      <w:r>
        <w:rPr>
          <w:sz w:val="20"/>
        </w:rPr>
        <w:t>Všeobecné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>.</w:t>
      </w:r>
    </w:p>
    <w:p w14:paraId="34E4FAC3" w14:textId="77777777" w:rsidR="00C276C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7" w:hanging="356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, 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dalšími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4F74D40B" w14:textId="77777777" w:rsidR="00C276C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6" w:hanging="356"/>
        <w:jc w:val="both"/>
        <w:rPr>
          <w:sz w:val="20"/>
        </w:rPr>
      </w:pPr>
      <w:r>
        <w:rPr>
          <w:sz w:val="20"/>
        </w:rPr>
        <w:t xml:space="preserve">Spory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>.</w:t>
      </w:r>
    </w:p>
    <w:p w14:paraId="4FF79598" w14:textId="77777777" w:rsidR="00C276C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3" w:hanging="356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bez </w:t>
      </w:r>
      <w:proofErr w:type="spellStart"/>
      <w:r>
        <w:rPr>
          <w:sz w:val="20"/>
        </w:rPr>
        <w:t>zbytečného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6832BBC3" w14:textId="77777777" w:rsidR="00C276C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21" w:hanging="356"/>
        <w:jc w:val="both"/>
        <w:rPr>
          <w:sz w:val="20"/>
        </w:rPr>
      </w:pP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doplňky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této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Smlouvě.</w:t>
      </w:r>
    </w:p>
    <w:p w14:paraId="7D5A15FB" w14:textId="77777777" w:rsidR="00C276C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7" w:hanging="356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040A3ED7" w14:textId="77777777" w:rsidR="00C276C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8" w:hanging="35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18196CF0" w14:textId="77777777" w:rsidR="00C276C0" w:rsidRDefault="00C276C0">
      <w:pPr>
        <w:jc w:val="both"/>
        <w:rPr>
          <w:sz w:val="20"/>
        </w:rPr>
        <w:sectPr w:rsidR="00C276C0">
          <w:pgSz w:w="11910" w:h="16840"/>
          <w:pgMar w:top="1340" w:right="1300" w:bottom="920" w:left="1300" w:header="0" w:footer="729" w:gutter="0"/>
          <w:cols w:space="708"/>
        </w:sect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4950"/>
      </w:tblGrid>
      <w:tr w:rsidR="00C276C0" w14:paraId="0863875F" w14:textId="77777777" w:rsidTr="00A33074">
        <w:trPr>
          <w:trHeight w:hRule="exact" w:val="2574"/>
        </w:trPr>
        <w:tc>
          <w:tcPr>
            <w:tcW w:w="3586" w:type="dxa"/>
          </w:tcPr>
          <w:p w14:paraId="3BA44784" w14:textId="77777777" w:rsidR="00A33074" w:rsidRDefault="00000000" w:rsidP="00A33074">
            <w:pPr>
              <w:pStyle w:val="TableParagraph"/>
              <w:spacing w:line="480" w:lineRule="auto"/>
              <w:ind w:left="215" w:right="12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V </w:t>
            </w:r>
            <w:proofErr w:type="spellStart"/>
            <w:r>
              <w:rPr>
                <w:rFonts w:ascii="Arial" w:hAnsi="Arial"/>
                <w:sz w:val="20"/>
              </w:rPr>
              <w:t>Plzni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………………... </w:t>
            </w:r>
            <w:proofErr w:type="spellStart"/>
            <w:r>
              <w:rPr>
                <w:rFonts w:ascii="Arial" w:hAnsi="Arial"/>
                <w:sz w:val="20"/>
              </w:rPr>
              <w:t>Příjemce</w:t>
            </w:r>
            <w:proofErr w:type="spellEnd"/>
          </w:p>
          <w:p w14:paraId="7CBC6EEF" w14:textId="4AD03BF9" w:rsidR="00C276C0" w:rsidRPr="00A33074" w:rsidRDefault="00C276C0" w:rsidP="00A33074">
            <w:pPr>
              <w:pStyle w:val="TableParagraph"/>
              <w:spacing w:line="480" w:lineRule="auto"/>
              <w:ind w:left="215" w:right="1228"/>
              <w:rPr>
                <w:rFonts w:ascii="Arial" w:hAnsi="Arial"/>
                <w:sz w:val="20"/>
              </w:rPr>
            </w:pPr>
          </w:p>
          <w:p w14:paraId="7E8A59DE" w14:textId="46D627EF" w:rsidR="00C276C0" w:rsidRDefault="00000000" w:rsidP="00A33074">
            <w:pPr>
              <w:pStyle w:val="TableParagraph"/>
              <w:tabs>
                <w:tab w:val="left" w:pos="2418"/>
              </w:tabs>
              <w:spacing w:line="280" w:lineRule="exact"/>
              <w:ind w:right="-41"/>
              <w:rPr>
                <w:sz w:val="18"/>
              </w:rPr>
            </w:pPr>
            <w:r>
              <w:rPr>
                <w:w w:val="105"/>
                <w:position w:val="-13"/>
                <w:sz w:val="26"/>
              </w:rPr>
              <w:t>,</w:t>
            </w:r>
            <w:r>
              <w:rPr>
                <w:w w:val="105"/>
                <w:position w:val="-13"/>
                <w:sz w:val="26"/>
              </w:rPr>
              <w:tab/>
            </w:r>
          </w:p>
          <w:p w14:paraId="1CA6A2B2" w14:textId="77777777" w:rsidR="00C276C0" w:rsidRDefault="00000000">
            <w:pPr>
              <w:pStyle w:val="TableParagraph"/>
              <w:spacing w:before="208"/>
              <w:ind w:left="215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Západočeská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univerzita</w:t>
            </w:r>
            <w:proofErr w:type="spellEnd"/>
            <w:r>
              <w:rPr>
                <w:rFonts w:ascii="Arial" w:hAnsi="Arial"/>
                <w:sz w:val="20"/>
              </w:rPr>
              <w:t xml:space="preserve"> v </w:t>
            </w:r>
            <w:proofErr w:type="spellStart"/>
            <w:r>
              <w:rPr>
                <w:rFonts w:ascii="Arial" w:hAnsi="Arial"/>
                <w:sz w:val="20"/>
              </w:rPr>
              <w:t>Plzni</w:t>
            </w:r>
            <w:proofErr w:type="spellEnd"/>
          </w:p>
        </w:tc>
        <w:tc>
          <w:tcPr>
            <w:tcW w:w="4950" w:type="dxa"/>
          </w:tcPr>
          <w:p w14:paraId="3FBC42AF" w14:textId="77777777" w:rsidR="00C276C0" w:rsidRDefault="00000000">
            <w:pPr>
              <w:pStyle w:val="TableParagraph"/>
              <w:spacing w:line="480" w:lineRule="auto"/>
              <w:ind w:left="929" w:right="116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</w:t>
            </w:r>
            <w:proofErr w:type="spellStart"/>
            <w:r>
              <w:rPr>
                <w:rFonts w:ascii="Arial" w:hAnsi="Arial"/>
                <w:sz w:val="20"/>
              </w:rPr>
              <w:t>Praze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………………... </w:t>
            </w:r>
            <w:proofErr w:type="spellStart"/>
            <w:r>
              <w:rPr>
                <w:rFonts w:ascii="Arial" w:hAnsi="Arial"/>
                <w:sz w:val="20"/>
              </w:rPr>
              <w:t>Další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účastník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projektu</w:t>
            </w:r>
            <w:proofErr w:type="spellEnd"/>
            <w:r>
              <w:rPr>
                <w:rFonts w:ascii="Arial" w:hAnsi="Arial"/>
                <w:sz w:val="20"/>
              </w:rPr>
              <w:t xml:space="preserve"> 1:</w:t>
            </w:r>
          </w:p>
          <w:p w14:paraId="3456FA02" w14:textId="77777777" w:rsidR="00C276C0" w:rsidRDefault="00C276C0">
            <w:pPr>
              <w:pStyle w:val="TableParagraph"/>
              <w:spacing w:before="11"/>
              <w:ind w:left="0"/>
              <w:rPr>
                <w:rFonts w:ascii="Arial"/>
                <w:sz w:val="26"/>
              </w:rPr>
            </w:pPr>
          </w:p>
          <w:p w14:paraId="07C1EEAE" w14:textId="20E3840D" w:rsidR="00A33074" w:rsidRDefault="00000000" w:rsidP="00A33074">
            <w:pPr>
              <w:pStyle w:val="TableParagraph"/>
              <w:tabs>
                <w:tab w:val="left" w:pos="2881"/>
              </w:tabs>
              <w:spacing w:line="253" w:lineRule="exact"/>
              <w:ind w:left="-14"/>
              <w:rPr>
                <w:sz w:val="14"/>
              </w:rPr>
            </w:pPr>
            <w:r>
              <w:rPr>
                <w:position w:val="7"/>
                <w:sz w:val="18"/>
              </w:rPr>
              <w:tab/>
            </w:r>
          </w:p>
          <w:p w14:paraId="7F5203AA" w14:textId="05E5F91C" w:rsidR="00C276C0" w:rsidRDefault="00C276C0">
            <w:pPr>
              <w:pStyle w:val="TableParagraph"/>
              <w:spacing w:line="139" w:lineRule="exact"/>
              <w:ind w:left="2881"/>
              <w:rPr>
                <w:sz w:val="14"/>
              </w:rPr>
            </w:pPr>
          </w:p>
        </w:tc>
      </w:tr>
    </w:tbl>
    <w:p w14:paraId="6D4D0FAA" w14:textId="77777777" w:rsidR="00C276C0" w:rsidRDefault="00C276C0">
      <w:pPr>
        <w:pStyle w:val="Zkladntext"/>
        <w:ind w:left="0"/>
        <w:jc w:val="left"/>
      </w:pPr>
    </w:p>
    <w:p w14:paraId="405EE9E3" w14:textId="77777777" w:rsidR="00C276C0" w:rsidRDefault="00C276C0">
      <w:pPr>
        <w:pStyle w:val="Zkladntext"/>
        <w:ind w:left="0"/>
        <w:jc w:val="left"/>
      </w:pPr>
    </w:p>
    <w:p w14:paraId="143F907F" w14:textId="77777777" w:rsidR="00C276C0" w:rsidRDefault="00C276C0">
      <w:pPr>
        <w:pStyle w:val="Zkladntext"/>
        <w:ind w:left="0"/>
        <w:jc w:val="left"/>
      </w:pPr>
    </w:p>
    <w:p w14:paraId="6597023F" w14:textId="77777777" w:rsidR="00C276C0" w:rsidRDefault="00C276C0">
      <w:pPr>
        <w:pStyle w:val="Zkladntext"/>
        <w:ind w:left="0"/>
        <w:jc w:val="left"/>
      </w:pPr>
    </w:p>
    <w:p w14:paraId="6D3E07DF" w14:textId="77777777" w:rsidR="00C276C0" w:rsidRDefault="00C276C0">
      <w:pPr>
        <w:pStyle w:val="Zkladntext"/>
        <w:ind w:left="0"/>
        <w:jc w:val="left"/>
      </w:pPr>
    </w:p>
    <w:p w14:paraId="7FC0DFCF" w14:textId="77777777" w:rsidR="00C276C0" w:rsidRDefault="00C276C0">
      <w:pPr>
        <w:pStyle w:val="Zkladntext"/>
        <w:spacing w:before="5"/>
        <w:ind w:left="0"/>
        <w:jc w:val="left"/>
      </w:pPr>
    </w:p>
    <w:p w14:paraId="2556F453" w14:textId="77777777" w:rsidR="00C276C0" w:rsidRDefault="00000000">
      <w:pPr>
        <w:pStyle w:val="Zkladntext"/>
        <w:ind w:left="315"/>
        <w:jc w:val="left"/>
      </w:pPr>
      <w:r>
        <w:pict w14:anchorId="484725F4">
          <v:line id="_x0000_s2055" style="position:absolute;left:0;text-align:left;z-index:-251658752;mso-position-horizontal-relative:page" from="69.3pt,-81.4pt" to="295.65pt,-81.4pt" strokeweight="1.5pt">
            <w10:wrap anchorx="page"/>
          </v:line>
        </w:pict>
      </w:r>
      <w:r>
        <w:pict w14:anchorId="6C87E033">
          <v:line id="_x0000_s2054" style="position:absolute;left:0;text-align:left;z-index:-251657728;mso-position-horizontal-relative:page" from="299.9pt,-81.4pt" to="526.25pt,-81.4pt" strokeweight="1.5pt">
            <w10:wrap anchorx="page"/>
          </v:line>
        </w:pict>
      </w:r>
      <w:r>
        <w:pict w14:anchorId="33B0E736">
          <v:shape id="_x0000_s2053" style="position:absolute;left:0;text-align:left;margin-left:154.35pt;margin-top:-138.55pt;width:49.3pt;height:48.95pt;z-index:-251655680;mso-position-horizontal-relative:page" coordorigin="3087,-2771" coordsize="986,979" o:spt="100" adj="0,,0" path="m3265,-2000r-86,56l3124,-1890r-29,47l3087,-1809r6,13l3099,-1793r66,l3168,-1795r-62,l3115,-1831r32,-52l3198,-1942r67,-58xm3508,-2771r-19,13l3479,-2727r-4,34l3474,-2669r1,22l3477,-2623r3,26l3484,-2571r5,26l3495,-2518r6,28l3508,-2463r-6,28l3485,-2385r-27,68l3423,-2238r-41,86l3337,-2065r-48,83l3241,-1908r-48,59l3147,-1809r-41,14l3168,-1795r33,-24l3247,-1869r53,-73l3361,-2040r9,-3l3361,-2043r59,-106l3463,-2236r30,-70l3513,-2362r13,-46l3562,-2408r-23,-58l3547,-2517r-21,l3515,-2561r-8,-43l3503,-2644r-2,-36l3502,-2695r2,-25l3510,-2747r12,-18l3547,-2765r-13,-5l3508,-2771xm4062,-2045r-28,l4023,-2035r,27l4034,-1997r28,l4067,-2003r-30,l4028,-2011r,-21l4037,-2040r30,l4062,-2045xm4067,-2040r-8,l4066,-2032r,21l4059,-2003r8,l4072,-2008r,-27l4067,-2040xm4054,-2037r-16,l4038,-2008r5,l4043,-2019r13,l4055,-2020r-3,-1l4058,-2023r-15,l4043,-2031r14,l4057,-2033r-3,-4xm4056,-2019r-7,l4051,-2016r1,3l4053,-2008r5,l4057,-2013r,-4l4056,-2019xm4057,-2031r-7,l4052,-2030r,6l4049,-2023r9,l4058,-2027r-1,-4xm3562,-2408r-36,l3581,-2299r56,74l3689,-2178r43,28l3660,-2136r-74,17l3510,-2097r-75,25l3361,-2043r9,l3435,-2063r81,-20l3600,-2101r85,-14l3769,-2125r76,l3828,-2132r68,-3l4052,-2135r-26,-14l3988,-2157r-204,l3761,-2170r-23,-15l3716,-2200r-22,-15l3644,-2266r-42,-61l3567,-2395r-5,-13xm3845,-2125r-76,l3835,-2095r65,22l3960,-2059r50,5l4031,-2055r15,-4l4057,-2066r1,-4l4031,-2070r-40,-4l3942,-2087r-55,-20l3845,-2125xm4062,-2077r-7,3l4044,-2070r14,l4062,-2077xm4052,-2135r-156,l3975,-2133r65,14l4066,-2088r3,-7l4072,-2098r,-7l4060,-2131r-8,-4xm3905,-2164r-27,1l3849,-2162r-65,5l3988,-2157r-15,-3l3905,-2164xm3557,-2689r-6,30l3545,-2621r-8,47l3526,-2517r21,l3548,-2524r4,-55l3555,-2633r2,-56xm3547,-2765r-25,l3533,-2758r11,11l3552,-2731r5,24l3560,-2744r-8,-19l3547,-2765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………………...</w:t>
      </w:r>
    </w:p>
    <w:p w14:paraId="13E7CBD4" w14:textId="77777777" w:rsidR="00C276C0" w:rsidRDefault="00C276C0">
      <w:pPr>
        <w:pStyle w:val="Zkladntext"/>
        <w:spacing w:before="10"/>
        <w:ind w:left="0"/>
        <w:jc w:val="left"/>
        <w:rPr>
          <w:sz w:val="11"/>
        </w:rPr>
      </w:pPr>
    </w:p>
    <w:p w14:paraId="3E8335EB" w14:textId="77777777" w:rsidR="00C276C0" w:rsidRDefault="00C276C0">
      <w:pPr>
        <w:rPr>
          <w:sz w:val="11"/>
        </w:rPr>
        <w:sectPr w:rsidR="00C276C0">
          <w:pgSz w:w="11910" w:h="16840"/>
          <w:pgMar w:top="1420" w:right="1260" w:bottom="920" w:left="1100" w:header="0" w:footer="729" w:gutter="0"/>
          <w:cols w:space="708"/>
        </w:sectPr>
      </w:pPr>
    </w:p>
    <w:p w14:paraId="4AB85129" w14:textId="77777777" w:rsidR="00C276C0" w:rsidRDefault="00000000">
      <w:pPr>
        <w:pStyle w:val="Zkladntext"/>
        <w:spacing w:before="94"/>
        <w:ind w:left="315"/>
        <w:jc w:val="left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6"/>
        </w:rPr>
        <w:t xml:space="preserve"> </w:t>
      </w:r>
      <w:r>
        <w:t>2:</w:t>
      </w:r>
    </w:p>
    <w:p w14:paraId="392EF7E3" w14:textId="77777777" w:rsidR="00A33074" w:rsidRDefault="00A33074">
      <w:pPr>
        <w:pStyle w:val="Zkladntext"/>
        <w:spacing w:before="1"/>
        <w:ind w:left="0"/>
        <w:jc w:val="left"/>
        <w:rPr>
          <w:rFonts w:ascii="Calibri"/>
          <w:sz w:val="21"/>
        </w:rPr>
      </w:pPr>
    </w:p>
    <w:p w14:paraId="4BBB5218" w14:textId="77777777" w:rsidR="00A33074" w:rsidRDefault="00A33074">
      <w:pPr>
        <w:pStyle w:val="Zkladntext"/>
        <w:spacing w:before="1"/>
        <w:ind w:left="0"/>
        <w:jc w:val="left"/>
        <w:rPr>
          <w:rFonts w:ascii="Calibri"/>
          <w:sz w:val="21"/>
        </w:rPr>
      </w:pPr>
    </w:p>
    <w:p w14:paraId="501B11D4" w14:textId="77777777" w:rsidR="00A33074" w:rsidRDefault="00A33074">
      <w:pPr>
        <w:pStyle w:val="Zkladntext"/>
        <w:spacing w:before="1"/>
        <w:ind w:left="0"/>
        <w:jc w:val="left"/>
        <w:rPr>
          <w:rFonts w:ascii="Calibri"/>
          <w:sz w:val="21"/>
        </w:rPr>
      </w:pPr>
    </w:p>
    <w:p w14:paraId="092AC152" w14:textId="6C4938F5" w:rsidR="00C276C0" w:rsidRDefault="00000000">
      <w:pPr>
        <w:pStyle w:val="Zkladntext"/>
        <w:spacing w:before="1"/>
        <w:ind w:left="0"/>
        <w:jc w:val="left"/>
        <w:rPr>
          <w:rFonts w:ascii="Calibri"/>
          <w:sz w:val="21"/>
        </w:rPr>
      </w:pPr>
      <w:r>
        <w:pict w14:anchorId="030E885C">
          <v:line id="_x0000_s2050" style="position:absolute;z-index:251655680;mso-wrap-distance-left:0;mso-wrap-distance-right:0;mso-position-horizontal-relative:page" from="69.3pt,15.6pt" to="295.65pt,15.6pt" strokeweight="1.5pt">
            <w10:wrap type="topAndBottom" anchorx="page"/>
          </v:line>
        </w:pict>
      </w:r>
    </w:p>
    <w:sectPr w:rsidR="00C276C0">
      <w:type w:val="continuous"/>
      <w:pgSz w:w="11910" w:h="16840"/>
      <w:pgMar w:top="1340" w:right="1260" w:bottom="92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52074" w14:textId="77777777" w:rsidR="00B10BD5" w:rsidRDefault="00B10BD5">
      <w:r>
        <w:separator/>
      </w:r>
    </w:p>
  </w:endnote>
  <w:endnote w:type="continuationSeparator" w:id="0">
    <w:p w14:paraId="24FA275B" w14:textId="77777777" w:rsidR="00B10BD5" w:rsidRDefault="00B1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8BAB" w14:textId="77777777" w:rsidR="00C276C0" w:rsidRDefault="00000000">
    <w:pPr>
      <w:pStyle w:val="Zkladntext"/>
      <w:spacing w:line="14" w:lineRule="auto"/>
      <w:ind w:left="0"/>
      <w:jc w:val="left"/>
    </w:pPr>
    <w:r>
      <w:pict w14:anchorId="7502AC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7pt;margin-top:794.55pt;width:14pt;height:13.1pt;z-index:-251658752;mso-position-horizontal-relative:page;mso-position-vertical-relative:page" filled="f" stroked="f">
          <v:textbox inset="0,0,0,0">
            <w:txbxContent>
              <w:p w14:paraId="55D09DC5" w14:textId="77777777" w:rsidR="00C276C0" w:rsidRDefault="00000000">
                <w:pPr>
                  <w:pStyle w:val="Zkladntext"/>
                  <w:spacing w:before="11"/>
                  <w:ind w:left="4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E88B6" w14:textId="77777777" w:rsidR="00B10BD5" w:rsidRDefault="00B10BD5">
      <w:r>
        <w:separator/>
      </w:r>
    </w:p>
  </w:footnote>
  <w:footnote w:type="continuationSeparator" w:id="0">
    <w:p w14:paraId="4B077071" w14:textId="77777777" w:rsidR="00B10BD5" w:rsidRDefault="00B1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364"/>
    <w:multiLevelType w:val="hybridMultilevel"/>
    <w:tmpl w:val="1BEA4C86"/>
    <w:lvl w:ilvl="0" w:tplc="492A46FA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33DE55B4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5CEAF428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527CBA54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C2887956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666A6BF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BB6CD608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81C837AE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9D508DDE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" w15:restartNumberingAfterBreak="0">
    <w:nsid w:val="0AF74D4F"/>
    <w:multiLevelType w:val="hybridMultilevel"/>
    <w:tmpl w:val="3A1CB08E"/>
    <w:lvl w:ilvl="0" w:tplc="A9106F20">
      <w:start w:val="1"/>
      <w:numFmt w:val="decimal"/>
      <w:lvlText w:val="%1."/>
      <w:lvlJc w:val="left"/>
      <w:pPr>
        <w:ind w:left="476" w:hanging="361"/>
        <w:jc w:val="left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</w:rPr>
    </w:lvl>
    <w:lvl w:ilvl="1" w:tplc="A6BE5F14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1164A8C2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B0368256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993295F2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FBF48880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38E4CA8E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3B626DFE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1BBEAAD8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2" w15:restartNumberingAfterBreak="0">
    <w:nsid w:val="0B35201B"/>
    <w:multiLevelType w:val="hybridMultilevel"/>
    <w:tmpl w:val="AD647304"/>
    <w:lvl w:ilvl="0" w:tplc="C464EB82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7FEAD378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1A0CB730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4530BEF0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6DB09702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B0FC324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8612F4D4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F64EA850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921A9B2A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3" w15:restartNumberingAfterBreak="0">
    <w:nsid w:val="0E6D2434"/>
    <w:multiLevelType w:val="hybridMultilevel"/>
    <w:tmpl w:val="37E84B74"/>
    <w:lvl w:ilvl="0" w:tplc="109EEAAC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5C8826A6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 w:tplc="0DF4B1B4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B7A0E806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B5B8DD32"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774647AE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569AC49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D5B040B8"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3190B14E"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4" w15:restartNumberingAfterBreak="0">
    <w:nsid w:val="0F7E08EF"/>
    <w:multiLevelType w:val="hybridMultilevel"/>
    <w:tmpl w:val="E48C554C"/>
    <w:lvl w:ilvl="0" w:tplc="D974D2A8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F4F4C8DE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695C8CBC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75DAAA50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720E0256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098491B0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9302172A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FDF09EF6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D652B7AE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5" w15:restartNumberingAfterBreak="0">
    <w:nsid w:val="332717A8"/>
    <w:multiLevelType w:val="hybridMultilevel"/>
    <w:tmpl w:val="9062A648"/>
    <w:lvl w:ilvl="0" w:tplc="915E3D32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F31876E6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EB6633CA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31945AA0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25407A94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117AE35A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901894A8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9C7A79E0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1C6E3110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6" w15:restartNumberingAfterBreak="0">
    <w:nsid w:val="3CC46ED6"/>
    <w:multiLevelType w:val="hybridMultilevel"/>
    <w:tmpl w:val="9B16237E"/>
    <w:lvl w:ilvl="0" w:tplc="0F6E522C">
      <w:start w:val="1"/>
      <w:numFmt w:val="decimal"/>
      <w:lvlText w:val="%1."/>
      <w:lvlJc w:val="left"/>
      <w:pPr>
        <w:ind w:left="541" w:hanging="426"/>
        <w:jc w:val="left"/>
      </w:pPr>
      <w:rPr>
        <w:rFonts w:ascii="Arial" w:eastAsia="Arial" w:hAnsi="Arial" w:cs="Arial" w:hint="default"/>
        <w:spacing w:val="-18"/>
        <w:w w:val="99"/>
        <w:sz w:val="20"/>
        <w:szCs w:val="20"/>
      </w:rPr>
    </w:lvl>
    <w:lvl w:ilvl="1" w:tplc="D7464502">
      <w:numFmt w:val="bullet"/>
      <w:lvlText w:val="•"/>
      <w:lvlJc w:val="left"/>
      <w:pPr>
        <w:ind w:left="1416" w:hanging="426"/>
      </w:pPr>
      <w:rPr>
        <w:rFonts w:hint="default"/>
      </w:rPr>
    </w:lvl>
    <w:lvl w:ilvl="2" w:tplc="DE6EB556">
      <w:numFmt w:val="bullet"/>
      <w:lvlText w:val="•"/>
      <w:lvlJc w:val="left"/>
      <w:pPr>
        <w:ind w:left="2293" w:hanging="426"/>
      </w:pPr>
      <w:rPr>
        <w:rFonts w:hint="default"/>
      </w:rPr>
    </w:lvl>
    <w:lvl w:ilvl="3" w:tplc="4C4A10A8">
      <w:numFmt w:val="bullet"/>
      <w:lvlText w:val="•"/>
      <w:lvlJc w:val="left"/>
      <w:pPr>
        <w:ind w:left="3169" w:hanging="426"/>
      </w:pPr>
      <w:rPr>
        <w:rFonts w:hint="default"/>
      </w:rPr>
    </w:lvl>
    <w:lvl w:ilvl="4" w:tplc="392CA944">
      <w:numFmt w:val="bullet"/>
      <w:lvlText w:val="•"/>
      <w:lvlJc w:val="left"/>
      <w:pPr>
        <w:ind w:left="4046" w:hanging="426"/>
      </w:pPr>
      <w:rPr>
        <w:rFonts w:hint="default"/>
      </w:rPr>
    </w:lvl>
    <w:lvl w:ilvl="5" w:tplc="30441352">
      <w:numFmt w:val="bullet"/>
      <w:lvlText w:val="•"/>
      <w:lvlJc w:val="left"/>
      <w:pPr>
        <w:ind w:left="4922" w:hanging="426"/>
      </w:pPr>
      <w:rPr>
        <w:rFonts w:hint="default"/>
      </w:rPr>
    </w:lvl>
    <w:lvl w:ilvl="6" w:tplc="7486B1A0">
      <w:numFmt w:val="bullet"/>
      <w:lvlText w:val="•"/>
      <w:lvlJc w:val="left"/>
      <w:pPr>
        <w:ind w:left="5799" w:hanging="426"/>
      </w:pPr>
      <w:rPr>
        <w:rFonts w:hint="default"/>
      </w:rPr>
    </w:lvl>
    <w:lvl w:ilvl="7" w:tplc="F01614E8">
      <w:numFmt w:val="bullet"/>
      <w:lvlText w:val="•"/>
      <w:lvlJc w:val="left"/>
      <w:pPr>
        <w:ind w:left="6675" w:hanging="426"/>
      </w:pPr>
      <w:rPr>
        <w:rFonts w:hint="default"/>
      </w:rPr>
    </w:lvl>
    <w:lvl w:ilvl="8" w:tplc="7C462F56"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7" w15:restartNumberingAfterBreak="0">
    <w:nsid w:val="3F24778B"/>
    <w:multiLevelType w:val="hybridMultilevel"/>
    <w:tmpl w:val="D2885D5C"/>
    <w:lvl w:ilvl="0" w:tplc="2820C3E8">
      <w:start w:val="1"/>
      <w:numFmt w:val="decimal"/>
      <w:lvlText w:val="%1."/>
      <w:lvlJc w:val="left"/>
      <w:pPr>
        <w:ind w:left="541" w:hanging="426"/>
        <w:jc w:val="left"/>
      </w:pPr>
      <w:rPr>
        <w:rFonts w:ascii="Arial" w:eastAsia="Arial" w:hAnsi="Arial" w:cs="Arial" w:hint="default"/>
        <w:spacing w:val="-19"/>
        <w:w w:val="99"/>
        <w:sz w:val="20"/>
        <w:szCs w:val="20"/>
      </w:rPr>
    </w:lvl>
    <w:lvl w:ilvl="1" w:tplc="3EA6E2CE">
      <w:numFmt w:val="bullet"/>
      <w:lvlText w:val="•"/>
      <w:lvlJc w:val="left"/>
      <w:pPr>
        <w:ind w:left="1416" w:hanging="426"/>
      </w:pPr>
      <w:rPr>
        <w:rFonts w:hint="default"/>
      </w:rPr>
    </w:lvl>
    <w:lvl w:ilvl="2" w:tplc="85E8820C">
      <w:numFmt w:val="bullet"/>
      <w:lvlText w:val="•"/>
      <w:lvlJc w:val="left"/>
      <w:pPr>
        <w:ind w:left="2293" w:hanging="426"/>
      </w:pPr>
      <w:rPr>
        <w:rFonts w:hint="default"/>
      </w:rPr>
    </w:lvl>
    <w:lvl w:ilvl="3" w:tplc="9ABA63F6">
      <w:numFmt w:val="bullet"/>
      <w:lvlText w:val="•"/>
      <w:lvlJc w:val="left"/>
      <w:pPr>
        <w:ind w:left="3169" w:hanging="426"/>
      </w:pPr>
      <w:rPr>
        <w:rFonts w:hint="default"/>
      </w:rPr>
    </w:lvl>
    <w:lvl w:ilvl="4" w:tplc="48040E3C">
      <w:numFmt w:val="bullet"/>
      <w:lvlText w:val="•"/>
      <w:lvlJc w:val="left"/>
      <w:pPr>
        <w:ind w:left="4046" w:hanging="426"/>
      </w:pPr>
      <w:rPr>
        <w:rFonts w:hint="default"/>
      </w:rPr>
    </w:lvl>
    <w:lvl w:ilvl="5" w:tplc="76E48E6C">
      <w:numFmt w:val="bullet"/>
      <w:lvlText w:val="•"/>
      <w:lvlJc w:val="left"/>
      <w:pPr>
        <w:ind w:left="4922" w:hanging="426"/>
      </w:pPr>
      <w:rPr>
        <w:rFonts w:hint="default"/>
      </w:rPr>
    </w:lvl>
    <w:lvl w:ilvl="6" w:tplc="6A00FAEA">
      <w:numFmt w:val="bullet"/>
      <w:lvlText w:val="•"/>
      <w:lvlJc w:val="left"/>
      <w:pPr>
        <w:ind w:left="5799" w:hanging="426"/>
      </w:pPr>
      <w:rPr>
        <w:rFonts w:hint="default"/>
      </w:rPr>
    </w:lvl>
    <w:lvl w:ilvl="7" w:tplc="A036D62C">
      <w:numFmt w:val="bullet"/>
      <w:lvlText w:val="•"/>
      <w:lvlJc w:val="left"/>
      <w:pPr>
        <w:ind w:left="6675" w:hanging="426"/>
      </w:pPr>
      <w:rPr>
        <w:rFonts w:hint="default"/>
      </w:rPr>
    </w:lvl>
    <w:lvl w:ilvl="8" w:tplc="1276BE2E"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8" w15:restartNumberingAfterBreak="0">
    <w:nsid w:val="4720644F"/>
    <w:multiLevelType w:val="hybridMultilevel"/>
    <w:tmpl w:val="0A386F26"/>
    <w:lvl w:ilvl="0" w:tplc="70DAC634">
      <w:start w:val="1"/>
      <w:numFmt w:val="decimal"/>
      <w:lvlText w:val="%1."/>
      <w:lvlJc w:val="left"/>
      <w:pPr>
        <w:ind w:left="476" w:hanging="361"/>
        <w:jc w:val="left"/>
      </w:pPr>
      <w:rPr>
        <w:rFonts w:hint="default"/>
        <w:spacing w:val="-28"/>
        <w:w w:val="99"/>
      </w:rPr>
    </w:lvl>
    <w:lvl w:ilvl="1" w:tplc="3F8A1C6E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2F5ADD36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50EE472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A678E858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F454D644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7756BA7C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A24238C4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3CF04F42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9" w15:restartNumberingAfterBreak="0">
    <w:nsid w:val="51700668"/>
    <w:multiLevelType w:val="hybridMultilevel"/>
    <w:tmpl w:val="D534A5C6"/>
    <w:lvl w:ilvl="0" w:tplc="491AFE3E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1FD6B0C0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3826826E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45E60ABE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7BC838A8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CEF87FEC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05A4A40E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4F840F88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47FCE2D4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0" w15:restartNumberingAfterBreak="0">
    <w:nsid w:val="531E5FA9"/>
    <w:multiLevelType w:val="hybridMultilevel"/>
    <w:tmpl w:val="5D8AE334"/>
    <w:lvl w:ilvl="0" w:tplc="FE1AEB44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3EF83622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2DEE738A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141830F2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36CEFB9E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75D6FE10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4296F416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7BF26210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5BB4684C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1" w15:restartNumberingAfterBreak="0">
    <w:nsid w:val="5682090C"/>
    <w:multiLevelType w:val="hybridMultilevel"/>
    <w:tmpl w:val="7090C5D2"/>
    <w:lvl w:ilvl="0" w:tplc="950EE38E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7952ACFE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18F4BB90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DA66EF8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AD44AE5E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EE4091CC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BD3C3504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44B40EBA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482C2AEA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2" w15:restartNumberingAfterBreak="0">
    <w:nsid w:val="572E3675"/>
    <w:multiLevelType w:val="hybridMultilevel"/>
    <w:tmpl w:val="B9685416"/>
    <w:lvl w:ilvl="0" w:tplc="3BB2694E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772C6A28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09649E80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22187116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EA6CF560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2C4CBC1E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7A6C21D8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D858665C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3DE26664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3" w15:restartNumberingAfterBreak="0">
    <w:nsid w:val="604C1D0E"/>
    <w:multiLevelType w:val="hybridMultilevel"/>
    <w:tmpl w:val="B3F0B05E"/>
    <w:lvl w:ilvl="0" w:tplc="88FA61F4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6D9A3308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2F74C3D4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32262E50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25B87F7E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A3187F4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A4E8F0A4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8D5457F4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A8BCB732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4" w15:restartNumberingAfterBreak="0">
    <w:nsid w:val="71551609"/>
    <w:multiLevelType w:val="hybridMultilevel"/>
    <w:tmpl w:val="0AE66404"/>
    <w:lvl w:ilvl="0" w:tplc="4684B958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FE6AF69A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164E0C46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22568D66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12C2DC92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6E2E6990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32EE46F4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743EF09C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314C9B58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5" w15:restartNumberingAfterBreak="0">
    <w:nsid w:val="7D1572CF"/>
    <w:multiLevelType w:val="hybridMultilevel"/>
    <w:tmpl w:val="95962F9E"/>
    <w:lvl w:ilvl="0" w:tplc="39D02974">
      <w:start w:val="1"/>
      <w:numFmt w:val="decimal"/>
      <w:lvlText w:val="%1."/>
      <w:lvlJc w:val="left"/>
      <w:pPr>
        <w:ind w:left="471" w:hanging="361"/>
        <w:jc w:val="left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1" w:tplc="D4A8AA76">
      <w:numFmt w:val="bullet"/>
      <w:lvlText w:val="•"/>
      <w:lvlJc w:val="left"/>
      <w:pPr>
        <w:ind w:left="500" w:hanging="361"/>
      </w:pPr>
      <w:rPr>
        <w:rFonts w:hint="default"/>
      </w:rPr>
    </w:lvl>
    <w:lvl w:ilvl="2" w:tplc="E53A91BC">
      <w:numFmt w:val="bullet"/>
      <w:lvlText w:val="•"/>
      <w:lvlJc w:val="left"/>
      <w:pPr>
        <w:ind w:left="1478" w:hanging="361"/>
      </w:pPr>
      <w:rPr>
        <w:rFonts w:hint="default"/>
      </w:rPr>
    </w:lvl>
    <w:lvl w:ilvl="3" w:tplc="5FAE1E66">
      <w:numFmt w:val="bullet"/>
      <w:lvlText w:val="•"/>
      <w:lvlJc w:val="left"/>
      <w:pPr>
        <w:ind w:left="2456" w:hanging="361"/>
      </w:pPr>
      <w:rPr>
        <w:rFonts w:hint="default"/>
      </w:rPr>
    </w:lvl>
    <w:lvl w:ilvl="4" w:tplc="99F609AE">
      <w:numFmt w:val="bullet"/>
      <w:lvlText w:val="•"/>
      <w:lvlJc w:val="left"/>
      <w:pPr>
        <w:ind w:left="3435" w:hanging="361"/>
      </w:pPr>
      <w:rPr>
        <w:rFonts w:hint="default"/>
      </w:rPr>
    </w:lvl>
    <w:lvl w:ilvl="5" w:tplc="AED0E04E">
      <w:numFmt w:val="bullet"/>
      <w:lvlText w:val="•"/>
      <w:lvlJc w:val="left"/>
      <w:pPr>
        <w:ind w:left="4413" w:hanging="361"/>
      </w:pPr>
      <w:rPr>
        <w:rFonts w:hint="default"/>
      </w:rPr>
    </w:lvl>
    <w:lvl w:ilvl="6" w:tplc="C046BBD6">
      <w:numFmt w:val="bullet"/>
      <w:lvlText w:val="•"/>
      <w:lvlJc w:val="left"/>
      <w:pPr>
        <w:ind w:left="5391" w:hanging="361"/>
      </w:pPr>
      <w:rPr>
        <w:rFonts w:hint="default"/>
      </w:rPr>
    </w:lvl>
    <w:lvl w:ilvl="7" w:tplc="B0CAA78C">
      <w:numFmt w:val="bullet"/>
      <w:lvlText w:val="•"/>
      <w:lvlJc w:val="left"/>
      <w:pPr>
        <w:ind w:left="6370" w:hanging="361"/>
      </w:pPr>
      <w:rPr>
        <w:rFonts w:hint="default"/>
      </w:rPr>
    </w:lvl>
    <w:lvl w:ilvl="8" w:tplc="1B50276C">
      <w:numFmt w:val="bullet"/>
      <w:lvlText w:val="•"/>
      <w:lvlJc w:val="left"/>
      <w:pPr>
        <w:ind w:left="7348" w:hanging="361"/>
      </w:pPr>
      <w:rPr>
        <w:rFonts w:hint="default"/>
      </w:rPr>
    </w:lvl>
  </w:abstractNum>
  <w:num w:numId="1" w16cid:durableId="2070222779">
    <w:abstractNumId w:val="15"/>
  </w:num>
  <w:num w:numId="2" w16cid:durableId="402489329">
    <w:abstractNumId w:val="2"/>
  </w:num>
  <w:num w:numId="3" w16cid:durableId="298195382">
    <w:abstractNumId w:val="0"/>
  </w:num>
  <w:num w:numId="4" w16cid:durableId="1469858744">
    <w:abstractNumId w:val="13"/>
  </w:num>
  <w:num w:numId="5" w16cid:durableId="2091152393">
    <w:abstractNumId w:val="4"/>
  </w:num>
  <w:num w:numId="6" w16cid:durableId="911701845">
    <w:abstractNumId w:val="11"/>
  </w:num>
  <w:num w:numId="7" w16cid:durableId="446853506">
    <w:abstractNumId w:val="10"/>
  </w:num>
  <w:num w:numId="8" w16cid:durableId="27217336">
    <w:abstractNumId w:val="8"/>
  </w:num>
  <w:num w:numId="9" w16cid:durableId="32584149">
    <w:abstractNumId w:val="7"/>
  </w:num>
  <w:num w:numId="10" w16cid:durableId="208810852">
    <w:abstractNumId w:val="14"/>
  </w:num>
  <w:num w:numId="11" w16cid:durableId="644354208">
    <w:abstractNumId w:val="3"/>
  </w:num>
  <w:num w:numId="12" w16cid:durableId="999232489">
    <w:abstractNumId w:val="12"/>
  </w:num>
  <w:num w:numId="13" w16cid:durableId="746614478">
    <w:abstractNumId w:val="5"/>
  </w:num>
  <w:num w:numId="14" w16cid:durableId="740562648">
    <w:abstractNumId w:val="9"/>
  </w:num>
  <w:num w:numId="15" w16cid:durableId="1341738913">
    <w:abstractNumId w:val="6"/>
  </w:num>
  <w:num w:numId="16" w16cid:durableId="74673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6C0"/>
    <w:rsid w:val="008760A7"/>
    <w:rsid w:val="00A33074"/>
    <w:rsid w:val="00B10BD5"/>
    <w:rsid w:val="00C2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5AE56A1"/>
  <w15:docId w15:val="{1AA84403-4303-4544-8A33-9F2EC319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" w:line="409" w:lineRule="exact"/>
      <w:outlineLvl w:val="0"/>
    </w:pPr>
    <w:rPr>
      <w:rFonts w:ascii="Calibri" w:eastAsia="Calibri" w:hAnsi="Calibri" w:cs="Calibri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1582" w:right="158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1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471" w:right="119" w:hanging="35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9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4925</Words>
  <Characters>29064</Characters>
  <Application>Microsoft Office Word</Application>
  <DocSecurity>0</DocSecurity>
  <Lines>242</Lines>
  <Paragraphs>67</Paragraphs>
  <ScaleCrop>false</ScaleCrop>
  <Company/>
  <LinksUpToDate>false</LinksUpToDate>
  <CharactersWithSpaces>33922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3</cp:revision>
  <dcterms:created xsi:type="dcterms:W3CDTF">2024-08-09T07:54:00Z</dcterms:created>
  <dcterms:modified xsi:type="dcterms:W3CDTF">2024-08-09T05:57:00Z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2024-08-09T00:00:00Z</vt:filetime>
  </property>
</Properties>
</file>