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096770" cy="7975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797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DODATEK č.3  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SMLOUVY O DÍLO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uzavřený níže uvedeného dne měsíce a roku mezi smluvními stranami, kterými jsou</w:t>
      </w:r>
    </w:p>
    <w:p w:rsidR="00000000" w:rsidDel="00000000" w:rsidP="00000000" w:rsidRDefault="00000000" w:rsidRPr="00000000" w14:paraId="00000005">
      <w:pPr>
        <w:tabs>
          <w:tab w:val="left" w:leader="none" w:pos="5760"/>
        </w:tabs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Objednatel:</w:t>
        <w:tab/>
        <w:tab/>
        <w:t xml:space="preserve">Centrum Kociánka</w:t>
      </w:r>
    </w:p>
    <w:p w:rsidR="00000000" w:rsidDel="00000000" w:rsidP="00000000" w:rsidRDefault="00000000" w:rsidRPr="00000000" w14:paraId="00000009">
      <w:pPr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Sídlo:</w:t>
        <w:tab/>
        <w:tab/>
        <w:tab/>
        <w:t xml:space="preserve">Brno, Kociánka 93/2, PSČ 612 47</w:t>
      </w:r>
    </w:p>
    <w:p w:rsidR="00000000" w:rsidDel="00000000" w:rsidP="00000000" w:rsidRDefault="00000000" w:rsidRPr="00000000" w14:paraId="0000000A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B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C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Bankovní spojení:</w:t>
        <w:tab/>
        <w:t xml:space="preserve">ČNB Brno, č. ú. 197136621/0710</w:t>
      </w:r>
    </w:p>
    <w:p w:rsidR="00000000" w:rsidDel="00000000" w:rsidP="00000000" w:rsidRDefault="00000000" w:rsidRPr="00000000" w14:paraId="0000000D">
      <w:pPr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Jednající:</w:t>
        <w:tab/>
        <w:tab/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XXXXXXXXXXXX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– ředitelem</w:t>
      </w:r>
    </w:p>
    <w:p w:rsidR="00000000" w:rsidDel="00000000" w:rsidP="00000000" w:rsidRDefault="00000000" w:rsidRPr="00000000" w14:paraId="0000000E">
      <w:pPr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Kontaktní osoba:           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vedoucí pracoviště Březejc</w:t>
      </w:r>
    </w:p>
    <w:p w:rsidR="00000000" w:rsidDel="00000000" w:rsidP="00000000" w:rsidRDefault="00000000" w:rsidRPr="00000000" w14:paraId="0000000F">
      <w:pPr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Mobil a email:                 +420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 xxx 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 email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xxxxx.xxxxx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@kocianka.cz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(dále jen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objednatel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160" w:hanging="2160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60" w:hanging="2160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14">
      <w:pPr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Zhotovitel:</w:t>
        <w:tab/>
        <w:t xml:space="preserve">        BUILDING centrum – HSV s.r.o.</w:t>
      </w:r>
    </w:p>
    <w:p w:rsidR="00000000" w:rsidDel="00000000" w:rsidP="00000000" w:rsidRDefault="00000000" w:rsidRPr="00000000" w14:paraId="00000016">
      <w:pPr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Sídlo:</w:t>
        <w:tab/>
        <w:tab/>
        <w:tab/>
        <w:t xml:space="preserve">   Velké Meziříčí, Karlov 169/88 PSČ 59401</w:t>
      </w:r>
    </w:p>
    <w:p w:rsidR="00000000" w:rsidDel="00000000" w:rsidP="00000000" w:rsidRDefault="00000000" w:rsidRPr="00000000" w14:paraId="00000017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IČ:</w:t>
        <w:tab/>
        <w:t xml:space="preserve">   25317873</w:t>
      </w:r>
    </w:p>
    <w:p w:rsidR="00000000" w:rsidDel="00000000" w:rsidP="00000000" w:rsidRDefault="00000000" w:rsidRPr="00000000" w14:paraId="00000018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DIČ:</w:t>
        <w:tab/>
        <w:t xml:space="preserve">   CZ25317873</w:t>
      </w:r>
    </w:p>
    <w:p w:rsidR="00000000" w:rsidDel="00000000" w:rsidP="00000000" w:rsidRDefault="00000000" w:rsidRPr="00000000" w14:paraId="00000019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Bankovní spojení:</w:t>
        <w:tab/>
        <w:t xml:space="preserve">   Komerční banka a.s.. č.ú 528 872 0287/0100</w:t>
      </w:r>
    </w:p>
    <w:p w:rsidR="00000000" w:rsidDel="00000000" w:rsidP="00000000" w:rsidRDefault="00000000" w:rsidRPr="00000000" w14:paraId="0000001A">
      <w:pPr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Jednající:</w:t>
        <w:tab/>
        <w:tab/>
        <w:t xml:space="preserve"> 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a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– jednateli</w:t>
      </w:r>
    </w:p>
    <w:p w:rsidR="00000000" w:rsidDel="00000000" w:rsidP="00000000" w:rsidRDefault="00000000" w:rsidRPr="00000000" w14:paraId="0000001B">
      <w:pPr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Kontaktní osoba:             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– stavební technik</w:t>
      </w:r>
    </w:p>
    <w:p w:rsidR="00000000" w:rsidDel="00000000" w:rsidP="00000000" w:rsidRDefault="00000000" w:rsidRPr="00000000" w14:paraId="0000001C">
      <w:pPr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Mobil a email:                  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 xxx 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@bc-hsv.cz, info@bc-hsv.cz </w:t>
      </w:r>
    </w:p>
    <w:p w:rsidR="00000000" w:rsidDel="00000000" w:rsidP="00000000" w:rsidRDefault="00000000" w:rsidRPr="00000000" w14:paraId="0000001D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08" w:hanging="708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(dále jen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zhotovitel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160" w:lineRule="auto"/>
        <w:jc w:val="center"/>
        <w:rPr>
          <w:rFonts w:ascii="Arial" w:cs="Arial" w:eastAsia="Arial" w:hAnsi="Arial"/>
          <w:b w:val="1"/>
          <w:color w:val="92d050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rtl w:val="0"/>
        </w:rPr>
        <w:t xml:space="preserve">.</w:t>
        <w:tab/>
        <w:t xml:space="preserve">I. Předmět a důvod uzavření Dodatku č.1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uzavřely dne 26.2.2024 Smlouvu o dílo na realizaci díla investiční akce “Centrum Kociánka – rekonstrukce prostor objektu A- Březejc“; č. inv. akce 013V332006031 ve znění dodatků č.1 a č.2  smlouvy o dílo, zveřejněných řádně v registru smluv podle podmínek zákona č.340/2015 Sb. O registru smluv.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a důvodem uzavření dodatku č.3 smlouvy o dílo jsou změna a zdůvodnění změny ceny díla a na ni navazující nezbytná dohoda o změně  změna ceny díla za podmínek ve smyslu ust.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1765 odst.1 zákona č. 89/2012 Sb. občanského zákoníku.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Důvodem změny ceny díla jsou vícepráce související s plněním díla, které před uzavřením smlouvy o dílo smluvní strany nemohly důvodně očekávat a potřeba jejich realizace vyvstala až v průběhu vlastní realizace díla. V průběhu realizačních prací při provedení sond skladby podlah, stropů a povrchových úprav svislých konstrukcí bylo zjištěno, že některé skladby jsou ve špatném stavebně technickém stavu a vodorovné prvky vykazují vetší svislé deformace. Dále z důvodu lepšího prostorového řešení bylo jako vhodnější shledáno, aby dveře do místností ve 2.NP 204, 205, 206 byly provedeny jako posuvné.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návaznosti na skutečnosti a důvody  popsané odst. I v bodu 3 tohoto dodatku se smluvní strany vzájemně dohodly na tzv. nepodstatné změně závazku ze smlouvy o dílo v souladu s ust. § 222 odst. 6 zákona č. 134/2016 Sb. zákona o zadávání veřejných zakázek v platném znění. Hodnota změny představuje 25% původní hodnoty závazku sjednaného ve smlouvě o dílo.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7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stany mění ujednání o ceně díla v bodě 5.1 smlouvy o dílo, které nově zní: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CENA DÍLA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5.1 Cena za Dílo dle Smlouvy je sjednána na základě nabídkové ceny Zhotovitele stanovené v souladu se zákonem č. 526/1990 Sb., o cenách, ve znění pozdějších předpisů  a změnového listu tvořícího přílohu č. 1 tohoto dodatku č.3.: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celkem bez DPH                            3.056.960,00 Kč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DPH 12%                                                 366.835,20 Kč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celkem včetně DPH            3.423.795,20 Kč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432" w:hanging="432"/>
        <w:jc w:val="center"/>
        <w:rPr>
          <w:rFonts w:ascii="Arial" w:cs="Arial" w:eastAsia="Arial" w:hAnsi="Arial"/>
          <w:b w:val="1"/>
          <w:color w:val="92d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432" w:hanging="432"/>
        <w:jc w:val="center"/>
        <w:rPr>
          <w:rFonts w:ascii="Arial" w:cs="Arial" w:eastAsia="Arial" w:hAnsi="Arial"/>
          <w:b w:val="1"/>
          <w:color w:val="92d050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rtl w:val="0"/>
        </w:rPr>
        <w:t xml:space="preserve">II.</w:t>
        <w:tab/>
        <w:t xml:space="preserve">Ostatní ujednání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432" w:hanging="432"/>
        <w:jc w:val="both"/>
        <w:rPr>
          <w:rFonts w:ascii="Arial" w:cs="Arial" w:eastAsia="Arial" w:hAnsi="Arial"/>
          <w:b w:val="1"/>
          <w:color w:val="92d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Ostatní ujednání smlouvy o dílo ze dne 26.2.2024 ve znění dodatku č.1 a dodatku č.2 dodatkem č.3 nedotčené zůstávají v platnosti.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Nedílnou součástí dodatku č.3 smlouvy o dílo je příloha č.1 – změnový list.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Dodatek č.3 smlouvy o dílo je vypracován ve dvou stejnopisech s platností originálu, z nichž objednatel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obdrží jedno podepsané vyhotovení a zhotovitel obdrží jedno podepsané vyhotovení.</w:t>
      </w:r>
    </w:p>
    <w:p w:rsidR="00000000" w:rsidDel="00000000" w:rsidP="00000000" w:rsidRDefault="00000000" w:rsidRPr="00000000" w14:paraId="00000040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Dodatek č.3 smlouvy o dílo nabývá účinnosti zveřejněním v registru smluv podle podmínek zákona</w:t>
      </w:r>
    </w:p>
    <w:p w:rsidR="00000000" w:rsidDel="00000000" w:rsidP="00000000" w:rsidRDefault="00000000" w:rsidRPr="00000000" w14:paraId="00000042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č.340/2015 Sb. o registru smluv.</w:t>
      </w:r>
    </w:p>
    <w:p w:rsidR="00000000" w:rsidDel="00000000" w:rsidP="00000000" w:rsidRDefault="00000000" w:rsidRPr="00000000" w14:paraId="00000043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Smluvní strany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dodatek č.3 smlouvy o dílo uzavírají svobodně a vážně, nikoliv v tísni ani za nápadně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nevýhodných podmínek, což stvrzují svými podpisy osob k tomu oprávněných.</w:t>
      </w:r>
    </w:p>
    <w:p w:rsidR="00000000" w:rsidDel="00000000" w:rsidP="00000000" w:rsidRDefault="00000000" w:rsidRPr="00000000" w14:paraId="00000046">
      <w:pPr>
        <w:widowControl w:val="0"/>
        <w:rPr>
          <w:rFonts w:ascii="Georgia" w:cs="Georgia" w:eastAsia="Georgia" w:hAnsi="Georgia"/>
          <w:color w:val="92d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72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45" w:right="-672" w:firstLine="664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9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Dnem el. podpisu 7.8.2024</w:t>
      </w:r>
    </w:p>
    <w:p w:rsidR="00000000" w:rsidDel="00000000" w:rsidP="00000000" w:rsidRDefault="00000000" w:rsidRPr="00000000" w14:paraId="0000004A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Za Objednatele:</w:t>
        <w:tab/>
        <w:tab/>
        <w:tab/>
        <w:tab/>
        <w:t xml:space="preserve">             Za Zhotovitele:</w:t>
      </w:r>
    </w:p>
    <w:p w:rsidR="00000000" w:rsidDel="00000000" w:rsidP="00000000" w:rsidRDefault="00000000" w:rsidRPr="00000000" w14:paraId="0000004E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…………………………………………    </w:t>
        <w:tab/>
        <w:tab/>
        <w:tab/>
        <w:t xml:space="preserve"> ……………………….……………………………………..</w:t>
      </w:r>
    </w:p>
    <w:p w:rsidR="00000000" w:rsidDel="00000000" w:rsidP="00000000" w:rsidRDefault="00000000" w:rsidRPr="00000000" w14:paraId="00000052">
      <w:pPr>
        <w:widowControl w:val="0"/>
        <w:spacing w:before="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ředitel</w:t>
        <w:tab/>
        <w:tab/>
        <w:t xml:space="preserve">             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XXXXXXX, 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– jednatelé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Montserrat">
    <w:embedBold w:fontKey="{00000000-0000-0000-0000-000000000000}" r:id="rId1" w:subsetted="0"/>
    <w:embedBoldItalic w:fontKey="{00000000-0000-0000-0000-000000000000}" r:id="rId2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spacing w:after="160"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54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before="12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 w:val="1"/>
    <w:rsid w:val="00283DF4"/>
    <w:pPr>
      <w:keepNext w:val="1"/>
      <w:suppressAutoHyphens w:val="1"/>
      <w:spacing w:before="120"/>
      <w:jc w:val="center"/>
      <w:outlineLvl w:val="1"/>
    </w:pPr>
    <w:rPr>
      <w:b w:val="1"/>
      <w:szCs w:val="20"/>
      <w:lang w:eastAsia="ar-SA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rsid w:val="00F74505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Standardnpsmoodstavce"/>
    <w:rsid w:val="00253B23"/>
  </w:style>
  <w:style w:type="character" w:styleId="Hypertextovodkaz">
    <w:name w:val="Hyperlink"/>
    <w:rsid w:val="00D573DE"/>
    <w:rPr>
      <w:color w:val="0066cc"/>
      <w:u w:val="single"/>
    </w:rPr>
  </w:style>
  <w:style w:type="character" w:styleId="Zkladntext2" w:customStyle="1">
    <w:name w:val="Základní text (2)_"/>
    <w:link w:val="Zkladntext20"/>
    <w:rsid w:val="00D573DE"/>
    <w:rPr>
      <w:shd w:color="auto" w:fill="ffffff" w:val="clear"/>
    </w:rPr>
  </w:style>
  <w:style w:type="character" w:styleId="Nadpis20" w:customStyle="1">
    <w:name w:val="Nadpis #2_"/>
    <w:link w:val="Nadpis21"/>
    <w:rsid w:val="00D573DE"/>
    <w:rPr>
      <w:b w:val="1"/>
      <w:bCs w:val="1"/>
      <w:shd w:color="auto" w:fill="ffffff" w:val="clear"/>
    </w:rPr>
  </w:style>
  <w:style w:type="paragraph" w:styleId="Zkladntext20" w:customStyle="1">
    <w:name w:val="Základní text (2)"/>
    <w:basedOn w:val="Normln"/>
    <w:link w:val="Zkladntext2"/>
    <w:rsid w:val="00D573DE"/>
    <w:pPr>
      <w:widowControl w:val="0"/>
      <w:shd w:color="auto" w:fill="ffffff" w:val="clear"/>
      <w:spacing w:after="300" w:line="274" w:lineRule="exact"/>
      <w:ind w:hanging="360"/>
    </w:pPr>
    <w:rPr>
      <w:sz w:val="20"/>
      <w:szCs w:val="20"/>
    </w:rPr>
  </w:style>
  <w:style w:type="paragraph" w:styleId="Nadpis21" w:customStyle="1">
    <w:name w:val="Nadpis #2"/>
    <w:basedOn w:val="Normln"/>
    <w:link w:val="Nadpis20"/>
    <w:rsid w:val="00D573DE"/>
    <w:pPr>
      <w:widowControl w:val="0"/>
      <w:shd w:color="auto" w:fill="ffffff" w:val="clear"/>
      <w:spacing w:before="300" w:line="274" w:lineRule="exact"/>
      <w:outlineLvl w:val="1"/>
    </w:pPr>
    <w:rPr>
      <w:b w:val="1"/>
      <w:bCs w:val="1"/>
      <w:sz w:val="20"/>
      <w:szCs w:val="20"/>
    </w:rPr>
  </w:style>
  <w:style w:type="character" w:styleId="Zkladntext5" w:customStyle="1">
    <w:name w:val="Základní text (5)_"/>
    <w:link w:val="Zkladntext50"/>
    <w:rsid w:val="008F4DFA"/>
    <w:rPr>
      <w:b w:val="1"/>
      <w:bCs w:val="1"/>
      <w:shd w:color="auto" w:fill="ffffff" w:val="clear"/>
    </w:rPr>
  </w:style>
  <w:style w:type="paragraph" w:styleId="Zkladntext50" w:customStyle="1">
    <w:name w:val="Základní text (5)"/>
    <w:basedOn w:val="Normln"/>
    <w:link w:val="Zkladntext5"/>
    <w:rsid w:val="008F4DFA"/>
    <w:pPr>
      <w:widowControl w:val="0"/>
      <w:shd w:color="auto" w:fill="ffffff" w:val="clear"/>
      <w:spacing w:line="274" w:lineRule="exact"/>
    </w:pPr>
    <w:rPr>
      <w:b w:val="1"/>
      <w:bCs w:val="1"/>
      <w:sz w:val="20"/>
      <w:szCs w:val="20"/>
    </w:rPr>
  </w:style>
  <w:style w:type="paragraph" w:styleId="Zkladntext">
    <w:name w:val="Body Text"/>
    <w:basedOn w:val="Normln"/>
    <w:link w:val="ZkladntextChar"/>
    <w:rsid w:val="00C7605D"/>
    <w:pPr>
      <w:spacing w:after="120"/>
    </w:pPr>
  </w:style>
  <w:style w:type="character" w:styleId="ZkladntextChar" w:customStyle="1">
    <w:name w:val="Základní text Char"/>
    <w:link w:val="Zkladntext"/>
    <w:rsid w:val="00C7605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 w:val="1"/>
    <w:unhideWhenUsed w:val="1"/>
    <w:rsid w:val="00542998"/>
    <w:pPr>
      <w:spacing w:after="120" w:line="480" w:lineRule="auto"/>
      <w:ind w:left="283"/>
    </w:pPr>
  </w:style>
  <w:style w:type="character" w:styleId="Zkladntextodsazen2Char" w:customStyle="1">
    <w:name w:val="Základní text odsazený 2 Char"/>
    <w:link w:val="Zkladntextodsazen2"/>
    <w:uiPriority w:val="99"/>
    <w:semiHidden w:val="1"/>
    <w:rsid w:val="00542998"/>
    <w:rPr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4A2F28"/>
    <w:pPr>
      <w:ind w:left="708"/>
    </w:pPr>
  </w:style>
  <w:style w:type="character" w:styleId="Nadpis2Char" w:customStyle="1">
    <w:name w:val="Nadpis 2 Char"/>
    <w:link w:val="Nadpis2"/>
    <w:uiPriority w:val="99"/>
    <w:rsid w:val="00283DF4"/>
    <w:rPr>
      <w:b w:val="1"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 w:val="1"/>
    <w:rsid w:val="006A6541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6A654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6A6541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6A654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EHArAd0E1Ghhs+lJ2JwV01TOA==">CgMxLjAyCGguZ2pkZ3hzMgloLjMwajB6bGw4AHIhMXFNODY4Ry02Um40Wm5PRGctekhDU0VGaGJ1eEswU3dt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2024-07-07T08:41:00Z</dcterms:created>
  <dc:creator>***************</dc:creator>
</cp:coreProperties>
</file>