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C215DCC" w:rsidR="003D64A7" w:rsidRPr="00FE71C6" w:rsidRDefault="008D6423" w:rsidP="00FE71C6">
      <w:pPr>
        <w:jc w:val="center"/>
      </w:pPr>
      <w:r w:rsidRPr="00FE71C6">
        <w:rPr>
          <w:b/>
        </w:rPr>
        <w:t>č</w:t>
      </w:r>
      <w:r w:rsidR="003D64A7" w:rsidRPr="00FE71C6">
        <w:rPr>
          <w:b/>
        </w:rPr>
        <w:t xml:space="preserve">íslo: </w:t>
      </w:r>
      <w:r w:rsidR="00710A6B">
        <w:rPr>
          <w:b/>
        </w:rPr>
        <w:t>3408</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77777777"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Pr>
          <w:rFonts w:ascii="Tahoma" w:hAnsi="Tahoma" w:cs="Tahoma"/>
          <w:sz w:val="20"/>
          <w:szCs w:val="20"/>
        </w:rPr>
        <w:t xml:space="preserve">Kaštanová 268, Dolní </w:t>
      </w:r>
      <w:proofErr w:type="spellStart"/>
      <w:r>
        <w:rPr>
          <w:rFonts w:ascii="Tahoma" w:hAnsi="Tahoma" w:cs="Tahoma"/>
          <w:sz w:val="20"/>
          <w:szCs w:val="20"/>
        </w:rPr>
        <w:t>Líštná</w:t>
      </w:r>
      <w:proofErr w:type="spellEnd"/>
      <w:r>
        <w:rPr>
          <w:rFonts w:ascii="Tahoma" w:hAnsi="Tahoma" w:cs="Tahoma"/>
          <w:sz w:val="20"/>
          <w:szCs w:val="20"/>
        </w:rPr>
        <w:t xml:space="preserve">, 739 </w:t>
      </w:r>
      <w:proofErr w:type="gramStart"/>
      <w:r>
        <w:rPr>
          <w:rFonts w:ascii="Tahoma" w:hAnsi="Tahoma" w:cs="Tahoma"/>
          <w:sz w:val="20"/>
          <w:szCs w:val="20"/>
        </w:rPr>
        <w:t>61  Třinec</w:t>
      </w:r>
      <w:proofErr w:type="gramEnd"/>
    </w:p>
    <w:p w14:paraId="35120ECD" w14:textId="77777777"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Pr>
          <w:rFonts w:ascii="Tahoma" w:hAnsi="Tahoma" w:cs="Tahoma"/>
          <w:sz w:val="20"/>
          <w:szCs w:val="20"/>
        </w:rPr>
        <w:t xml:space="preserve">Ing. Jiřím </w:t>
      </w:r>
      <w:proofErr w:type="gramStart"/>
      <w:r>
        <w:rPr>
          <w:rFonts w:ascii="Tahoma" w:hAnsi="Tahoma" w:cs="Tahoma"/>
          <w:sz w:val="20"/>
          <w:szCs w:val="20"/>
        </w:rPr>
        <w:t>Veverkou</w:t>
      </w:r>
      <w:r w:rsidRPr="00592E5D">
        <w:rPr>
          <w:rFonts w:ascii="Tahoma" w:hAnsi="Tahoma" w:cs="Tahoma"/>
          <w:sz w:val="20"/>
          <w:szCs w:val="20"/>
        </w:rPr>
        <w:t xml:space="preserve"> - ředitelem</w:t>
      </w:r>
      <w:proofErr w:type="gramEnd"/>
    </w:p>
    <w:p w14:paraId="10CE99B4" w14:textId="77777777"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t>00534242</w:t>
      </w:r>
    </w:p>
    <w:p w14:paraId="60EB4FF4" w14:textId="7777777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t>CZ</w:t>
      </w:r>
      <w:r>
        <w:rPr>
          <w:rFonts w:ascii="Tahoma" w:hAnsi="Tahoma" w:cs="Tahoma"/>
          <w:sz w:val="20"/>
          <w:szCs w:val="20"/>
        </w:rPr>
        <w:t>00534242</w:t>
      </w:r>
    </w:p>
    <w:p w14:paraId="3E671B02" w14:textId="77777777"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t>Komerční banka, a.s.</w:t>
      </w:r>
    </w:p>
    <w:p w14:paraId="1483EDA0" w14:textId="77777777"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t>29034781/0100</w:t>
      </w:r>
    </w:p>
    <w:p w14:paraId="243FDB0F" w14:textId="77777777" w:rsidR="004C7ABA" w:rsidRPr="00822161" w:rsidRDefault="004C7ABA" w:rsidP="004C7ABA">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t xml:space="preserve">Bc. Jaroslav </w:t>
      </w:r>
      <w:proofErr w:type="spellStart"/>
      <w:r w:rsidRPr="00822161">
        <w:rPr>
          <w:rFonts w:ascii="Tahoma" w:hAnsi="Tahoma" w:cs="Tahoma"/>
          <w:sz w:val="20"/>
          <w:szCs w:val="20"/>
        </w:rPr>
        <w:t>Br</w:t>
      </w:r>
      <w:r>
        <w:rPr>
          <w:rFonts w:ascii="Tahoma" w:hAnsi="Tahoma" w:cs="Tahoma"/>
          <w:sz w:val="20"/>
          <w:szCs w:val="20"/>
        </w:rPr>
        <w:t>zyszkowski</w:t>
      </w:r>
      <w:proofErr w:type="spellEnd"/>
      <w:r>
        <w:rPr>
          <w:rFonts w:ascii="Tahoma" w:hAnsi="Tahoma" w:cs="Tahoma"/>
          <w:sz w:val="20"/>
          <w:szCs w:val="20"/>
        </w:rPr>
        <w:t>,</w:t>
      </w:r>
      <w:r w:rsidRPr="00822161">
        <w:rPr>
          <w:rFonts w:ascii="Tahoma" w:hAnsi="Tahoma" w:cs="Tahoma"/>
          <w:sz w:val="20"/>
          <w:szCs w:val="20"/>
        </w:rPr>
        <w:t xml:space="preserve"> </w:t>
      </w:r>
      <w:r>
        <w:rPr>
          <w:rFonts w:ascii="Tahoma" w:hAnsi="Tahoma" w:cs="Tahoma"/>
          <w:sz w:val="20"/>
          <w:szCs w:val="20"/>
        </w:rPr>
        <w:t xml:space="preserve">technický náměstek </w:t>
      </w:r>
    </w:p>
    <w:p w14:paraId="40C39050" w14:textId="77777777" w:rsidR="004C7ABA" w:rsidRPr="00822161" w:rsidRDefault="004C7ABA" w:rsidP="004C7ABA">
      <w:pPr>
        <w:spacing w:after="0"/>
        <w:rPr>
          <w:rFonts w:ascii="Tahoma" w:hAnsi="Tahoma" w:cs="Tahoma"/>
          <w:sz w:val="20"/>
          <w:szCs w:val="20"/>
        </w:rPr>
      </w:pPr>
      <w:r w:rsidRPr="00822161">
        <w:rPr>
          <w:rFonts w:ascii="Tahoma" w:hAnsi="Tahoma" w:cs="Tahoma"/>
          <w:sz w:val="20"/>
          <w:szCs w:val="20"/>
        </w:rPr>
        <w:t>Telefon, e-mail:</w:t>
      </w:r>
      <w:r w:rsidRPr="00822161">
        <w:rPr>
          <w:rFonts w:ascii="Tahoma" w:hAnsi="Tahoma" w:cs="Tahoma"/>
          <w:sz w:val="20"/>
          <w:szCs w:val="20"/>
        </w:rPr>
        <w:tab/>
      </w:r>
      <w:r w:rsidRPr="00822161">
        <w:rPr>
          <w:rFonts w:ascii="Tahoma" w:hAnsi="Tahoma" w:cs="Tahoma"/>
          <w:sz w:val="20"/>
          <w:szCs w:val="20"/>
        </w:rPr>
        <w:tab/>
      </w:r>
      <w:r w:rsidRPr="00822161">
        <w:rPr>
          <w:rFonts w:ascii="Tahoma" w:hAnsi="Tahoma" w:cs="Tahoma"/>
          <w:sz w:val="20"/>
          <w:szCs w:val="20"/>
        </w:rPr>
        <w:tab/>
        <w:t xml:space="preserve">+420 558 309 </w:t>
      </w:r>
      <w:proofErr w:type="gramStart"/>
      <w:r w:rsidRPr="00822161">
        <w:rPr>
          <w:rFonts w:ascii="Tahoma" w:hAnsi="Tahoma" w:cs="Tahoma"/>
          <w:sz w:val="20"/>
          <w:szCs w:val="20"/>
        </w:rPr>
        <w:t>751,  e-mail</w:t>
      </w:r>
      <w:proofErr w:type="gramEnd"/>
      <w:r w:rsidRPr="00822161">
        <w:rPr>
          <w:rFonts w:ascii="Tahoma" w:hAnsi="Tahoma" w:cs="Tahoma"/>
          <w:sz w:val="20"/>
          <w:szCs w:val="20"/>
        </w:rPr>
        <w:t>: 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20C0C36B"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00710A6B" w:rsidRPr="003846D5">
        <w:rPr>
          <w:rFonts w:ascii="Tahoma" w:hAnsi="Tahoma" w:cs="Tahoma"/>
          <w:b/>
          <w:bCs/>
          <w:sz w:val="20"/>
          <w:szCs w:val="20"/>
        </w:rPr>
        <w:t>Medinet s.r.o.</w:t>
      </w:r>
    </w:p>
    <w:p w14:paraId="042C7D0E" w14:textId="6FC1B8FD"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710A6B">
        <w:rPr>
          <w:rFonts w:ascii="Tahoma" w:hAnsi="Tahoma" w:cs="Tahoma"/>
          <w:b/>
          <w:bCs/>
          <w:sz w:val="20"/>
          <w:szCs w:val="20"/>
        </w:rPr>
        <w:t>Vrchlického 334, 272 01 Kladno</w:t>
      </w:r>
    </w:p>
    <w:p w14:paraId="39C62261" w14:textId="5E97FF34"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00710A6B">
        <w:rPr>
          <w:rFonts w:ascii="Tahoma" w:hAnsi="Tahoma" w:cs="Tahoma"/>
          <w:sz w:val="20"/>
          <w:szCs w:val="20"/>
        </w:rPr>
        <w:t xml:space="preserve">Ing. Vojtěchem </w:t>
      </w:r>
      <w:proofErr w:type="spellStart"/>
      <w:r w:rsidR="00710A6B">
        <w:rPr>
          <w:rFonts w:ascii="Tahoma" w:hAnsi="Tahoma" w:cs="Tahoma"/>
          <w:sz w:val="20"/>
          <w:szCs w:val="20"/>
        </w:rPr>
        <w:t>Kožnerem</w:t>
      </w:r>
      <w:proofErr w:type="spellEnd"/>
      <w:r w:rsidR="00710A6B">
        <w:rPr>
          <w:rFonts w:ascii="Tahoma" w:hAnsi="Tahoma" w:cs="Tahoma"/>
          <w:sz w:val="20"/>
          <w:szCs w:val="20"/>
        </w:rPr>
        <w:t>, jednatelem</w:t>
      </w:r>
    </w:p>
    <w:p w14:paraId="0121C819" w14:textId="43711322"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00710A6B">
        <w:rPr>
          <w:rFonts w:ascii="Tahoma" w:hAnsi="Tahoma" w:cs="Tahoma"/>
          <w:bCs/>
          <w:sz w:val="20"/>
          <w:szCs w:val="20"/>
        </w:rPr>
        <w:t>47538198</w:t>
      </w:r>
    </w:p>
    <w:p w14:paraId="080606EE" w14:textId="5AE557DC"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00710A6B">
        <w:rPr>
          <w:rFonts w:ascii="Tahoma" w:hAnsi="Tahoma" w:cs="Tahoma"/>
          <w:sz w:val="20"/>
          <w:szCs w:val="20"/>
        </w:rPr>
        <w:t>CZ47538198</w:t>
      </w:r>
    </w:p>
    <w:p w14:paraId="6A449381" w14:textId="45BC9A0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00710A6B">
        <w:rPr>
          <w:rFonts w:ascii="Tahoma" w:hAnsi="Tahoma" w:cs="Tahoma"/>
          <w:sz w:val="20"/>
          <w:szCs w:val="20"/>
        </w:rPr>
        <w:t>Fio banka, a.s. Kladno</w:t>
      </w:r>
    </w:p>
    <w:p w14:paraId="63DBA64C" w14:textId="618745FF"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00710A6B">
        <w:rPr>
          <w:rFonts w:ascii="Tahoma" w:hAnsi="Tahoma" w:cs="Tahoma"/>
          <w:sz w:val="20"/>
          <w:szCs w:val="20"/>
        </w:rPr>
        <w:t>2800211200/2010</w:t>
      </w:r>
    </w:p>
    <w:p w14:paraId="21E73636" w14:textId="6825C1B8"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00710A6B">
        <w:rPr>
          <w:rFonts w:ascii="Tahoma" w:hAnsi="Tahoma" w:cs="Tahoma"/>
          <w:sz w:val="20"/>
          <w:szCs w:val="20"/>
        </w:rPr>
        <w:t>Ing. Vojtěch Kožner</w:t>
      </w:r>
    </w:p>
    <w:p w14:paraId="7C879F73" w14:textId="175C9DF3"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00710A6B">
        <w:rPr>
          <w:rFonts w:ascii="Tahoma" w:hAnsi="Tahoma" w:cs="Tahoma"/>
          <w:sz w:val="20"/>
          <w:szCs w:val="20"/>
        </w:rPr>
        <w:t>731657668</w:t>
      </w:r>
    </w:p>
    <w:p w14:paraId="79FD09EA" w14:textId="6179072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00710A6B">
        <w:rPr>
          <w:rFonts w:ascii="Tahoma" w:hAnsi="Tahoma" w:cs="Tahoma"/>
          <w:sz w:val="20"/>
          <w:szCs w:val="20"/>
        </w:rPr>
        <w:t>info@medinetsro.cz</w:t>
      </w:r>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41467959"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00E25954">
        <w:rPr>
          <w:rFonts w:ascii="Tahoma" w:hAnsi="Tahoma" w:cs="Tahoma"/>
          <w:sz w:val="20"/>
          <w:szCs w:val="20"/>
        </w:rPr>
        <w:t>30.7.2024</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704E0F">
        <w:rPr>
          <w:rFonts w:ascii="Tahoma" w:hAnsi="Tahoma" w:cs="Tahoma"/>
          <w:sz w:val="20"/>
          <w:szCs w:val="20"/>
        </w:rPr>
        <w:t>4/2</w:t>
      </w:r>
      <w:r w:rsidR="00702792">
        <w:rPr>
          <w:rFonts w:ascii="Tahoma" w:hAnsi="Tahoma" w:cs="Tahoma"/>
          <w:sz w:val="20"/>
          <w:szCs w:val="20"/>
        </w:rPr>
        <w:t>8</w:t>
      </w:r>
      <w:r w:rsidR="002003B9">
        <w:rPr>
          <w:rFonts w:ascii="Tahoma" w:hAnsi="Tahoma" w:cs="Tahoma"/>
          <w:sz w:val="20"/>
          <w:szCs w:val="20"/>
        </w:rPr>
        <w:t>/</w:t>
      </w:r>
      <w:r w:rsidR="00D1460C">
        <w:rPr>
          <w:rFonts w:ascii="Tahoma" w:hAnsi="Tahoma" w:cs="Tahoma"/>
          <w:sz w:val="20"/>
          <w:szCs w:val="20"/>
        </w:rPr>
        <w:t>sušička</w:t>
      </w:r>
      <w:r w:rsidR="008D1C7F">
        <w:rPr>
          <w:rFonts w:ascii="Tahoma" w:hAnsi="Tahoma" w:cs="Tahoma"/>
          <w:sz w:val="20"/>
          <w:szCs w:val="20"/>
        </w:rPr>
        <w:t>,</w:t>
      </w:r>
      <w:r w:rsidR="008B6B77">
        <w:rPr>
          <w:rFonts w:ascii="Tahoma" w:hAnsi="Tahoma" w:cs="Tahoma"/>
          <w:sz w:val="20"/>
          <w:szCs w:val="20"/>
        </w:rPr>
        <w:t xml:space="preserve"> EZAK: P2</w:t>
      </w:r>
      <w:r w:rsidR="00036477">
        <w:rPr>
          <w:rFonts w:ascii="Tahoma" w:hAnsi="Tahoma" w:cs="Tahoma"/>
          <w:sz w:val="20"/>
          <w:szCs w:val="20"/>
        </w:rPr>
        <w:t>4</w:t>
      </w:r>
      <w:r w:rsidR="00814F00">
        <w:rPr>
          <w:rFonts w:ascii="Tahoma" w:hAnsi="Tahoma" w:cs="Tahoma"/>
          <w:sz w:val="20"/>
          <w:szCs w:val="20"/>
        </w:rPr>
        <w:t>V00000</w:t>
      </w:r>
      <w:r w:rsidR="00036477">
        <w:rPr>
          <w:rFonts w:ascii="Tahoma" w:hAnsi="Tahoma" w:cs="Tahoma"/>
          <w:sz w:val="20"/>
          <w:szCs w:val="20"/>
        </w:rPr>
        <w:t>1</w:t>
      </w:r>
      <w:r w:rsidR="00702792">
        <w:rPr>
          <w:rFonts w:ascii="Tahoma" w:hAnsi="Tahoma" w:cs="Tahoma"/>
          <w:sz w:val="20"/>
          <w:szCs w:val="20"/>
        </w:rPr>
        <w:t>60</w:t>
      </w:r>
      <w:r w:rsidR="00814F00">
        <w:rPr>
          <w:rFonts w:ascii="Tahoma" w:hAnsi="Tahoma" w:cs="Tahoma"/>
          <w:sz w:val="20"/>
          <w:szCs w:val="20"/>
        </w:rPr>
        <w:t xml:space="preserve">, název: </w:t>
      </w:r>
      <w:r w:rsidR="00702792">
        <w:rPr>
          <w:rFonts w:ascii="Tahoma" w:hAnsi="Tahoma" w:cs="Tahoma"/>
          <w:b/>
          <w:sz w:val="20"/>
          <w:szCs w:val="20"/>
        </w:rPr>
        <w:t xml:space="preserve">Dodávka automatického </w:t>
      </w:r>
      <w:proofErr w:type="spellStart"/>
      <w:r w:rsidR="00702792">
        <w:rPr>
          <w:rFonts w:ascii="Tahoma" w:hAnsi="Tahoma" w:cs="Tahoma"/>
          <w:b/>
          <w:sz w:val="20"/>
          <w:szCs w:val="20"/>
        </w:rPr>
        <w:t>chemodezinfektoru</w:t>
      </w:r>
      <w:proofErr w:type="spellEnd"/>
      <w:r w:rsidR="00702792">
        <w:rPr>
          <w:rFonts w:ascii="Tahoma" w:hAnsi="Tahoma" w:cs="Tahoma"/>
          <w:b/>
          <w:sz w:val="20"/>
          <w:szCs w:val="20"/>
        </w:rPr>
        <w:t xml:space="preserve"> včetně zajištění pozáručního servisu</w:t>
      </w:r>
      <w:r w:rsidR="0038443A">
        <w:rPr>
          <w:rFonts w:ascii="Tahoma" w:hAnsi="Tahoma" w:cs="Tahoma"/>
          <w:sz w:val="20"/>
          <w:szCs w:val="20"/>
        </w:rPr>
        <w:t xml:space="preserve">, </w:t>
      </w:r>
      <w:r w:rsidR="0038443A" w:rsidRPr="0038443A">
        <w:rPr>
          <w:rFonts w:ascii="Tahoma" w:hAnsi="Tahoma" w:cs="Tahoma"/>
          <w:sz w:val="20"/>
          <w:szCs w:val="20"/>
        </w:rPr>
        <w:t xml:space="preserve">jež není dle </w:t>
      </w:r>
      <w:proofErr w:type="spellStart"/>
      <w:r w:rsidR="0038443A" w:rsidRPr="0038443A">
        <w:rPr>
          <w:rFonts w:ascii="Tahoma" w:hAnsi="Tahoma" w:cs="Tahoma"/>
          <w:sz w:val="20"/>
          <w:szCs w:val="20"/>
        </w:rPr>
        <w:t>ust</w:t>
      </w:r>
      <w:proofErr w:type="spellEnd"/>
      <w:r w:rsidR="0038443A" w:rsidRPr="0038443A">
        <w:rPr>
          <w:rFonts w:ascii="Tahoma" w:hAnsi="Tahoma" w:cs="Tahoma"/>
          <w:sz w:val="20"/>
          <w:szCs w:val="20"/>
        </w:rPr>
        <w:t xml:space="preserve">.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t xml:space="preserve">Prodávající prohlašuje, že není obchodní společností, ve které veřejný funkcionář uvedený v § 2 odst. 1 písm. c) zákona č. 159/2006 Sb., o střetu zájmů, ve znění pozdějších předpisů (člen vlády </w:t>
      </w:r>
      <w:r w:rsidRPr="00FE71C6">
        <w:rPr>
          <w:rFonts w:ascii="Tahoma" w:hAnsi="Tahoma" w:cs="Tahoma"/>
          <w:bCs/>
          <w:sz w:val="20"/>
          <w:szCs w:val="20"/>
        </w:rPr>
        <w:lastRenderedPageBreak/>
        <w:t>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07E1FAEB"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00E25954">
        <w:rPr>
          <w:rFonts w:ascii="Tahoma" w:hAnsi="Tahoma" w:cs="Tahoma"/>
          <w:sz w:val="20"/>
          <w:szCs w:val="20"/>
        </w:rPr>
        <w:t xml:space="preserve">automatický dezinfektor endoskopů Steelco EW1, RACK konfigurace </w:t>
      </w:r>
      <w:r w:rsidRPr="006E2CAA">
        <w:rPr>
          <w:rFonts w:ascii="Tahoma" w:hAnsi="Tahoma" w:cs="Tahoma"/>
          <w:sz w:val="20"/>
          <w:szCs w:val="20"/>
        </w:rPr>
        <w:t>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 xml:space="preserve">EC </w:t>
      </w:r>
      <w:proofErr w:type="spellStart"/>
      <w:r>
        <w:rPr>
          <w:rFonts w:ascii="Tahoma" w:hAnsi="Tahoma" w:cs="Tahoma"/>
          <w:sz w:val="20"/>
          <w:szCs w:val="20"/>
        </w:rPr>
        <w:t>Declaration</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w:t>
      </w:r>
      <w:proofErr w:type="spellStart"/>
      <w:r>
        <w:rPr>
          <w:rFonts w:ascii="Tahoma" w:hAnsi="Tahoma" w:cs="Tahoma"/>
          <w:sz w:val="20"/>
          <w:szCs w:val="20"/>
        </w:rPr>
        <w:t>Conformity</w:t>
      </w:r>
      <w:proofErr w:type="spellEnd"/>
      <w:r w:rsidRPr="00592E5D">
        <w:rPr>
          <w:rFonts w:ascii="Tahoma" w:hAnsi="Tahoma" w:cs="Tahoma"/>
          <w:sz w:val="20"/>
          <w:szCs w:val="20"/>
        </w:rPr>
        <w:t xml:space="preserve">. Prodávající dále vydá samostatné prohlášení o třídě přístroje (I, </w:t>
      </w:r>
      <w:proofErr w:type="spellStart"/>
      <w:r w:rsidRPr="00592E5D">
        <w:rPr>
          <w:rFonts w:ascii="Tahoma" w:hAnsi="Tahoma" w:cs="Tahoma"/>
          <w:sz w:val="20"/>
          <w:szCs w:val="20"/>
        </w:rPr>
        <w:t>IIa</w:t>
      </w:r>
      <w:proofErr w:type="spellEnd"/>
      <w:r w:rsidRPr="00592E5D">
        <w:rPr>
          <w:rFonts w:ascii="Tahoma" w:hAnsi="Tahoma" w:cs="Tahoma"/>
          <w:sz w:val="20"/>
          <w:szCs w:val="20"/>
        </w:rPr>
        <w:t xml:space="preserve">, </w:t>
      </w:r>
      <w:proofErr w:type="spellStart"/>
      <w:r w:rsidRPr="00592E5D">
        <w:rPr>
          <w:rFonts w:ascii="Tahoma" w:hAnsi="Tahoma" w:cs="Tahoma"/>
          <w:sz w:val="20"/>
          <w:szCs w:val="20"/>
        </w:rPr>
        <w:t>IIb</w:t>
      </w:r>
      <w:proofErr w:type="spellEnd"/>
      <w:r w:rsidRPr="00592E5D">
        <w:rPr>
          <w:rFonts w:ascii="Tahoma" w:hAnsi="Tahoma" w:cs="Tahoma"/>
          <w:sz w:val="20"/>
          <w:szCs w:val="20"/>
        </w:rPr>
        <w:t xml:space="preserve">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w:t>
      </w:r>
      <w:proofErr w:type="spellStart"/>
      <w:r w:rsidRPr="00592E5D">
        <w:rPr>
          <w:rFonts w:ascii="Tahoma" w:hAnsi="Tahoma" w:cs="Tahoma"/>
          <w:sz w:val="20"/>
          <w:szCs w:val="20"/>
        </w:rPr>
        <w:t>flash</w:t>
      </w:r>
      <w:proofErr w:type="spellEnd"/>
      <w:r w:rsidRPr="00592E5D">
        <w:rPr>
          <w:rFonts w:ascii="Tahoma" w:hAnsi="Tahoma" w:cs="Tahoma"/>
          <w:sz w:val="20"/>
          <w:szCs w:val="20"/>
        </w:rPr>
        <w:t xml:space="preserve">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5B9746AB"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proofErr w:type="gramStart"/>
            <w:r w:rsidR="00E25954">
              <w:rPr>
                <w:rFonts w:ascii="Tahoma" w:hAnsi="Tahoma" w:cs="Tahoma"/>
                <w:b/>
                <w:sz w:val="20"/>
                <w:szCs w:val="20"/>
              </w:rPr>
              <w:t>21</w:t>
            </w:r>
            <w:r w:rsidRPr="00592E5D">
              <w:rPr>
                <w:rFonts w:ascii="Tahoma" w:hAnsi="Tahoma" w:cs="Tahoma"/>
                <w:b/>
                <w:sz w:val="20"/>
                <w:szCs w:val="20"/>
              </w:rPr>
              <w:t>%</w:t>
            </w:r>
            <w:proofErr w:type="gramEnd"/>
            <w:r w:rsidRPr="00592E5D">
              <w:rPr>
                <w:rFonts w:ascii="Tahoma" w:hAnsi="Tahoma" w:cs="Tahoma"/>
                <w:b/>
                <w:sz w:val="20"/>
                <w:szCs w:val="20"/>
              </w:rPr>
              <w:t xml:space="preserve">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78F30910" w:rsidR="004C7ABA" w:rsidRPr="002A00A3" w:rsidRDefault="00E25954" w:rsidP="007E458F">
            <w:pPr>
              <w:tabs>
                <w:tab w:val="right" w:pos="5647"/>
              </w:tabs>
              <w:spacing w:before="120" w:line="200" w:lineRule="atLeast"/>
              <w:jc w:val="center"/>
              <w:rPr>
                <w:rFonts w:ascii="Tahoma" w:hAnsi="Tahoma" w:cs="Tahoma"/>
                <w:b/>
                <w:sz w:val="20"/>
                <w:szCs w:val="20"/>
              </w:rPr>
            </w:pPr>
            <w:r w:rsidRPr="002A00A3">
              <w:rPr>
                <w:rFonts w:ascii="Tahoma" w:hAnsi="Tahoma" w:cs="Tahoma"/>
                <w:b/>
                <w:sz w:val="20"/>
                <w:szCs w:val="20"/>
              </w:rPr>
              <w:t>Automatický dezinfektor endoskopů Steelco EW1, RACK konfigurace</w:t>
            </w:r>
            <w:r w:rsidR="004C7ABA" w:rsidRPr="002A00A3">
              <w:rPr>
                <w:rFonts w:ascii="Tahoma" w:hAnsi="Tahoma" w:cs="Tahoma"/>
                <w:b/>
                <w:sz w:val="20"/>
                <w:szCs w:val="20"/>
              </w:rPr>
              <w:t xml:space="preserve"> </w:t>
            </w:r>
          </w:p>
        </w:tc>
        <w:tc>
          <w:tcPr>
            <w:tcW w:w="1974" w:type="dxa"/>
            <w:shd w:val="clear" w:color="auto" w:fill="auto"/>
            <w:vAlign w:val="center"/>
          </w:tcPr>
          <w:p w14:paraId="4EEB6855" w14:textId="53DBCE55" w:rsidR="004C7ABA" w:rsidRPr="002A00A3" w:rsidRDefault="006F28C8" w:rsidP="007E458F">
            <w:pPr>
              <w:tabs>
                <w:tab w:val="right" w:pos="5647"/>
              </w:tabs>
              <w:spacing w:before="120" w:line="200" w:lineRule="atLeast"/>
              <w:jc w:val="center"/>
              <w:rPr>
                <w:rFonts w:ascii="Tahoma" w:hAnsi="Tahoma" w:cs="Tahoma"/>
                <w:b/>
                <w:sz w:val="20"/>
                <w:szCs w:val="20"/>
              </w:rPr>
            </w:pPr>
            <w:r w:rsidRPr="002A00A3">
              <w:rPr>
                <w:rFonts w:ascii="Tahoma" w:hAnsi="Tahoma" w:cs="Tahoma"/>
                <w:b/>
                <w:sz w:val="20"/>
                <w:szCs w:val="20"/>
              </w:rPr>
              <w:t>1 </w:t>
            </w:r>
            <w:r w:rsidR="009B1A1D" w:rsidRPr="002A00A3">
              <w:rPr>
                <w:rFonts w:ascii="Tahoma" w:hAnsi="Tahoma" w:cs="Tahoma"/>
                <w:b/>
                <w:sz w:val="20"/>
                <w:szCs w:val="20"/>
              </w:rPr>
              <w:t>080</w:t>
            </w:r>
            <w:r w:rsidRPr="002A00A3">
              <w:rPr>
                <w:rFonts w:ascii="Tahoma" w:hAnsi="Tahoma" w:cs="Tahoma"/>
                <w:b/>
                <w:sz w:val="20"/>
                <w:szCs w:val="20"/>
              </w:rPr>
              <w:t> </w:t>
            </w:r>
            <w:r w:rsidR="009B1A1D" w:rsidRPr="002A00A3">
              <w:rPr>
                <w:rFonts w:ascii="Tahoma" w:hAnsi="Tahoma" w:cs="Tahoma"/>
                <w:b/>
                <w:sz w:val="20"/>
                <w:szCs w:val="20"/>
              </w:rPr>
              <w:t>129</w:t>
            </w:r>
            <w:r w:rsidRPr="002A00A3">
              <w:rPr>
                <w:rFonts w:ascii="Tahoma" w:hAnsi="Tahoma" w:cs="Tahoma"/>
                <w:b/>
                <w:sz w:val="20"/>
                <w:szCs w:val="20"/>
              </w:rPr>
              <w:t>,-</w:t>
            </w:r>
          </w:p>
        </w:tc>
        <w:tc>
          <w:tcPr>
            <w:tcW w:w="2204" w:type="dxa"/>
            <w:shd w:val="clear" w:color="auto" w:fill="auto"/>
            <w:vAlign w:val="center"/>
          </w:tcPr>
          <w:p w14:paraId="380E5DBF" w14:textId="6EA56F27" w:rsidR="004C7ABA" w:rsidRPr="002A00A3" w:rsidRDefault="006F28C8" w:rsidP="007E458F">
            <w:pPr>
              <w:tabs>
                <w:tab w:val="right" w:pos="5647"/>
              </w:tabs>
              <w:spacing w:before="120" w:line="200" w:lineRule="atLeast"/>
              <w:jc w:val="center"/>
              <w:rPr>
                <w:rFonts w:ascii="Tahoma" w:hAnsi="Tahoma" w:cs="Tahoma"/>
                <w:b/>
                <w:sz w:val="20"/>
                <w:szCs w:val="20"/>
              </w:rPr>
            </w:pPr>
            <w:r w:rsidRPr="002A00A3">
              <w:rPr>
                <w:rFonts w:ascii="Tahoma" w:hAnsi="Tahoma" w:cs="Tahoma"/>
                <w:b/>
                <w:sz w:val="20"/>
                <w:szCs w:val="20"/>
              </w:rPr>
              <w:t>2</w:t>
            </w:r>
            <w:r w:rsidR="009B1A1D" w:rsidRPr="002A00A3">
              <w:rPr>
                <w:rFonts w:ascii="Tahoma" w:hAnsi="Tahoma" w:cs="Tahoma"/>
                <w:b/>
                <w:sz w:val="20"/>
                <w:szCs w:val="20"/>
              </w:rPr>
              <w:t>26 827,09</w:t>
            </w:r>
          </w:p>
        </w:tc>
        <w:tc>
          <w:tcPr>
            <w:tcW w:w="1906" w:type="dxa"/>
            <w:shd w:val="clear" w:color="auto" w:fill="auto"/>
            <w:vAlign w:val="center"/>
          </w:tcPr>
          <w:p w14:paraId="1A2F2C33" w14:textId="61912E15" w:rsidR="004C7ABA" w:rsidRPr="00BD72DA" w:rsidRDefault="009B1A1D"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1 306 956,09</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5AD4888E"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dle pokynů kupujícího, kterým je </w:t>
      </w:r>
      <w:r w:rsidR="00E20C5A">
        <w:rPr>
          <w:rFonts w:ascii="Tahoma" w:hAnsi="Tahoma" w:cs="Tahoma"/>
          <w:sz w:val="20"/>
          <w:szCs w:val="20"/>
        </w:rPr>
        <w:t>Gastroenterologického centra</w:t>
      </w:r>
      <w:r w:rsidR="00987510" w:rsidRPr="00592E5D">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w:t>
      </w:r>
      <w:proofErr w:type="spellStart"/>
      <w:r w:rsidR="00987510" w:rsidRPr="00987510">
        <w:rPr>
          <w:rFonts w:ascii="Tahoma" w:hAnsi="Tahoma" w:cs="Tahoma"/>
          <w:sz w:val="20"/>
          <w:szCs w:val="20"/>
        </w:rPr>
        <w:t>Líštná</w:t>
      </w:r>
      <w:proofErr w:type="spellEnd"/>
      <w:r w:rsidR="00987510" w:rsidRPr="00987510">
        <w:rPr>
          <w:rFonts w:ascii="Tahoma" w:hAnsi="Tahoma" w:cs="Tahoma"/>
          <w:sz w:val="20"/>
          <w:szCs w:val="20"/>
        </w:rPr>
        <w:t>, 739 61 Třinec</w:t>
      </w:r>
      <w:r>
        <w:rPr>
          <w:rFonts w:ascii="Tahoma" w:hAnsi="Tahoma" w:cs="Tahoma"/>
          <w:sz w:val="20"/>
          <w:szCs w:val="20"/>
        </w:rPr>
        <w:t>.</w:t>
      </w:r>
    </w:p>
    <w:p w14:paraId="571E7257" w14:textId="2919F9E9"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BF59A0">
        <w:rPr>
          <w:rFonts w:ascii="Tahoma" w:hAnsi="Tahoma" w:cs="Tahoma"/>
          <w:sz w:val="20"/>
          <w:szCs w:val="20"/>
        </w:rPr>
        <w:t>1</w:t>
      </w:r>
      <w:r w:rsidR="00087986">
        <w:rPr>
          <w:rFonts w:ascii="Tahoma" w:hAnsi="Tahoma" w:cs="Tahoma"/>
          <w:sz w:val="20"/>
          <w:szCs w:val="20"/>
        </w:rPr>
        <w:t>2</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48CE94BE"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4B79A6">
        <w:rPr>
          <w:rFonts w:ascii="Tahoma" w:hAnsi="Tahoma" w:cs="Tahoma"/>
          <w:sz w:val="20"/>
          <w:szCs w:val="20"/>
        </w:rPr>
        <w:t> vedoucím lékařem Gastroenterologického centra.</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 xml:space="preserve">-    podrobný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w:t>
      </w:r>
      <w:r w:rsidR="00313CB6">
        <w:rPr>
          <w:rFonts w:ascii="Tahoma" w:hAnsi="Tahoma" w:cs="Tahoma"/>
          <w:sz w:val="20"/>
          <w:szCs w:val="20"/>
        </w:rPr>
        <w:lastRenderedPageBreak/>
        <w:t>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298B85F2"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00710A6B">
        <w:rPr>
          <w:rFonts w:ascii="Tahoma" w:hAnsi="Tahoma" w:cs="Tahoma"/>
          <w:sz w:val="20"/>
          <w:szCs w:val="20"/>
        </w:rPr>
        <w:t xml:space="preserve">24 </w:t>
      </w:r>
      <w:r>
        <w:rPr>
          <w:rFonts w:ascii="Tahoma" w:hAnsi="Tahoma" w:cs="Tahoma"/>
          <w:sz w:val="20"/>
          <w:szCs w:val="20"/>
        </w:rPr>
        <w:t>měsíců</w:t>
      </w:r>
      <w:r w:rsidR="00710A6B">
        <w:rPr>
          <w:rFonts w:ascii="Tahoma" w:hAnsi="Tahoma" w:cs="Tahoma"/>
          <w:sz w:val="20"/>
          <w:szCs w:val="20"/>
        </w:rPr>
        <w:t>.</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w:t>
      </w:r>
      <w:r w:rsidRPr="00592E5D">
        <w:rPr>
          <w:rFonts w:ascii="Tahoma" w:hAnsi="Tahoma" w:cs="Tahoma"/>
          <w:sz w:val="20"/>
          <w:szCs w:val="20"/>
        </w:rPr>
        <w:lastRenderedPageBreak/>
        <w:t>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3559065E"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00710A6B">
        <w:rPr>
          <w:rFonts w:ascii="Tahoma" w:hAnsi="Tahoma" w:cs="Tahoma"/>
          <w:i/>
          <w:iCs/>
          <w:sz w:val="20"/>
          <w:szCs w:val="20"/>
        </w:rPr>
        <w:t>servis@medinetsro.cz</w:t>
      </w:r>
    </w:p>
    <w:p w14:paraId="31D0DCE5" w14:textId="316EF2BD"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00710A6B">
        <w:rPr>
          <w:rFonts w:ascii="Tahoma" w:hAnsi="Tahoma" w:cs="Tahoma"/>
          <w:i/>
          <w:iCs/>
          <w:sz w:val="20"/>
          <w:szCs w:val="20"/>
        </w:rPr>
        <w:t>Medinet s.r.o., Vrchlického 334, 272 01 Kladno</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vad(y) s tím,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20FE0883"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8D5FC7">
        <w:rPr>
          <w:rFonts w:ascii="Tahoma" w:hAnsi="Tahoma" w:cs="Tahoma"/>
          <w:sz w:val="20"/>
          <w:szCs w:val="20"/>
        </w:rPr>
        <w:t xml:space="preserve">, vč. dodávek náhradních dílů (dále jen „pozáruční servis“), a to </w:t>
      </w:r>
      <w:r w:rsidR="008D5FC7">
        <w:rPr>
          <w:rFonts w:ascii="Tahoma" w:hAnsi="Tahoma" w:cs="Tahoma"/>
          <w:sz w:val="20"/>
          <w:szCs w:val="20"/>
        </w:rPr>
        <w:lastRenderedPageBreak/>
        <w:t>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Podmínky pozáručního servisu jsou sjednány samostatnou Servisní smlouvou, která bude uzavřena současně s uzavřením této </w:t>
      </w:r>
      <w:r w:rsidR="00E50F0C">
        <w:rPr>
          <w:rFonts w:ascii="Tahoma" w:hAnsi="Tahoma" w:cs="Tahoma"/>
          <w:sz w:val="20"/>
          <w:szCs w:val="20"/>
        </w:rPr>
        <w:t>k</w:t>
      </w:r>
      <w:r>
        <w:rPr>
          <w:rFonts w:ascii="Tahoma" w:hAnsi="Tahoma" w:cs="Tahoma"/>
          <w:sz w:val="20"/>
          <w:szCs w:val="20"/>
        </w:rPr>
        <w:t>upní smlouvy.</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w:t>
      </w:r>
      <w:proofErr w:type="spellStart"/>
      <w:r w:rsidRPr="00FE71C6">
        <w:rPr>
          <w:rFonts w:ascii="Tahoma" w:hAnsi="Tahoma" w:cs="Tahoma"/>
          <w:sz w:val="20"/>
          <w:szCs w:val="20"/>
        </w:rPr>
        <w:t>ust</w:t>
      </w:r>
      <w:proofErr w:type="spellEnd"/>
      <w:r w:rsidRPr="00FE71C6">
        <w:rPr>
          <w:rFonts w:ascii="Tahoma" w:hAnsi="Tahoma" w:cs="Tahoma"/>
          <w:sz w:val="20"/>
          <w:szCs w:val="20"/>
        </w:rPr>
        <w: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rsidRPr="00FE71C6">
        <w:rPr>
          <w:rFonts w:ascii="Tahoma" w:hAnsi="Tahoma" w:cs="Tahoma"/>
          <w:sz w:val="20"/>
          <w:szCs w:val="20"/>
        </w:rPr>
        <w:t>ust</w:t>
      </w:r>
      <w:proofErr w:type="spellEnd"/>
      <w:r w:rsidRPr="00FE71C6">
        <w:rPr>
          <w:rFonts w:ascii="Tahoma" w:hAnsi="Tahoma" w:cs="Tahoma"/>
          <w:sz w:val="20"/>
          <w:szCs w:val="20"/>
        </w:rPr>
        <w: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 xml:space="preserve">Tato smlouva je projevem svobodné a pravé vůle všech účastníků, přičemž účastníci tímto prohlašují, že se s obsahem této smlouvy seznámili, souhlasí s ním a uvádějí, že obsah této smlouvy </w:t>
      </w:r>
      <w:r w:rsidRPr="00FE71C6">
        <w:rPr>
          <w:rFonts w:ascii="Tahoma" w:eastAsia="MS Mincho" w:hAnsi="Tahoma" w:cs="Tahoma"/>
          <w:sz w:val="20"/>
          <w:szCs w:val="20"/>
        </w:rPr>
        <w:lastRenderedPageBreak/>
        <w:t>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Prodávající zároveň tímto přebírá podle </w:t>
      </w:r>
      <w:proofErr w:type="spellStart"/>
      <w:r w:rsidRPr="00FE71C6">
        <w:rPr>
          <w:rFonts w:ascii="Tahoma" w:hAnsi="Tahoma" w:cs="Tahoma"/>
          <w:sz w:val="20"/>
          <w:szCs w:val="20"/>
        </w:rPr>
        <w:t>ust</w:t>
      </w:r>
      <w:proofErr w:type="spellEnd"/>
      <w:r w:rsidRPr="00FE71C6">
        <w:rPr>
          <w:rFonts w:ascii="Tahoma" w:hAnsi="Tahoma" w:cs="Tahoma"/>
          <w:sz w:val="20"/>
          <w:szCs w:val="20"/>
        </w:rPr>
        <w: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anonymizaci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397CC8BA" w:rsidR="004C7ABA" w:rsidRDefault="004C7ABA" w:rsidP="004C7ABA">
      <w:pPr>
        <w:spacing w:before="120" w:after="0" w:line="200" w:lineRule="atLeast"/>
        <w:ind w:left="426"/>
        <w:rPr>
          <w:rFonts w:ascii="Tahoma" w:eastAsia="Arial Unicode MS" w:hAnsi="Tahoma" w:cs="Tahoma"/>
          <w:sz w:val="20"/>
          <w:szCs w:val="2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p>
    <w:p w14:paraId="5F80ADF4" w14:textId="0BE3B3FE" w:rsidR="00202C85" w:rsidRDefault="00202C85" w:rsidP="004C7ABA">
      <w:pPr>
        <w:spacing w:before="120" w:after="0" w:line="200" w:lineRule="atLeast"/>
        <w:ind w:left="426"/>
        <w:rPr>
          <w:rFonts w:ascii="Tahoma" w:eastAsia="Arial Unicode MS" w:hAnsi="Tahoma" w:cs="Tahoma"/>
          <w:sz w:val="20"/>
          <w:szCs w:val="20"/>
        </w:rPr>
      </w:pPr>
      <w:r>
        <w:rPr>
          <w:rFonts w:ascii="Tahoma" w:eastAsia="Arial Unicode MS" w:hAnsi="Tahoma" w:cs="Tahoma"/>
          <w:sz w:val="20"/>
          <w:szCs w:val="20"/>
        </w:rPr>
        <w:t>Příloha č. 2 – Požadavky na zabezpečení modalit v oblasti kybernetické bezpečnosti</w:t>
      </w:r>
    </w:p>
    <w:p w14:paraId="4C2BF27B" w14:textId="02166323" w:rsidR="002F432D" w:rsidRPr="00BE281D" w:rsidRDefault="002F432D" w:rsidP="004C7ABA">
      <w:pPr>
        <w:spacing w:before="120" w:after="0" w:line="200" w:lineRule="atLeast"/>
        <w:ind w:left="426"/>
        <w:rPr>
          <w:rFonts w:ascii="Tahoma" w:eastAsia="Arial Unicode MS" w:hAnsi="Tahoma" w:cs="Tahoma"/>
          <w:color w:val="000000"/>
          <w:sz w:val="20"/>
          <w:szCs w:val="20"/>
          <w:shd w:val="clear" w:color="auto" w:fill="FFFF00"/>
        </w:rPr>
      </w:pP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2700C5C7" w14:textId="4D17D61D"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lastRenderedPageBreak/>
        <w:t>V</w:t>
      </w:r>
      <w:r w:rsidRPr="00FE71C6">
        <w:rPr>
          <w:rFonts w:ascii="Tahoma" w:hAnsi="Tahoma" w:cs="Tahoma"/>
          <w:spacing w:val="-2"/>
          <w:sz w:val="20"/>
          <w:szCs w:val="20"/>
        </w:rPr>
        <w:t> </w:t>
      </w:r>
      <w:r w:rsidRPr="002A00A3">
        <w:rPr>
          <w:rFonts w:ascii="Tahoma" w:hAnsi="Tahoma"/>
          <w:spacing w:val="-2"/>
          <w:sz w:val="20"/>
        </w:rPr>
        <w:t xml:space="preserve">Třinci dne </w:t>
      </w:r>
      <w:r w:rsidRPr="002A00A3">
        <w:rPr>
          <w:rFonts w:ascii="Tahoma" w:hAnsi="Tahoma" w:cs="Tahoma"/>
          <w:spacing w:val="-2"/>
          <w:sz w:val="20"/>
          <w:szCs w:val="20"/>
        </w:rPr>
        <w:t>[•]</w:t>
      </w:r>
      <w:r w:rsidRPr="002A00A3">
        <w:rPr>
          <w:rFonts w:ascii="Tahoma" w:hAnsi="Tahoma" w:cs="Tahoma"/>
          <w:spacing w:val="-2"/>
          <w:sz w:val="20"/>
          <w:szCs w:val="20"/>
        </w:rPr>
        <w:tab/>
      </w:r>
      <w:r w:rsidRPr="002A00A3">
        <w:rPr>
          <w:rFonts w:ascii="Tahoma" w:hAnsi="Tahoma" w:cs="Tahoma"/>
          <w:spacing w:val="-2"/>
          <w:sz w:val="20"/>
          <w:szCs w:val="20"/>
        </w:rPr>
        <w:tab/>
      </w:r>
      <w:r w:rsidRPr="002A00A3">
        <w:rPr>
          <w:rFonts w:ascii="Tahoma" w:hAnsi="Tahoma" w:cs="Tahoma"/>
          <w:spacing w:val="-2"/>
          <w:sz w:val="20"/>
          <w:szCs w:val="20"/>
        </w:rPr>
        <w:tab/>
      </w:r>
      <w:r w:rsidRPr="002A00A3">
        <w:rPr>
          <w:rFonts w:ascii="Tahoma" w:hAnsi="Tahoma" w:cs="Tahoma"/>
          <w:spacing w:val="-2"/>
          <w:sz w:val="20"/>
          <w:szCs w:val="20"/>
        </w:rPr>
        <w:tab/>
      </w:r>
      <w:r w:rsidRPr="002A00A3">
        <w:rPr>
          <w:rFonts w:ascii="Tahoma" w:hAnsi="Tahoma" w:cs="Tahoma"/>
          <w:spacing w:val="-2"/>
          <w:sz w:val="20"/>
          <w:szCs w:val="20"/>
        </w:rPr>
        <w:tab/>
      </w:r>
      <w:r w:rsidRPr="002A00A3">
        <w:rPr>
          <w:rFonts w:ascii="Tahoma" w:hAnsi="Tahoma"/>
          <w:spacing w:val="-2"/>
          <w:sz w:val="20"/>
        </w:rPr>
        <w:t>V </w:t>
      </w:r>
      <w:r w:rsidR="00710A6B" w:rsidRPr="002A00A3">
        <w:rPr>
          <w:rFonts w:ascii="Tahoma" w:hAnsi="Tahoma" w:cs="Tahoma"/>
          <w:spacing w:val="-2"/>
          <w:sz w:val="20"/>
          <w:szCs w:val="20"/>
        </w:rPr>
        <w:t>Kladně</w:t>
      </w:r>
      <w:r w:rsidRPr="002A00A3">
        <w:rPr>
          <w:rFonts w:ascii="Tahoma" w:hAnsi="Tahoma"/>
          <w:spacing w:val="-2"/>
          <w:sz w:val="20"/>
        </w:rPr>
        <w:t xml:space="preserve"> dne </w:t>
      </w:r>
      <w:r w:rsidRPr="002A00A3">
        <w:rPr>
          <w:rFonts w:ascii="Tahoma" w:hAnsi="Tahoma" w:cs="Tahoma"/>
          <w:spacing w:val="-2"/>
          <w:sz w:val="20"/>
          <w:szCs w:val="20"/>
        </w:rPr>
        <w:t>[</w:t>
      </w:r>
      <w:r w:rsidR="00710A6B" w:rsidRPr="002A00A3">
        <w:rPr>
          <w:rFonts w:ascii="Tahoma" w:hAnsi="Tahoma" w:cs="Tahoma"/>
          <w:spacing w:val="-2"/>
          <w:sz w:val="20"/>
          <w:szCs w:val="20"/>
        </w:rPr>
        <w:t>datum dle elektronického podpisu</w:t>
      </w:r>
      <w:r w:rsidRPr="002A00A3">
        <w:rPr>
          <w:rFonts w:ascii="Tahoma" w:hAnsi="Tahoma" w:cs="Tahoma"/>
          <w:spacing w:val="-2"/>
          <w:sz w:val="20"/>
          <w:szCs w:val="20"/>
        </w:rPr>
        <w:t>]</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05BF053E" w14:textId="77777777" w:rsidR="002A00A3" w:rsidRDefault="002A00A3" w:rsidP="00FE71C6">
      <w:pPr>
        <w:spacing w:after="0" w:line="240" w:lineRule="auto"/>
        <w:rPr>
          <w:rFonts w:ascii="Tahoma" w:hAnsi="Tahoma"/>
          <w:spacing w:val="-2"/>
          <w:sz w:val="20"/>
        </w:rPr>
      </w:pPr>
    </w:p>
    <w:p w14:paraId="7CDF8859" w14:textId="77777777" w:rsidR="002A00A3" w:rsidRPr="00FE71C6" w:rsidRDefault="002A00A3"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5F135C07"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00710A6B">
        <w:rPr>
          <w:rFonts w:ascii="Tahoma" w:hAnsi="Tahoma" w:cs="Tahoma"/>
          <w:sz w:val="20"/>
          <w:szCs w:val="20"/>
        </w:rPr>
        <w:t>Medinet s.r.o.</w:t>
      </w:r>
    </w:p>
    <w:p w14:paraId="33597DDF" w14:textId="78401FC3"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Pr="00FE71C6">
        <w:rPr>
          <w:rFonts w:ascii="Tahoma" w:hAnsi="Tahoma"/>
          <w:spacing w:val="-2"/>
          <w:sz w:val="20"/>
        </w:rPr>
        <w:t>Ing. Jiří Veverka</w:t>
      </w:r>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00710A6B">
        <w:rPr>
          <w:rFonts w:ascii="Tahoma" w:hAnsi="Tahoma" w:cs="Tahoma"/>
          <w:sz w:val="20"/>
          <w:szCs w:val="20"/>
        </w:rPr>
        <w:t>Ing. Vojtěch Kožner, jednatel</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4AB75EB" w14:textId="77777777" w:rsidR="00D41E31" w:rsidRDefault="00D41E31" w:rsidP="00FE71C6">
      <w:pPr>
        <w:keepLines/>
        <w:tabs>
          <w:tab w:val="center" w:pos="2268"/>
          <w:tab w:val="center" w:pos="6804"/>
        </w:tabs>
        <w:rPr>
          <w:rFonts w:ascii="Calibri" w:hAnsi="Calibri"/>
          <w:sz w:val="22"/>
        </w:rPr>
      </w:pPr>
    </w:p>
    <w:p w14:paraId="40D76FF8" w14:textId="77777777" w:rsidR="00D41E31" w:rsidRDefault="00D41E31" w:rsidP="00FE71C6">
      <w:pPr>
        <w:keepLines/>
        <w:tabs>
          <w:tab w:val="center" w:pos="2268"/>
          <w:tab w:val="center" w:pos="6804"/>
        </w:tabs>
        <w:rPr>
          <w:rFonts w:ascii="Calibri" w:hAnsi="Calibri"/>
          <w:sz w:val="22"/>
        </w:rPr>
      </w:pPr>
    </w:p>
    <w:p w14:paraId="23EF4E65" w14:textId="77777777" w:rsidR="00D41E31" w:rsidRDefault="00D41E31" w:rsidP="00FE71C6">
      <w:pPr>
        <w:keepLines/>
        <w:tabs>
          <w:tab w:val="center" w:pos="2268"/>
          <w:tab w:val="center" w:pos="6804"/>
        </w:tabs>
        <w:rPr>
          <w:rFonts w:ascii="Calibri" w:hAnsi="Calibri"/>
          <w:sz w:val="22"/>
        </w:rPr>
      </w:pPr>
    </w:p>
    <w:p w14:paraId="2E9F2F3E" w14:textId="77777777" w:rsidR="00D41E31" w:rsidRDefault="00D41E31" w:rsidP="00FE71C6">
      <w:pPr>
        <w:keepLines/>
        <w:tabs>
          <w:tab w:val="center" w:pos="2268"/>
          <w:tab w:val="center" w:pos="6804"/>
        </w:tabs>
        <w:rPr>
          <w:rFonts w:ascii="Calibri" w:hAnsi="Calibri"/>
          <w:sz w:val="22"/>
        </w:rPr>
      </w:pPr>
    </w:p>
    <w:p w14:paraId="2BE419FE" w14:textId="77777777" w:rsidR="00D41E31" w:rsidRDefault="00D41E31" w:rsidP="00FE71C6">
      <w:pPr>
        <w:keepLines/>
        <w:tabs>
          <w:tab w:val="center" w:pos="2268"/>
          <w:tab w:val="center" w:pos="6804"/>
        </w:tabs>
        <w:rPr>
          <w:rFonts w:ascii="Calibri" w:hAnsi="Calibri"/>
          <w:sz w:val="22"/>
        </w:rPr>
      </w:pPr>
    </w:p>
    <w:p w14:paraId="68C5EF27" w14:textId="77777777" w:rsidR="00D41E31" w:rsidRDefault="00D41E31" w:rsidP="00FE71C6">
      <w:pPr>
        <w:keepLines/>
        <w:tabs>
          <w:tab w:val="center" w:pos="2268"/>
          <w:tab w:val="center" w:pos="6804"/>
        </w:tabs>
        <w:rPr>
          <w:rFonts w:ascii="Calibri" w:hAnsi="Calibri"/>
          <w:sz w:val="22"/>
        </w:rPr>
      </w:pPr>
    </w:p>
    <w:p w14:paraId="0C7488C2" w14:textId="77777777" w:rsidR="00D41E31" w:rsidRDefault="00D41E31" w:rsidP="00FE71C6">
      <w:pPr>
        <w:keepLines/>
        <w:tabs>
          <w:tab w:val="center" w:pos="2268"/>
          <w:tab w:val="center" w:pos="6804"/>
        </w:tabs>
        <w:rPr>
          <w:rFonts w:ascii="Calibri" w:hAnsi="Calibri"/>
          <w:sz w:val="22"/>
        </w:rPr>
      </w:pPr>
    </w:p>
    <w:p w14:paraId="6DAF28EE" w14:textId="77777777" w:rsidR="00D41E31" w:rsidRDefault="00D41E31" w:rsidP="00FE71C6">
      <w:pPr>
        <w:keepLines/>
        <w:tabs>
          <w:tab w:val="center" w:pos="2268"/>
          <w:tab w:val="center" w:pos="6804"/>
        </w:tabs>
        <w:rPr>
          <w:rFonts w:ascii="Calibri" w:hAnsi="Calibri"/>
          <w:sz w:val="22"/>
        </w:rPr>
      </w:pPr>
    </w:p>
    <w:p w14:paraId="73C223F9" w14:textId="77777777" w:rsidR="00D41E31" w:rsidRDefault="00D41E31" w:rsidP="00FE71C6">
      <w:pPr>
        <w:keepLines/>
        <w:tabs>
          <w:tab w:val="center" w:pos="2268"/>
          <w:tab w:val="center" w:pos="6804"/>
        </w:tabs>
        <w:rPr>
          <w:rFonts w:ascii="Calibri" w:hAnsi="Calibri"/>
          <w:sz w:val="22"/>
        </w:rPr>
      </w:pPr>
    </w:p>
    <w:p w14:paraId="79EB0ED9" w14:textId="77777777" w:rsidR="00D41E31" w:rsidRDefault="00D41E31" w:rsidP="00FE71C6">
      <w:pPr>
        <w:keepLines/>
        <w:tabs>
          <w:tab w:val="center" w:pos="2268"/>
          <w:tab w:val="center" w:pos="6804"/>
        </w:tabs>
        <w:rPr>
          <w:rFonts w:ascii="Calibri" w:hAnsi="Calibri"/>
          <w:sz w:val="22"/>
        </w:rPr>
      </w:pPr>
    </w:p>
    <w:p w14:paraId="49A5A3BA" w14:textId="77777777" w:rsidR="00D41E31" w:rsidRDefault="00D41E31" w:rsidP="00FE71C6">
      <w:pPr>
        <w:keepLines/>
        <w:tabs>
          <w:tab w:val="center" w:pos="2268"/>
          <w:tab w:val="center" w:pos="6804"/>
        </w:tabs>
        <w:rPr>
          <w:rFonts w:ascii="Calibri" w:hAnsi="Calibri"/>
          <w:sz w:val="22"/>
        </w:rPr>
      </w:pPr>
    </w:p>
    <w:p w14:paraId="7286EB03" w14:textId="77777777" w:rsidR="00D41E31" w:rsidRDefault="00D41E31" w:rsidP="00FE71C6">
      <w:pPr>
        <w:keepLines/>
        <w:tabs>
          <w:tab w:val="center" w:pos="2268"/>
          <w:tab w:val="center" w:pos="6804"/>
        </w:tabs>
        <w:rPr>
          <w:rFonts w:ascii="Calibri" w:hAnsi="Calibri"/>
          <w:sz w:val="22"/>
        </w:rPr>
      </w:pPr>
    </w:p>
    <w:p w14:paraId="3CF2C721" w14:textId="77777777" w:rsidR="00D41E31" w:rsidRDefault="00D41E31" w:rsidP="00FE71C6">
      <w:pPr>
        <w:keepLines/>
        <w:tabs>
          <w:tab w:val="center" w:pos="2268"/>
          <w:tab w:val="center" w:pos="6804"/>
        </w:tabs>
        <w:rPr>
          <w:rFonts w:ascii="Calibri" w:hAnsi="Calibri"/>
          <w:sz w:val="22"/>
        </w:rPr>
      </w:pPr>
    </w:p>
    <w:p w14:paraId="48CE0C56" w14:textId="77777777" w:rsidR="00D41E31" w:rsidRDefault="00D41E31" w:rsidP="00FE71C6">
      <w:pPr>
        <w:keepLines/>
        <w:tabs>
          <w:tab w:val="center" w:pos="2268"/>
          <w:tab w:val="center" w:pos="6804"/>
        </w:tabs>
        <w:rPr>
          <w:rFonts w:ascii="Calibri" w:hAnsi="Calibri"/>
          <w:sz w:val="22"/>
        </w:rPr>
      </w:pPr>
    </w:p>
    <w:p w14:paraId="23BC26CC" w14:textId="77777777" w:rsidR="00D41E31" w:rsidRDefault="00D41E31" w:rsidP="00FE71C6">
      <w:pPr>
        <w:keepLines/>
        <w:tabs>
          <w:tab w:val="center" w:pos="2268"/>
          <w:tab w:val="center" w:pos="6804"/>
        </w:tabs>
        <w:rPr>
          <w:rFonts w:ascii="Calibri" w:hAnsi="Calibri"/>
          <w:sz w:val="22"/>
        </w:rPr>
      </w:pPr>
    </w:p>
    <w:p w14:paraId="042914A3" w14:textId="77777777" w:rsidR="00D41E31" w:rsidRDefault="00D41E31" w:rsidP="00FE71C6">
      <w:pPr>
        <w:keepLines/>
        <w:tabs>
          <w:tab w:val="center" w:pos="2268"/>
          <w:tab w:val="center" w:pos="6804"/>
        </w:tabs>
        <w:rPr>
          <w:rFonts w:ascii="Calibri" w:hAnsi="Calibri"/>
          <w:sz w:val="22"/>
        </w:rPr>
      </w:pPr>
    </w:p>
    <w:p w14:paraId="3709715B" w14:textId="77777777" w:rsidR="00D41E31" w:rsidRDefault="00D41E31" w:rsidP="00FE71C6">
      <w:pPr>
        <w:keepLines/>
        <w:tabs>
          <w:tab w:val="center" w:pos="2268"/>
          <w:tab w:val="center" w:pos="6804"/>
        </w:tabs>
        <w:rPr>
          <w:rFonts w:ascii="Calibri" w:hAnsi="Calibri"/>
          <w:sz w:val="22"/>
        </w:rPr>
      </w:pPr>
    </w:p>
    <w:p w14:paraId="004E761F" w14:textId="77777777" w:rsidR="00D41E31" w:rsidRDefault="00D41E31" w:rsidP="00FE71C6">
      <w:pPr>
        <w:keepLines/>
        <w:tabs>
          <w:tab w:val="center" w:pos="2268"/>
          <w:tab w:val="center" w:pos="6804"/>
        </w:tabs>
        <w:rPr>
          <w:rFonts w:ascii="Calibri" w:hAnsi="Calibri"/>
          <w:sz w:val="22"/>
        </w:rPr>
      </w:pPr>
    </w:p>
    <w:p w14:paraId="5D16305E" w14:textId="77777777" w:rsidR="00D41E31" w:rsidRDefault="00D41E31" w:rsidP="00FE71C6">
      <w:pPr>
        <w:keepLines/>
        <w:tabs>
          <w:tab w:val="center" w:pos="2268"/>
          <w:tab w:val="center" w:pos="6804"/>
        </w:tabs>
        <w:rPr>
          <w:rFonts w:ascii="Calibri" w:hAnsi="Calibri"/>
          <w:sz w:val="22"/>
        </w:rPr>
      </w:pPr>
    </w:p>
    <w:p w14:paraId="374A6D54" w14:textId="77777777" w:rsidR="00D41E31" w:rsidRDefault="00D41E31" w:rsidP="00FE71C6">
      <w:pPr>
        <w:keepLines/>
        <w:tabs>
          <w:tab w:val="center" w:pos="2268"/>
          <w:tab w:val="center" w:pos="6804"/>
        </w:tabs>
        <w:rPr>
          <w:rFonts w:ascii="Calibri" w:hAnsi="Calibri"/>
          <w:sz w:val="22"/>
        </w:rPr>
      </w:pPr>
    </w:p>
    <w:p w14:paraId="3D50F5F3" w14:textId="77777777" w:rsidR="00D41E31" w:rsidRDefault="00D41E31" w:rsidP="00FE71C6">
      <w:pPr>
        <w:keepLines/>
        <w:tabs>
          <w:tab w:val="center" w:pos="2268"/>
          <w:tab w:val="center" w:pos="6804"/>
        </w:tabs>
        <w:rPr>
          <w:rFonts w:ascii="Calibri" w:hAnsi="Calibri"/>
          <w:sz w:val="22"/>
        </w:rPr>
      </w:pPr>
    </w:p>
    <w:p w14:paraId="65F83B39" w14:textId="77777777" w:rsidR="00D41E31" w:rsidRDefault="00D41E31" w:rsidP="00FE71C6">
      <w:pPr>
        <w:keepLines/>
        <w:tabs>
          <w:tab w:val="center" w:pos="2268"/>
          <w:tab w:val="center" w:pos="6804"/>
        </w:tabs>
        <w:rPr>
          <w:rFonts w:ascii="Calibri" w:hAnsi="Calibri"/>
          <w:sz w:val="22"/>
        </w:rPr>
      </w:pPr>
    </w:p>
    <w:p w14:paraId="6449E301" w14:textId="77777777" w:rsidR="002A00A3" w:rsidRDefault="002A00A3">
      <w:pPr>
        <w:suppressAutoHyphens w:val="0"/>
        <w:spacing w:after="160" w:line="259" w:lineRule="auto"/>
        <w:jc w:val="left"/>
        <w:rPr>
          <w:rFonts w:ascii="Cambria" w:eastAsia="Arial Unicode MS" w:hAnsi="Cambria" w:cs="Cambria"/>
          <w:b/>
          <w:bCs/>
          <w:i/>
          <w:iCs/>
        </w:rPr>
      </w:pPr>
      <w:r>
        <w:rPr>
          <w:rFonts w:eastAsia="Arial Unicode MS"/>
        </w:rPr>
        <w:br w:type="page"/>
      </w:r>
    </w:p>
    <w:p w14:paraId="520A58D2" w14:textId="267EA9EE" w:rsidR="004C7ABA" w:rsidRDefault="004C7ABA" w:rsidP="004C7ABA">
      <w:pPr>
        <w:pStyle w:val="Nadpis4"/>
        <w:rPr>
          <w:rFonts w:eastAsia="Arial Unicode MS"/>
        </w:rPr>
      </w:pPr>
      <w:r w:rsidRPr="00592E5D">
        <w:rPr>
          <w:rFonts w:eastAsia="Arial Unicode MS"/>
        </w:rPr>
        <w:lastRenderedPageBreak/>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0C2D8923" w14:textId="77777777" w:rsidR="004E67F7" w:rsidRDefault="004E67F7" w:rsidP="004E67F7">
      <w:pPr>
        <w:rPr>
          <w:rFonts w:eastAsia="Arial Unicode MS"/>
        </w:rPr>
      </w:pPr>
    </w:p>
    <w:p w14:paraId="4214491D" w14:textId="705CA1B8" w:rsidR="009B1A1D" w:rsidRPr="00D3660D" w:rsidRDefault="009B1A1D" w:rsidP="009B1A1D">
      <w:pPr>
        <w:jc w:val="center"/>
        <w:rPr>
          <w:b/>
          <w:bCs/>
          <w:sz w:val="28"/>
          <w:szCs w:val="28"/>
        </w:rPr>
      </w:pPr>
      <w:r>
        <w:rPr>
          <w:b/>
          <w:bCs/>
          <w:sz w:val="28"/>
          <w:szCs w:val="28"/>
        </w:rPr>
        <w:t xml:space="preserve">Technická specifikace - Produktový list – </w:t>
      </w:r>
      <w:proofErr w:type="gramStart"/>
      <w:r w:rsidRPr="00D3660D">
        <w:rPr>
          <w:b/>
          <w:bCs/>
          <w:sz w:val="28"/>
          <w:szCs w:val="28"/>
        </w:rPr>
        <w:t>Steelco</w:t>
      </w:r>
      <w:r>
        <w:rPr>
          <w:b/>
          <w:bCs/>
          <w:sz w:val="28"/>
          <w:szCs w:val="28"/>
        </w:rPr>
        <w:t xml:space="preserve"> </w:t>
      </w:r>
      <w:r w:rsidRPr="00D3660D">
        <w:rPr>
          <w:b/>
          <w:bCs/>
          <w:sz w:val="28"/>
          <w:szCs w:val="28"/>
        </w:rPr>
        <w:t xml:space="preserve"> EW</w:t>
      </w:r>
      <w:proofErr w:type="gramEnd"/>
      <w:r w:rsidRPr="00D3660D">
        <w:rPr>
          <w:b/>
          <w:bCs/>
          <w:sz w:val="28"/>
          <w:szCs w:val="28"/>
        </w:rPr>
        <w:t xml:space="preserve">1 RACK </w:t>
      </w:r>
      <w:r>
        <w:rPr>
          <w:b/>
          <w:bCs/>
          <w:sz w:val="28"/>
          <w:szCs w:val="28"/>
        </w:rPr>
        <w:t>1 ks</w:t>
      </w:r>
    </w:p>
    <w:p w14:paraId="1F45C17E" w14:textId="77777777" w:rsidR="009B1A1D" w:rsidRDefault="009B1A1D" w:rsidP="009B1A1D">
      <w:r>
        <w:t xml:space="preserve">- automatický </w:t>
      </w:r>
      <w:proofErr w:type="spellStart"/>
      <w:r>
        <w:t>chemodezinfektor</w:t>
      </w:r>
      <w:proofErr w:type="spellEnd"/>
      <w:r>
        <w:t xml:space="preserve"> a sterilizátor flexibilních endoskopů pro mytí a dezinfekci </w:t>
      </w:r>
    </w:p>
    <w:p w14:paraId="521CBE16" w14:textId="77777777" w:rsidR="009B1A1D" w:rsidRPr="00EB6C4C" w:rsidRDefault="009B1A1D" w:rsidP="009B1A1D">
      <w:r>
        <w:t xml:space="preserve">   endoskopů   </w:t>
      </w:r>
    </w:p>
    <w:p w14:paraId="33B53E7D" w14:textId="77777777" w:rsidR="009B1A1D" w:rsidRDefault="009B1A1D" w:rsidP="009B1A1D">
      <w:r>
        <w:t xml:space="preserve">- 2 asynchronní mycí komory </w:t>
      </w:r>
    </w:p>
    <w:p w14:paraId="4B2B1BD9" w14:textId="77777777" w:rsidR="009B1A1D" w:rsidRPr="006829D0" w:rsidRDefault="009B1A1D" w:rsidP="009B1A1D">
      <w:r w:rsidRPr="005A39D5">
        <w:rPr>
          <w:b/>
          <w:bCs/>
        </w:rPr>
        <w:t xml:space="preserve">- </w:t>
      </w:r>
      <w:r w:rsidRPr="006829D0">
        <w:t>každá mycí komora má vlastní řídící jednotku</w:t>
      </w:r>
    </w:p>
    <w:p w14:paraId="4FD836E3" w14:textId="77777777" w:rsidR="009B1A1D" w:rsidRDefault="009B1A1D" w:rsidP="009B1A1D">
      <w:r>
        <w:t xml:space="preserve">- každý mycí cyklus zahrnuje: automatické mytí v detergentu, dezinfekci a závěrečný oplach   </w:t>
      </w:r>
    </w:p>
    <w:p w14:paraId="34BE8140" w14:textId="77777777" w:rsidR="009B1A1D" w:rsidRPr="005A39D5" w:rsidRDefault="009B1A1D" w:rsidP="009B1A1D">
      <w:pPr>
        <w:rPr>
          <w:b/>
          <w:bCs/>
        </w:rPr>
      </w:pPr>
      <w:r>
        <w:t xml:space="preserve">  v čištěné vodě </w:t>
      </w:r>
    </w:p>
    <w:p w14:paraId="0B71457A" w14:textId="77777777" w:rsidR="009B1A1D" w:rsidRDefault="009B1A1D" w:rsidP="009B1A1D">
      <w:r>
        <w:t xml:space="preserve">- přední plnění, možnost využití horní </w:t>
      </w:r>
      <w:proofErr w:type="spellStart"/>
      <w:r>
        <w:t>odkladové</w:t>
      </w:r>
      <w:proofErr w:type="spellEnd"/>
      <w:r>
        <w:t xml:space="preserve"> plochy</w:t>
      </w:r>
    </w:p>
    <w:p w14:paraId="138308E7" w14:textId="77777777" w:rsidR="009B1A1D" w:rsidRPr="005A17B3" w:rsidRDefault="009B1A1D" w:rsidP="009B1A1D">
      <w:pPr>
        <w:rPr>
          <w:b/>
          <w:bCs/>
        </w:rPr>
      </w:pPr>
      <w:r>
        <w:t>- průhledná, skleněná dvířka</w:t>
      </w:r>
    </w:p>
    <w:p w14:paraId="24F94682" w14:textId="77777777" w:rsidR="009B1A1D" w:rsidRDefault="009B1A1D" w:rsidP="009B1A1D"/>
    <w:p w14:paraId="0A12B2BC" w14:textId="77777777" w:rsidR="009B1A1D" w:rsidRDefault="009B1A1D" w:rsidP="009B1A1D">
      <w:pPr>
        <w:jc w:val="center"/>
      </w:pPr>
      <w:r>
        <w:rPr>
          <w:noProof/>
          <w:lang w:eastAsia="cs-CZ"/>
        </w:rPr>
        <w:drawing>
          <wp:inline distT="0" distB="0" distL="0" distR="0" wp14:anchorId="0AF90572" wp14:editId="0E529FF6">
            <wp:extent cx="1995969" cy="4070985"/>
            <wp:effectExtent l="0" t="0" r="4445" b="571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182" cy="4136686"/>
                    </a:xfrm>
                    <a:prstGeom prst="rect">
                      <a:avLst/>
                    </a:prstGeom>
                    <a:noFill/>
                    <a:ln>
                      <a:noFill/>
                    </a:ln>
                  </pic:spPr>
                </pic:pic>
              </a:graphicData>
            </a:graphic>
          </wp:inline>
        </w:drawing>
      </w:r>
    </w:p>
    <w:p w14:paraId="0A5F910B" w14:textId="77777777" w:rsidR="009B1A1D" w:rsidRDefault="009B1A1D" w:rsidP="009B1A1D"/>
    <w:p w14:paraId="0F4C160F" w14:textId="77777777" w:rsidR="009B1A1D" w:rsidRDefault="009B1A1D" w:rsidP="009B1A1D">
      <w:pPr>
        <w:rPr>
          <w:rStyle w:val="Siln"/>
          <w:b w:val="0"/>
          <w:bCs w:val="0"/>
        </w:rPr>
      </w:pPr>
      <w:r w:rsidRPr="00BE32D1">
        <w:t xml:space="preserve">- </w:t>
      </w:r>
      <w:proofErr w:type="spellStart"/>
      <w:proofErr w:type="gramStart"/>
      <w:r w:rsidRPr="00BE32D1">
        <w:rPr>
          <w:rStyle w:val="Siln"/>
          <w:b w:val="0"/>
          <w:bCs w:val="0"/>
        </w:rPr>
        <w:t>chemodezinfektor</w:t>
      </w:r>
      <w:proofErr w:type="spellEnd"/>
      <w:r w:rsidRPr="00BE32D1">
        <w:rPr>
          <w:rStyle w:val="Siln"/>
          <w:b w:val="0"/>
          <w:bCs w:val="0"/>
        </w:rPr>
        <w:t xml:space="preserve">  prová</w:t>
      </w:r>
      <w:r>
        <w:rPr>
          <w:rStyle w:val="Siln"/>
          <w:b w:val="0"/>
          <w:bCs w:val="0"/>
        </w:rPr>
        <w:t>dí</w:t>
      </w:r>
      <w:proofErr w:type="gramEnd"/>
      <w:r>
        <w:rPr>
          <w:rStyle w:val="Siln"/>
          <w:b w:val="0"/>
          <w:bCs w:val="0"/>
        </w:rPr>
        <w:t xml:space="preserve"> </w:t>
      </w:r>
      <w:r w:rsidRPr="00BE32D1">
        <w:rPr>
          <w:rStyle w:val="Siln"/>
          <w:b w:val="0"/>
          <w:bCs w:val="0"/>
        </w:rPr>
        <w:t xml:space="preserve"> dezinfekci endoskopů s chemickými látkami na bázi </w:t>
      </w:r>
      <w:r>
        <w:rPr>
          <w:rStyle w:val="Siln"/>
          <w:b w:val="0"/>
          <w:bCs w:val="0"/>
        </w:rPr>
        <w:t xml:space="preserve">  </w:t>
      </w:r>
    </w:p>
    <w:p w14:paraId="74F706BA" w14:textId="77777777" w:rsidR="009B1A1D" w:rsidRPr="00BE32D1" w:rsidRDefault="009B1A1D" w:rsidP="009B1A1D">
      <w:pPr>
        <w:rPr>
          <w:rStyle w:val="Siln"/>
        </w:rPr>
      </w:pPr>
      <w:r w:rsidRPr="00BE32D1">
        <w:rPr>
          <w:rStyle w:val="Siln"/>
        </w:rPr>
        <w:t xml:space="preserve">  </w:t>
      </w:r>
      <w:r>
        <w:rPr>
          <w:rStyle w:val="Siln"/>
        </w:rPr>
        <w:t xml:space="preserve">kyseliny </w:t>
      </w:r>
      <w:proofErr w:type="spellStart"/>
      <w:r w:rsidRPr="00BE32D1">
        <w:rPr>
          <w:rStyle w:val="Siln"/>
        </w:rPr>
        <w:t>peroctové</w:t>
      </w:r>
      <w:proofErr w:type="spellEnd"/>
      <w:r w:rsidRPr="00BE32D1">
        <w:rPr>
          <w:rStyle w:val="Siln"/>
        </w:rPr>
        <w:t xml:space="preserve"> </w:t>
      </w:r>
      <w:r w:rsidRPr="00BE32D1">
        <w:rPr>
          <w:b/>
          <w:bCs/>
        </w:rPr>
        <w:t>(doba cyklu cca 25 min)</w:t>
      </w:r>
      <w:r w:rsidRPr="00BE32D1">
        <w:rPr>
          <w:rStyle w:val="Siln"/>
          <w:b w:val="0"/>
          <w:bCs w:val="0"/>
        </w:rPr>
        <w:t xml:space="preserve">, glutaraldehydů </w:t>
      </w:r>
      <w:r w:rsidRPr="00BE32D1">
        <w:rPr>
          <w:b/>
          <w:bCs/>
        </w:rPr>
        <w:t>(doba cyklu cca 45 min)</w:t>
      </w:r>
    </w:p>
    <w:p w14:paraId="43CA0023" w14:textId="77777777" w:rsidR="009B1A1D" w:rsidRPr="00BE32D1" w:rsidRDefault="009B1A1D" w:rsidP="009B1A1D">
      <w:pPr>
        <w:rPr>
          <w:rStyle w:val="Siln"/>
          <w:b w:val="0"/>
          <w:bCs w:val="0"/>
        </w:rPr>
      </w:pPr>
      <w:r w:rsidRPr="00BE32D1">
        <w:rPr>
          <w:rStyle w:val="Siln"/>
        </w:rPr>
        <w:t xml:space="preserve"> </w:t>
      </w:r>
      <w:r w:rsidRPr="00BE32D1">
        <w:rPr>
          <w:rStyle w:val="Siln"/>
          <w:b w:val="0"/>
          <w:bCs w:val="0"/>
        </w:rPr>
        <w:t xml:space="preserve"> a </w:t>
      </w:r>
      <w:r w:rsidRPr="00BE32D1">
        <w:rPr>
          <w:rStyle w:val="Siln"/>
        </w:rPr>
        <w:t>peroxidu vodíku</w:t>
      </w:r>
      <w:r w:rsidRPr="00BE32D1">
        <w:rPr>
          <w:rStyle w:val="Siln"/>
          <w:b w:val="0"/>
          <w:bCs w:val="0"/>
        </w:rPr>
        <w:t xml:space="preserve"> </w:t>
      </w:r>
      <w:proofErr w:type="gramStart"/>
      <w:r>
        <w:rPr>
          <w:rStyle w:val="Siln"/>
          <w:b w:val="0"/>
          <w:bCs w:val="0"/>
        </w:rPr>
        <w:t xml:space="preserve"> </w:t>
      </w:r>
      <w:r w:rsidRPr="00BE32D1">
        <w:rPr>
          <w:rStyle w:val="Siln"/>
          <w:b w:val="0"/>
          <w:bCs w:val="0"/>
        </w:rPr>
        <w:t xml:space="preserve">  </w:t>
      </w:r>
      <w:r w:rsidRPr="00BE32D1">
        <w:rPr>
          <w:b/>
          <w:bCs/>
        </w:rPr>
        <w:t>(</w:t>
      </w:r>
      <w:proofErr w:type="gramEnd"/>
      <w:r w:rsidRPr="00BE32D1">
        <w:rPr>
          <w:b/>
          <w:bCs/>
        </w:rPr>
        <w:t>doba cyklu cca 25 min)</w:t>
      </w:r>
      <w:r w:rsidRPr="00BE32D1">
        <w:rPr>
          <w:rStyle w:val="Siln"/>
          <w:b w:val="0"/>
          <w:bCs w:val="0"/>
        </w:rPr>
        <w:t xml:space="preserve">  s </w:t>
      </w:r>
      <w:r w:rsidRPr="00BE32D1">
        <w:rPr>
          <w:rStyle w:val="Siln"/>
          <w:bCs w:val="0"/>
        </w:rPr>
        <w:t>možností případného okamžitého</w:t>
      </w:r>
    </w:p>
    <w:p w14:paraId="37740E37" w14:textId="77777777" w:rsidR="009B1A1D" w:rsidRPr="00BE32D1" w:rsidRDefault="009B1A1D" w:rsidP="009B1A1D">
      <w:pPr>
        <w:rPr>
          <w:rStyle w:val="Siln"/>
          <w:b w:val="0"/>
          <w:bCs w:val="0"/>
        </w:rPr>
      </w:pPr>
      <w:r w:rsidRPr="00BE32D1">
        <w:rPr>
          <w:rStyle w:val="Siln"/>
          <w:b w:val="0"/>
          <w:bCs w:val="0"/>
        </w:rPr>
        <w:t xml:space="preserve">  </w:t>
      </w:r>
      <w:r w:rsidRPr="00BE32D1">
        <w:rPr>
          <w:rStyle w:val="Siln"/>
          <w:bCs w:val="0"/>
        </w:rPr>
        <w:t>vzájemného přenastavení</w:t>
      </w:r>
    </w:p>
    <w:p w14:paraId="7A52231A" w14:textId="77777777" w:rsidR="009B1A1D" w:rsidRDefault="009B1A1D" w:rsidP="009B1A1D">
      <w:r>
        <w:lastRenderedPageBreak/>
        <w:t>- akceptuje všechny typy flexibilních endoskopů libovolných výrobců (</w:t>
      </w:r>
      <w:proofErr w:type="spellStart"/>
      <w:r>
        <w:t>Olympus</w:t>
      </w:r>
      <w:proofErr w:type="spellEnd"/>
      <w:r>
        <w:t xml:space="preserve">, </w:t>
      </w:r>
      <w:proofErr w:type="spellStart"/>
      <w:r>
        <w:t>Pentax</w:t>
      </w:r>
      <w:proofErr w:type="spellEnd"/>
      <w:r>
        <w:t>,</w:t>
      </w:r>
    </w:p>
    <w:p w14:paraId="3C199574" w14:textId="77777777" w:rsidR="009B1A1D" w:rsidRDefault="009B1A1D" w:rsidP="009B1A1D">
      <w:proofErr w:type="spellStart"/>
      <w:r>
        <w:t>Fujinon</w:t>
      </w:r>
      <w:proofErr w:type="spellEnd"/>
      <w:r>
        <w:t>)</w:t>
      </w:r>
    </w:p>
    <w:p w14:paraId="3C876A78" w14:textId="77777777" w:rsidR="009B1A1D" w:rsidRDefault="009B1A1D" w:rsidP="009B1A1D"/>
    <w:p w14:paraId="320C4394" w14:textId="77777777" w:rsidR="009B1A1D" w:rsidRDefault="009B1A1D" w:rsidP="009B1A1D">
      <w:pPr>
        <w:jc w:val="center"/>
      </w:pPr>
      <w:r>
        <w:rPr>
          <w:noProof/>
          <w:lang w:eastAsia="cs-CZ"/>
        </w:rPr>
        <w:drawing>
          <wp:inline distT="0" distB="0" distL="0" distR="0" wp14:anchorId="12CF6707" wp14:editId="39B03609">
            <wp:extent cx="1943100" cy="16002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600200"/>
                    </a:xfrm>
                    <a:prstGeom prst="rect">
                      <a:avLst/>
                    </a:prstGeom>
                    <a:noFill/>
                    <a:ln>
                      <a:noFill/>
                    </a:ln>
                  </pic:spPr>
                </pic:pic>
              </a:graphicData>
            </a:graphic>
          </wp:inline>
        </w:drawing>
      </w:r>
    </w:p>
    <w:p w14:paraId="1B895145" w14:textId="77777777" w:rsidR="009B1A1D" w:rsidRDefault="009B1A1D" w:rsidP="009B1A1D"/>
    <w:p w14:paraId="7DFF88FF" w14:textId="77777777" w:rsidR="009B1A1D" w:rsidRDefault="009B1A1D" w:rsidP="009B1A1D">
      <w:r>
        <w:t>- 3 úrovňové servisní menu chráněné heslem (instalace, servis, uživatel)</w:t>
      </w:r>
    </w:p>
    <w:p w14:paraId="4F37A309" w14:textId="77777777" w:rsidR="009B1A1D" w:rsidRDefault="009B1A1D" w:rsidP="009B1A1D">
      <w:r>
        <w:t>- integrovaný monitorovací systém průtoku a tlaku v kanálech se 2 nezávislými sensory</w:t>
      </w:r>
    </w:p>
    <w:p w14:paraId="2476689D" w14:textId="77777777" w:rsidR="009B1A1D" w:rsidRDefault="009B1A1D" w:rsidP="009B1A1D">
      <w:r>
        <w:t>- test těsnosti na začátku cyklu a kontinuálně během celého pracovního cyklu s</w:t>
      </w:r>
    </w:p>
    <w:p w14:paraId="6D98086E" w14:textId="77777777" w:rsidR="009B1A1D" w:rsidRDefault="009B1A1D" w:rsidP="009B1A1D">
      <w:r>
        <w:t xml:space="preserve">   automatickým zastavením při poruše</w:t>
      </w:r>
    </w:p>
    <w:p w14:paraId="7C88430B" w14:textId="77777777" w:rsidR="009B1A1D" w:rsidRPr="003174A9" w:rsidRDefault="009B1A1D" w:rsidP="009B1A1D">
      <w:r>
        <w:t>- automatická kontrola dávkování pracovních roztoků</w:t>
      </w:r>
    </w:p>
    <w:p w14:paraId="1280EA2B" w14:textId="77777777" w:rsidR="009B1A1D" w:rsidRDefault="009B1A1D" w:rsidP="009B1A1D">
      <w:r>
        <w:t>- nastavení volně programovatelných programů mytí</w:t>
      </w:r>
    </w:p>
    <w:p w14:paraId="76A4401F" w14:textId="77777777" w:rsidR="009B1A1D" w:rsidRDefault="009B1A1D" w:rsidP="009B1A1D">
      <w:r>
        <w:t>- desinfekce vody pro finální oplach endoskopu sterilní vodou dvoustupňovou filtrací</w:t>
      </w:r>
    </w:p>
    <w:p w14:paraId="163CD090" w14:textId="77777777" w:rsidR="009B1A1D" w:rsidRDefault="009B1A1D" w:rsidP="009B1A1D">
      <w:r>
        <w:t xml:space="preserve">   mikrobiologickými filtry (0,45 mikronů a 0,1 mikronů)</w:t>
      </w:r>
    </w:p>
    <w:p w14:paraId="3619DBFC" w14:textId="77777777" w:rsidR="009B1A1D" w:rsidRDefault="009B1A1D" w:rsidP="009B1A1D">
      <w:r>
        <w:t xml:space="preserve">-  vzduchový </w:t>
      </w:r>
      <w:proofErr w:type="gramStart"/>
      <w:r>
        <w:t>kompresor  pro</w:t>
      </w:r>
      <w:proofErr w:type="gramEnd"/>
      <w:r>
        <w:t xml:space="preserve"> sušení (profouknutí) kanálů  v závěru programu</w:t>
      </w:r>
    </w:p>
    <w:p w14:paraId="19192AD1" w14:textId="77777777" w:rsidR="009B1A1D" w:rsidRDefault="009B1A1D" w:rsidP="009B1A1D">
      <w:r>
        <w:t>- pumpa pro vypouštění</w:t>
      </w:r>
    </w:p>
    <w:p w14:paraId="758C4659" w14:textId="77777777" w:rsidR="009B1A1D" w:rsidRDefault="009B1A1D" w:rsidP="009B1A1D">
      <w:r>
        <w:t>- menu v českém jazyce</w:t>
      </w:r>
    </w:p>
    <w:p w14:paraId="2173CDE7" w14:textId="77777777" w:rsidR="009B1A1D" w:rsidRDefault="009B1A1D" w:rsidP="009B1A1D">
      <w:r>
        <w:t>- integrovaná jednotka pro ohřev vody</w:t>
      </w:r>
    </w:p>
    <w:p w14:paraId="72AEDD46" w14:textId="77777777" w:rsidR="009B1A1D" w:rsidRDefault="009B1A1D" w:rsidP="009B1A1D">
      <w:r>
        <w:t>- vyhovuje hygienickým a právním požadavkům EU a splňuje vyhlášku 195/2005 sb., normu</w:t>
      </w:r>
    </w:p>
    <w:p w14:paraId="396BB5C6" w14:textId="77777777" w:rsidR="009B1A1D" w:rsidRDefault="009B1A1D" w:rsidP="009B1A1D">
      <w:r>
        <w:t xml:space="preserve">  EN ISO 15883-1/4</w:t>
      </w:r>
    </w:p>
    <w:p w14:paraId="742943C5" w14:textId="77777777" w:rsidR="009B1A1D" w:rsidRDefault="009B1A1D" w:rsidP="009B1A1D">
      <w:r>
        <w:t xml:space="preserve">- umožňuje </w:t>
      </w:r>
      <w:proofErr w:type="spellStart"/>
      <w:r>
        <w:t>autodezinfekční</w:t>
      </w:r>
      <w:proofErr w:type="spellEnd"/>
      <w:r>
        <w:t xml:space="preserve"> cyklus (termická </w:t>
      </w:r>
      <w:proofErr w:type="spellStart"/>
      <w:r>
        <w:t>samodezinfekce</w:t>
      </w:r>
      <w:proofErr w:type="spellEnd"/>
      <w:r>
        <w:t>)</w:t>
      </w:r>
    </w:p>
    <w:p w14:paraId="6E19CA69" w14:textId="77777777" w:rsidR="009B1A1D" w:rsidRPr="00A60155" w:rsidRDefault="009B1A1D" w:rsidP="009B1A1D">
      <w:pPr>
        <w:rPr>
          <w:rStyle w:val="Siln"/>
          <w:b w:val="0"/>
          <w:bCs w:val="0"/>
        </w:rPr>
      </w:pPr>
      <w:r>
        <w:t>- alarmy (stav chemikálií, účinnost, připojení konektorů)</w:t>
      </w:r>
    </w:p>
    <w:p w14:paraId="6E770312" w14:textId="77777777" w:rsidR="009B1A1D" w:rsidRDefault="009B1A1D" w:rsidP="009B1A1D">
      <w:r>
        <w:t>- identifikace endoskopů a uživatelů (čtečka čárových kódů) a tisk validních protokolů o</w:t>
      </w:r>
    </w:p>
    <w:p w14:paraId="66BDBD27" w14:textId="77777777" w:rsidR="009B1A1D" w:rsidRDefault="009B1A1D" w:rsidP="009B1A1D">
      <w:r>
        <w:t xml:space="preserve">  provedení mytí a desinfekce</w:t>
      </w:r>
    </w:p>
    <w:p w14:paraId="180E6580" w14:textId="77777777" w:rsidR="009B1A1D" w:rsidRPr="00F07E16" w:rsidRDefault="009B1A1D" w:rsidP="009B1A1D"/>
    <w:p w14:paraId="7B589B4A" w14:textId="77777777" w:rsidR="009B1A1D" w:rsidRDefault="009B1A1D" w:rsidP="009B1A1D"/>
    <w:p w14:paraId="114A6424" w14:textId="77777777" w:rsidR="009B1A1D" w:rsidRDefault="009B1A1D" w:rsidP="009B1A1D">
      <w:pPr>
        <w:jc w:val="center"/>
      </w:pPr>
      <w:r>
        <w:rPr>
          <w:noProof/>
          <w:lang w:eastAsia="cs-CZ"/>
        </w:rPr>
        <w:lastRenderedPageBreak/>
        <w:drawing>
          <wp:inline distT="0" distB="0" distL="0" distR="0" wp14:anchorId="3815BD7A" wp14:editId="3512D2BA">
            <wp:extent cx="2352675" cy="1519436"/>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5313" cy="1527598"/>
                    </a:xfrm>
                    <a:prstGeom prst="rect">
                      <a:avLst/>
                    </a:prstGeom>
                    <a:noFill/>
                    <a:ln>
                      <a:noFill/>
                    </a:ln>
                  </pic:spPr>
                </pic:pic>
              </a:graphicData>
            </a:graphic>
          </wp:inline>
        </w:drawing>
      </w:r>
    </w:p>
    <w:p w14:paraId="6DF06F19" w14:textId="77777777" w:rsidR="009B1A1D" w:rsidRDefault="009B1A1D" w:rsidP="009B1A1D">
      <w:pPr>
        <w:spacing w:line="360" w:lineRule="auto"/>
      </w:pPr>
    </w:p>
    <w:p w14:paraId="3BE310DC" w14:textId="77777777" w:rsidR="009B1A1D" w:rsidRPr="00303BCD" w:rsidRDefault="009B1A1D" w:rsidP="009B1A1D">
      <w:r>
        <w:t xml:space="preserve">- </w:t>
      </w:r>
      <w:r w:rsidRPr="00303BCD">
        <w:t>společný prostor (skříňka) pro uložení</w:t>
      </w:r>
      <w:r>
        <w:t xml:space="preserve"> až tří kanystrů </w:t>
      </w:r>
      <w:r w:rsidRPr="00303BCD">
        <w:t>chemikálií</w:t>
      </w:r>
    </w:p>
    <w:p w14:paraId="110AAEA7" w14:textId="77777777" w:rsidR="009B1A1D" w:rsidRDefault="009B1A1D" w:rsidP="009B1A1D">
      <w:r>
        <w:t>- dotykový ovládací panel s barevným 3,5“ LCD displejem zobrazující údaje o cyklu</w:t>
      </w:r>
    </w:p>
    <w:p w14:paraId="61DAF144" w14:textId="77777777" w:rsidR="009B1A1D" w:rsidRDefault="009B1A1D" w:rsidP="009B1A1D">
      <w:pPr>
        <w:spacing w:line="360" w:lineRule="auto"/>
      </w:pPr>
    </w:p>
    <w:p w14:paraId="2766AB2D" w14:textId="77777777" w:rsidR="009B1A1D" w:rsidRDefault="009B1A1D" w:rsidP="009B1A1D">
      <w:pPr>
        <w:spacing w:line="360" w:lineRule="auto"/>
        <w:jc w:val="center"/>
      </w:pPr>
      <w:r>
        <w:rPr>
          <w:noProof/>
          <w:lang w:eastAsia="cs-CZ"/>
        </w:rPr>
        <w:drawing>
          <wp:inline distT="0" distB="0" distL="0" distR="0" wp14:anchorId="2E2B0882" wp14:editId="43F21C06">
            <wp:extent cx="2324100" cy="145256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7682" cy="1461052"/>
                    </a:xfrm>
                    <a:prstGeom prst="rect">
                      <a:avLst/>
                    </a:prstGeom>
                    <a:noFill/>
                    <a:ln>
                      <a:noFill/>
                    </a:ln>
                  </pic:spPr>
                </pic:pic>
              </a:graphicData>
            </a:graphic>
          </wp:inline>
        </w:drawing>
      </w:r>
    </w:p>
    <w:p w14:paraId="28C19F49" w14:textId="77777777" w:rsidR="009B1A1D" w:rsidRDefault="009B1A1D" w:rsidP="009B1A1D"/>
    <w:p w14:paraId="2708875E" w14:textId="77777777" w:rsidR="009B1A1D" w:rsidRDefault="009B1A1D" w:rsidP="009B1A1D">
      <w:r>
        <w:t>-uchování dat o kompletním mycím cyklu v USB paměti připojené do integrovaného USB</w:t>
      </w:r>
    </w:p>
    <w:p w14:paraId="0D3DDE71" w14:textId="77777777" w:rsidR="009B1A1D" w:rsidRDefault="009B1A1D" w:rsidP="009B1A1D">
      <w:r>
        <w:t xml:space="preserve"> Interface</w:t>
      </w:r>
    </w:p>
    <w:p w14:paraId="198B5EDC" w14:textId="77777777" w:rsidR="009B1A1D" w:rsidRDefault="009B1A1D" w:rsidP="009B1A1D"/>
    <w:p w14:paraId="12C2CE2E" w14:textId="77777777" w:rsidR="009B1A1D" w:rsidRDefault="009B1A1D" w:rsidP="009B1A1D">
      <w:pPr>
        <w:jc w:val="center"/>
      </w:pPr>
      <w:r>
        <w:rPr>
          <w:noProof/>
          <w:lang w:eastAsia="cs-CZ"/>
        </w:rPr>
        <w:drawing>
          <wp:inline distT="0" distB="0" distL="0" distR="0" wp14:anchorId="3A29DFE2" wp14:editId="737EA270">
            <wp:extent cx="2219325" cy="179221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7588" cy="1806958"/>
                    </a:xfrm>
                    <a:prstGeom prst="rect">
                      <a:avLst/>
                    </a:prstGeom>
                    <a:noFill/>
                    <a:ln>
                      <a:noFill/>
                    </a:ln>
                  </pic:spPr>
                </pic:pic>
              </a:graphicData>
            </a:graphic>
          </wp:inline>
        </w:drawing>
      </w:r>
    </w:p>
    <w:p w14:paraId="566C6D49" w14:textId="77777777" w:rsidR="009B1A1D" w:rsidRDefault="009B1A1D" w:rsidP="009B1A1D">
      <w:r>
        <w:t>-vyrobeno z ušlechtilé nerezové oceli</w:t>
      </w:r>
    </w:p>
    <w:p w14:paraId="18A97AAA" w14:textId="77777777" w:rsidR="009B1A1D" w:rsidRDefault="009B1A1D" w:rsidP="009B1A1D">
      <w:r>
        <w:t xml:space="preserve">- </w:t>
      </w:r>
      <w:proofErr w:type="gramStart"/>
      <w:r>
        <w:t>rozměry:  š</w:t>
      </w:r>
      <w:proofErr w:type="gramEnd"/>
      <w:r>
        <w:t>/h/v  750/690/1643 mm</w:t>
      </w:r>
    </w:p>
    <w:p w14:paraId="38D389E0" w14:textId="77777777" w:rsidR="009B1A1D" w:rsidRDefault="009B1A1D" w:rsidP="009B1A1D"/>
    <w:p w14:paraId="265D201B" w14:textId="77777777" w:rsidR="009B1A1D" w:rsidRDefault="009B1A1D" w:rsidP="009B1A1D">
      <w:pPr>
        <w:spacing w:line="256" w:lineRule="auto"/>
        <w:rPr>
          <w:b/>
          <w:bCs/>
        </w:rPr>
      </w:pPr>
      <w:r>
        <w:rPr>
          <w:b/>
          <w:bCs/>
        </w:rPr>
        <w:t xml:space="preserve">Součástí myčky EW1 – </w:t>
      </w:r>
      <w:proofErr w:type="gramStart"/>
      <w:r>
        <w:rPr>
          <w:b/>
          <w:bCs/>
        </w:rPr>
        <w:t>RACK  je</w:t>
      </w:r>
      <w:proofErr w:type="gramEnd"/>
      <w:r>
        <w:rPr>
          <w:b/>
          <w:bCs/>
        </w:rPr>
        <w:t>:</w:t>
      </w:r>
    </w:p>
    <w:p w14:paraId="5DA57B75" w14:textId="77777777" w:rsidR="009B1A1D" w:rsidRDefault="009B1A1D" w:rsidP="009B1A1D">
      <w:r>
        <w:t>- 2 x tiskárna protokolů</w:t>
      </w:r>
    </w:p>
    <w:p w14:paraId="307E1491" w14:textId="77777777" w:rsidR="009B1A1D" w:rsidRDefault="009B1A1D" w:rsidP="009B1A1D">
      <w:r>
        <w:t>- 2 x koš pro flexibilní endoskopy</w:t>
      </w:r>
    </w:p>
    <w:p w14:paraId="6FE7C914" w14:textId="77777777" w:rsidR="009B1A1D" w:rsidRDefault="009B1A1D" w:rsidP="009B1A1D">
      <w:r>
        <w:lastRenderedPageBreak/>
        <w:t xml:space="preserve">- 2 x čtečka čárových kódů </w:t>
      </w:r>
    </w:p>
    <w:p w14:paraId="2A19EC45" w14:textId="77777777" w:rsidR="009B1A1D" w:rsidRDefault="009B1A1D" w:rsidP="009B1A1D">
      <w:r>
        <w:t>- 2 x Steelco data karta, ethernetové rozhraní</w:t>
      </w:r>
    </w:p>
    <w:p w14:paraId="3F89CB0A" w14:textId="77777777" w:rsidR="009B1A1D" w:rsidRDefault="009B1A1D" w:rsidP="009B1A1D">
      <w:r>
        <w:t>- tlakový redukční ventil pro připojení vody</w:t>
      </w:r>
    </w:p>
    <w:p w14:paraId="243F0C69" w14:textId="77777777" w:rsidR="009B1A1D" w:rsidRDefault="009B1A1D" w:rsidP="009B1A1D">
      <w:r>
        <w:t xml:space="preserve">- uvedené konektory v ZD pro připojení endoskopů </w:t>
      </w:r>
      <w:proofErr w:type="spellStart"/>
      <w:r>
        <w:t>Olympus</w:t>
      </w:r>
      <w:proofErr w:type="spellEnd"/>
      <w:r>
        <w:t xml:space="preserve">, používaných na  </w:t>
      </w:r>
    </w:p>
    <w:p w14:paraId="21CBE074" w14:textId="77777777" w:rsidR="009B1A1D" w:rsidRDefault="009B1A1D" w:rsidP="009B1A1D">
      <w:r>
        <w:t xml:space="preserve">   pracovišti</w:t>
      </w:r>
    </w:p>
    <w:p w14:paraId="256E807C" w14:textId="77777777" w:rsidR="009B1A1D" w:rsidRDefault="009B1A1D" w:rsidP="009B1A1D">
      <w:r>
        <w:t>- BTK v době záruky zdarma</w:t>
      </w:r>
    </w:p>
    <w:p w14:paraId="1B43CD52" w14:textId="77777777" w:rsidR="009B1A1D" w:rsidRDefault="009B1A1D" w:rsidP="009B1A1D">
      <w:r>
        <w:t xml:space="preserve">- údržba v době záruky zdarma (dopravné, hodiny servisního technika, montáž a demontáž </w:t>
      </w:r>
    </w:p>
    <w:p w14:paraId="13288614" w14:textId="77777777" w:rsidR="009B1A1D" w:rsidRDefault="009B1A1D" w:rsidP="009B1A1D">
      <w:r>
        <w:t xml:space="preserve">   bakteriálních filtrů) </w:t>
      </w:r>
    </w:p>
    <w:p w14:paraId="14AC6517" w14:textId="77777777" w:rsidR="009B1A1D" w:rsidRPr="00EC1BAE" w:rsidRDefault="009B1A1D" w:rsidP="009B1A1D">
      <w:r w:rsidRPr="00EC1BAE">
        <w:t>Nákup bakteriálních filtrů není součástí údržby.</w:t>
      </w:r>
    </w:p>
    <w:p w14:paraId="34AEE332" w14:textId="77777777" w:rsidR="009B1A1D" w:rsidRDefault="009B1A1D" w:rsidP="009B1A1D"/>
    <w:p w14:paraId="344EC5B7" w14:textId="77777777" w:rsidR="009B1A1D" w:rsidRDefault="009B1A1D" w:rsidP="009B1A1D"/>
    <w:p w14:paraId="4D03BB12" w14:textId="77777777" w:rsidR="009B1A1D" w:rsidRPr="00480262" w:rsidRDefault="009B1A1D" w:rsidP="009B1A1D">
      <w:pPr>
        <w:rPr>
          <w:b/>
          <w:bCs/>
          <w:sz w:val="28"/>
          <w:szCs w:val="28"/>
        </w:rPr>
      </w:pPr>
      <w:r w:rsidRPr="00480262">
        <w:rPr>
          <w:b/>
          <w:bCs/>
          <w:sz w:val="28"/>
          <w:szCs w:val="28"/>
        </w:rPr>
        <w:t xml:space="preserve">Třístupňová filtrační jednotka GORO DENT 10 </w:t>
      </w:r>
      <w:proofErr w:type="gramStart"/>
      <w:r w:rsidRPr="00480262">
        <w:rPr>
          <w:b/>
          <w:bCs/>
          <w:sz w:val="28"/>
          <w:szCs w:val="28"/>
        </w:rPr>
        <w:t>-  1</w:t>
      </w:r>
      <w:proofErr w:type="gramEnd"/>
      <w:r w:rsidRPr="00480262">
        <w:rPr>
          <w:b/>
          <w:bCs/>
          <w:sz w:val="28"/>
          <w:szCs w:val="28"/>
        </w:rPr>
        <w:t xml:space="preserve"> ks</w:t>
      </w:r>
    </w:p>
    <w:p w14:paraId="232C8738" w14:textId="77777777" w:rsidR="009B1A1D" w:rsidRPr="00480262" w:rsidRDefault="009B1A1D" w:rsidP="009B1A1D">
      <w:r w:rsidRPr="00480262">
        <w:t>Předfiltrační jednotka</w:t>
      </w:r>
    </w:p>
    <w:p w14:paraId="7E4C3579" w14:textId="77777777" w:rsidR="009B1A1D" w:rsidRPr="00480262" w:rsidRDefault="009B1A1D" w:rsidP="009B1A1D">
      <w:r w:rsidRPr="00480262">
        <w:t>-</w:t>
      </w:r>
      <w:r>
        <w:t xml:space="preserve"> </w:t>
      </w:r>
      <w:r w:rsidRPr="00480262">
        <w:t>manometry na vstupu i výstupu</w:t>
      </w:r>
    </w:p>
    <w:p w14:paraId="4CAC63C2" w14:textId="77777777" w:rsidR="009B1A1D" w:rsidRDefault="009B1A1D" w:rsidP="009B1A1D">
      <w:r w:rsidRPr="00480262">
        <w:t>-</w:t>
      </w:r>
      <w:r>
        <w:t xml:space="preserve"> </w:t>
      </w:r>
      <w:r w:rsidRPr="00480262">
        <w:t>3 filtrační vložky v </w:t>
      </w:r>
      <w:proofErr w:type="gramStart"/>
      <w:r w:rsidRPr="00480262">
        <w:t>ceně  (</w:t>
      </w:r>
      <w:proofErr w:type="gramEnd"/>
      <w:r w:rsidRPr="00480262">
        <w:t>0,2/1/10 mikrometrů)</w:t>
      </w:r>
    </w:p>
    <w:p w14:paraId="0C7BEC9C" w14:textId="77777777" w:rsidR="009B1A1D" w:rsidRDefault="009B1A1D" w:rsidP="009B1A1D"/>
    <w:p w14:paraId="0930DC11" w14:textId="77777777" w:rsidR="009B1A1D" w:rsidRPr="003358A6" w:rsidRDefault="009B1A1D" w:rsidP="009B1A1D">
      <w:pPr>
        <w:jc w:val="center"/>
      </w:pPr>
      <w:r w:rsidRPr="00480262">
        <w:rPr>
          <w:b/>
          <w:noProof/>
        </w:rPr>
        <w:drawing>
          <wp:anchor distT="0" distB="0" distL="114300" distR="114300" simplePos="0" relativeHeight="251659264" behindDoc="1" locked="0" layoutInCell="1" allowOverlap="1" wp14:anchorId="5C2A8B83" wp14:editId="6736FEEC">
            <wp:simplePos x="0" y="0"/>
            <wp:positionH relativeFrom="column">
              <wp:posOffset>1699260</wp:posOffset>
            </wp:positionH>
            <wp:positionV relativeFrom="paragraph">
              <wp:posOffset>64135</wp:posOffset>
            </wp:positionV>
            <wp:extent cx="2112010" cy="1621155"/>
            <wp:effectExtent l="0" t="0" r="2540" b="0"/>
            <wp:wrapTight wrapText="bothSides">
              <wp:wrapPolygon edited="0">
                <wp:start x="0" y="0"/>
                <wp:lineTo x="0" y="21321"/>
                <wp:lineTo x="21431" y="21321"/>
                <wp:lineTo x="21431" y="0"/>
                <wp:lineTo x="0" y="0"/>
              </wp:wrapPolygon>
            </wp:wrapTight>
            <wp:docPr id="1936147558" name="Obrázek 1936147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2010"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71EEA" w14:textId="77777777" w:rsidR="009B1A1D" w:rsidRDefault="009B1A1D" w:rsidP="009B1A1D">
      <w:r>
        <w:t xml:space="preserve"> </w:t>
      </w:r>
    </w:p>
    <w:p w14:paraId="1EE9CD54" w14:textId="77777777" w:rsidR="009B1A1D" w:rsidRDefault="009B1A1D" w:rsidP="009B1A1D">
      <w:pPr>
        <w:rPr>
          <w:b/>
          <w:bCs/>
          <w:sz w:val="28"/>
          <w:szCs w:val="28"/>
        </w:rPr>
      </w:pPr>
    </w:p>
    <w:p w14:paraId="0A76CC96" w14:textId="77777777" w:rsidR="009B1A1D" w:rsidRDefault="009B1A1D" w:rsidP="009B1A1D">
      <w:pPr>
        <w:rPr>
          <w:b/>
          <w:bCs/>
          <w:sz w:val="28"/>
          <w:szCs w:val="28"/>
        </w:rPr>
      </w:pPr>
    </w:p>
    <w:p w14:paraId="0A934B65" w14:textId="77777777" w:rsidR="009B1A1D" w:rsidRDefault="009B1A1D" w:rsidP="009B1A1D"/>
    <w:p w14:paraId="4FC01E4F" w14:textId="77777777" w:rsidR="009B1A1D" w:rsidRDefault="009B1A1D" w:rsidP="009B1A1D">
      <w:pPr>
        <w:jc w:val="center"/>
        <w:rPr>
          <w:b/>
          <w:bCs/>
          <w:sz w:val="28"/>
          <w:szCs w:val="28"/>
        </w:rPr>
      </w:pPr>
    </w:p>
    <w:p w14:paraId="18579485" w14:textId="77777777" w:rsidR="009B1A1D" w:rsidRDefault="009B1A1D" w:rsidP="009B1A1D">
      <w:pPr>
        <w:jc w:val="center"/>
        <w:rPr>
          <w:b/>
          <w:bCs/>
          <w:sz w:val="28"/>
          <w:szCs w:val="28"/>
        </w:rPr>
      </w:pPr>
    </w:p>
    <w:p w14:paraId="72E9614B" w14:textId="77777777" w:rsidR="009B1A1D" w:rsidRPr="003F3565" w:rsidRDefault="009B1A1D" w:rsidP="009B1A1D">
      <w:pPr>
        <w:jc w:val="center"/>
        <w:rPr>
          <w:color w:val="FF0000"/>
        </w:rPr>
      </w:pPr>
    </w:p>
    <w:p w14:paraId="7E46762D" w14:textId="77777777" w:rsidR="009B1A1D" w:rsidRDefault="009B1A1D" w:rsidP="009B1A1D">
      <w:pPr>
        <w:rPr>
          <w:b/>
          <w:bCs/>
          <w:sz w:val="28"/>
          <w:szCs w:val="28"/>
        </w:rPr>
      </w:pPr>
      <w:r>
        <w:rPr>
          <w:b/>
          <w:bCs/>
          <w:sz w:val="28"/>
          <w:szCs w:val="28"/>
        </w:rPr>
        <w:t xml:space="preserve">Minimální stavební připravenost pro myčku EW1 – </w:t>
      </w:r>
      <w:proofErr w:type="gramStart"/>
      <w:r>
        <w:rPr>
          <w:b/>
          <w:bCs/>
          <w:sz w:val="28"/>
          <w:szCs w:val="28"/>
        </w:rPr>
        <w:t>RACK :</w:t>
      </w:r>
      <w:proofErr w:type="gramEnd"/>
    </w:p>
    <w:p w14:paraId="703086F8" w14:textId="77777777" w:rsidR="009B1A1D" w:rsidRDefault="009B1A1D" w:rsidP="009B1A1D">
      <w:r>
        <w:t>- 2 x elektrická přípojka: 230 V, 50 Hz</w:t>
      </w:r>
    </w:p>
    <w:p w14:paraId="10B6C438" w14:textId="77777777" w:rsidR="009B1A1D" w:rsidRDefault="009B1A1D" w:rsidP="009B1A1D">
      <w:r>
        <w:t>- příkon / jištění 3,5k W / 16 A</w:t>
      </w:r>
    </w:p>
    <w:p w14:paraId="4E925004" w14:textId="77777777" w:rsidR="009B1A1D" w:rsidRDefault="009B1A1D" w:rsidP="009B1A1D">
      <w:r>
        <w:t>- studená nebo mixovaná voda (30-</w:t>
      </w:r>
      <w:proofErr w:type="gramStart"/>
      <w:r>
        <w:t>32°C</w:t>
      </w:r>
      <w:proofErr w:type="gramEnd"/>
      <w:r>
        <w:t>) 20 DN, tlak 2 - 3 bar, kapacita 18-20 l/min</w:t>
      </w:r>
    </w:p>
    <w:p w14:paraId="5E1481B8" w14:textId="77777777" w:rsidR="009B1A1D" w:rsidRDefault="009B1A1D" w:rsidP="009B1A1D">
      <w:r>
        <w:t xml:space="preserve">- předfiltrace vstupní </w:t>
      </w:r>
      <w:proofErr w:type="gramStart"/>
      <w:r>
        <w:t>vody - zbavení</w:t>
      </w:r>
      <w:proofErr w:type="gramEnd"/>
      <w:r>
        <w:t xml:space="preserve"> mechanických nečistot větších než 1 mikron (součástí </w:t>
      </w:r>
    </w:p>
    <w:p w14:paraId="53C148A2" w14:textId="77777777" w:rsidR="009B1A1D" w:rsidRDefault="009B1A1D" w:rsidP="009B1A1D">
      <w:r>
        <w:t xml:space="preserve">  nabídky)</w:t>
      </w:r>
    </w:p>
    <w:p w14:paraId="390C520F" w14:textId="77777777" w:rsidR="009B1A1D" w:rsidRDefault="009B1A1D" w:rsidP="009B1A1D">
      <w:r>
        <w:t xml:space="preserve">- tlak vody </w:t>
      </w:r>
      <w:proofErr w:type="gramStart"/>
      <w:r>
        <w:t>2 - 3</w:t>
      </w:r>
      <w:proofErr w:type="gramEnd"/>
      <w:r>
        <w:t xml:space="preserve"> bar, kapacita 18 - 20 l/min</w:t>
      </w:r>
    </w:p>
    <w:p w14:paraId="28B4CFCF" w14:textId="77777777" w:rsidR="009B1A1D" w:rsidRDefault="009B1A1D" w:rsidP="009B1A1D">
      <w:r>
        <w:t>- 2x odpad 16DN, do výšky max. 40 cm</w:t>
      </w:r>
    </w:p>
    <w:p w14:paraId="3B95012E" w14:textId="77777777" w:rsidR="009B1A1D" w:rsidRDefault="009B1A1D" w:rsidP="009B1A1D">
      <w:r>
        <w:lastRenderedPageBreak/>
        <w:t>Podrobnější požadavky na složení vody, ovlivňující délku životnosti mikrobiologických filtrů:</w:t>
      </w:r>
    </w:p>
    <w:p w14:paraId="5E5B1867" w14:textId="77777777" w:rsidR="009B1A1D" w:rsidRPr="00374A84" w:rsidRDefault="009B1A1D" w:rsidP="009B1A1D">
      <w:pPr>
        <w:rPr>
          <w:lang w:val="en-US"/>
        </w:rPr>
      </w:pPr>
      <w:proofErr w:type="spellStart"/>
      <w:r w:rsidRPr="00374A84">
        <w:rPr>
          <w:b/>
          <w:lang w:val="en-US"/>
        </w:rPr>
        <w:t>Fyzikální</w:t>
      </w:r>
      <w:proofErr w:type="spellEnd"/>
      <w:r w:rsidRPr="00374A84">
        <w:rPr>
          <w:b/>
          <w:lang w:val="en-US"/>
        </w:rPr>
        <w:t xml:space="preserve"> </w:t>
      </w:r>
      <w:proofErr w:type="spellStart"/>
      <w:r w:rsidRPr="00374A84">
        <w:rPr>
          <w:b/>
          <w:lang w:val="en-US"/>
        </w:rPr>
        <w:t>vlastnosti</w:t>
      </w:r>
      <w:proofErr w:type="spellEnd"/>
    </w:p>
    <w:tbl>
      <w:tblPr>
        <w:tblW w:w="0" w:type="auto"/>
        <w:tblLayout w:type="fixed"/>
        <w:tblCellMar>
          <w:left w:w="0" w:type="dxa"/>
          <w:right w:w="0" w:type="dxa"/>
        </w:tblCellMar>
        <w:tblLook w:val="01E0" w:firstRow="1" w:lastRow="1" w:firstColumn="1" w:lastColumn="1" w:noHBand="0" w:noVBand="0"/>
      </w:tblPr>
      <w:tblGrid>
        <w:gridCol w:w="3422"/>
        <w:gridCol w:w="5201"/>
      </w:tblGrid>
      <w:tr w:rsidR="009B1A1D" w:rsidRPr="00374A84" w14:paraId="63F4C287" w14:textId="77777777" w:rsidTr="009B1A1D">
        <w:trPr>
          <w:trHeight w:hRule="exact" w:val="318"/>
        </w:trPr>
        <w:tc>
          <w:tcPr>
            <w:tcW w:w="3422" w:type="dxa"/>
            <w:tcBorders>
              <w:top w:val="single" w:sz="6" w:space="0" w:color="000000"/>
              <w:left w:val="single" w:sz="6" w:space="0" w:color="000000"/>
              <w:bottom w:val="single" w:sz="6" w:space="0" w:color="000000"/>
              <w:right w:val="single" w:sz="6" w:space="0" w:color="000000"/>
            </w:tcBorders>
            <w:hideMark/>
          </w:tcPr>
          <w:p w14:paraId="67C40753" w14:textId="77777777" w:rsidR="009B1A1D" w:rsidRDefault="009B1A1D" w:rsidP="007F1278">
            <w:pPr>
              <w:rPr>
                <w:lang w:val="en-US"/>
              </w:rPr>
            </w:pPr>
            <w:proofErr w:type="spellStart"/>
            <w:r w:rsidRPr="00374A84">
              <w:rPr>
                <w:lang w:val="en-US"/>
              </w:rPr>
              <w:t>Dynamický</w:t>
            </w:r>
            <w:proofErr w:type="spellEnd"/>
            <w:r w:rsidRPr="00374A84">
              <w:rPr>
                <w:lang w:val="en-US"/>
              </w:rPr>
              <w:t xml:space="preserve"> </w:t>
            </w:r>
            <w:proofErr w:type="spellStart"/>
            <w:r w:rsidRPr="00374A84">
              <w:rPr>
                <w:lang w:val="en-US"/>
              </w:rPr>
              <w:t>tlak</w:t>
            </w:r>
            <w:proofErr w:type="spellEnd"/>
            <w:r w:rsidRPr="00374A84">
              <w:rPr>
                <w:lang w:val="en-US"/>
              </w:rPr>
              <w:t xml:space="preserve"> min.</w:t>
            </w:r>
          </w:p>
          <w:p w14:paraId="6659E82C" w14:textId="77777777" w:rsidR="009B1A1D" w:rsidRDefault="009B1A1D" w:rsidP="007F1278">
            <w:pPr>
              <w:rPr>
                <w:lang w:val="en-US"/>
              </w:rPr>
            </w:pPr>
          </w:p>
          <w:p w14:paraId="222CC4D7" w14:textId="77777777" w:rsidR="009B1A1D" w:rsidRPr="00374A84" w:rsidRDefault="009B1A1D" w:rsidP="007F1278">
            <w:pPr>
              <w:rPr>
                <w:lang w:val="en-US"/>
              </w:rPr>
            </w:pPr>
          </w:p>
        </w:tc>
        <w:tc>
          <w:tcPr>
            <w:tcW w:w="5201" w:type="dxa"/>
            <w:tcBorders>
              <w:top w:val="single" w:sz="6" w:space="0" w:color="000000"/>
              <w:left w:val="single" w:sz="6" w:space="0" w:color="000000"/>
              <w:bottom w:val="single" w:sz="6" w:space="0" w:color="000000"/>
              <w:right w:val="single" w:sz="6" w:space="0" w:color="000000"/>
            </w:tcBorders>
            <w:hideMark/>
          </w:tcPr>
          <w:p w14:paraId="2A883251" w14:textId="77777777" w:rsidR="009B1A1D" w:rsidRDefault="009B1A1D" w:rsidP="007F1278">
            <w:pPr>
              <w:rPr>
                <w:lang w:val="en-US"/>
              </w:rPr>
            </w:pPr>
            <w:r w:rsidRPr="00374A84">
              <w:rPr>
                <w:lang w:val="en-US"/>
              </w:rPr>
              <w:t>200 kPa (2,0 bar g)</w:t>
            </w:r>
          </w:p>
          <w:p w14:paraId="45FF0878" w14:textId="77777777" w:rsidR="009B1A1D" w:rsidRPr="00374A84" w:rsidRDefault="009B1A1D" w:rsidP="007F1278">
            <w:pPr>
              <w:rPr>
                <w:lang w:val="en-US"/>
              </w:rPr>
            </w:pPr>
          </w:p>
        </w:tc>
      </w:tr>
      <w:tr w:rsidR="009B1A1D" w:rsidRPr="00374A84" w14:paraId="34B5F48F" w14:textId="77777777" w:rsidTr="009B1A1D">
        <w:trPr>
          <w:trHeight w:hRule="exact" w:val="314"/>
        </w:trPr>
        <w:tc>
          <w:tcPr>
            <w:tcW w:w="3422" w:type="dxa"/>
            <w:tcBorders>
              <w:top w:val="single" w:sz="6" w:space="0" w:color="000000"/>
              <w:left w:val="single" w:sz="6" w:space="0" w:color="000000"/>
              <w:bottom w:val="single" w:sz="6" w:space="0" w:color="000000"/>
              <w:right w:val="single" w:sz="6" w:space="0" w:color="000000"/>
            </w:tcBorders>
            <w:hideMark/>
          </w:tcPr>
          <w:p w14:paraId="3FD79434" w14:textId="77777777" w:rsidR="009B1A1D" w:rsidRPr="00374A84" w:rsidRDefault="009B1A1D" w:rsidP="007F1278">
            <w:pPr>
              <w:rPr>
                <w:lang w:val="en-US"/>
              </w:rPr>
            </w:pPr>
            <w:proofErr w:type="spellStart"/>
            <w:r w:rsidRPr="00374A84">
              <w:rPr>
                <w:lang w:val="en-US"/>
              </w:rPr>
              <w:t>Maximální</w:t>
            </w:r>
            <w:proofErr w:type="spellEnd"/>
            <w:r w:rsidRPr="00374A84">
              <w:rPr>
                <w:lang w:val="en-US"/>
              </w:rPr>
              <w:t xml:space="preserve"> </w:t>
            </w:r>
            <w:proofErr w:type="spellStart"/>
            <w:r w:rsidRPr="00374A84">
              <w:rPr>
                <w:lang w:val="en-US"/>
              </w:rPr>
              <w:t>tlak</w:t>
            </w:r>
            <w:proofErr w:type="spellEnd"/>
          </w:p>
        </w:tc>
        <w:tc>
          <w:tcPr>
            <w:tcW w:w="5201" w:type="dxa"/>
            <w:tcBorders>
              <w:top w:val="single" w:sz="6" w:space="0" w:color="000000"/>
              <w:left w:val="single" w:sz="6" w:space="0" w:color="000000"/>
              <w:bottom w:val="single" w:sz="6" w:space="0" w:color="000000"/>
              <w:right w:val="single" w:sz="6" w:space="0" w:color="000000"/>
            </w:tcBorders>
            <w:hideMark/>
          </w:tcPr>
          <w:p w14:paraId="4C5D5C97" w14:textId="77777777" w:rsidR="009B1A1D" w:rsidRPr="00374A84" w:rsidRDefault="009B1A1D" w:rsidP="007F1278">
            <w:pPr>
              <w:rPr>
                <w:lang w:val="en-US"/>
              </w:rPr>
            </w:pPr>
            <w:r w:rsidRPr="00374A84">
              <w:rPr>
                <w:lang w:val="en-US"/>
              </w:rPr>
              <w:t>300 kPa (3,0 bar g)</w:t>
            </w:r>
          </w:p>
        </w:tc>
      </w:tr>
      <w:tr w:rsidR="009B1A1D" w:rsidRPr="00374A84" w14:paraId="58D1C296" w14:textId="77777777" w:rsidTr="009B1A1D">
        <w:trPr>
          <w:trHeight w:hRule="exact" w:val="329"/>
        </w:trPr>
        <w:tc>
          <w:tcPr>
            <w:tcW w:w="3422" w:type="dxa"/>
            <w:tcBorders>
              <w:top w:val="single" w:sz="6" w:space="0" w:color="000000"/>
              <w:left w:val="single" w:sz="6" w:space="0" w:color="000000"/>
              <w:bottom w:val="single" w:sz="6" w:space="0" w:color="000000"/>
              <w:right w:val="single" w:sz="6" w:space="0" w:color="000000"/>
            </w:tcBorders>
            <w:hideMark/>
          </w:tcPr>
          <w:p w14:paraId="4373D469" w14:textId="77777777" w:rsidR="009B1A1D" w:rsidRPr="00374A84" w:rsidRDefault="009B1A1D" w:rsidP="007F1278">
            <w:pPr>
              <w:rPr>
                <w:lang w:val="en-US"/>
              </w:rPr>
            </w:pPr>
            <w:proofErr w:type="spellStart"/>
            <w:r w:rsidRPr="00374A84">
              <w:rPr>
                <w:lang w:val="en-US"/>
              </w:rPr>
              <w:t>Maximální</w:t>
            </w:r>
            <w:proofErr w:type="spellEnd"/>
            <w:r w:rsidRPr="00374A84">
              <w:rPr>
                <w:lang w:val="en-US"/>
              </w:rPr>
              <w:t xml:space="preserve"> </w:t>
            </w:r>
            <w:proofErr w:type="spellStart"/>
            <w:r w:rsidRPr="00374A84">
              <w:rPr>
                <w:lang w:val="en-US"/>
              </w:rPr>
              <w:t>teplota</w:t>
            </w:r>
            <w:proofErr w:type="spellEnd"/>
          </w:p>
        </w:tc>
        <w:tc>
          <w:tcPr>
            <w:tcW w:w="5201" w:type="dxa"/>
            <w:tcBorders>
              <w:top w:val="single" w:sz="6" w:space="0" w:color="000000"/>
              <w:left w:val="single" w:sz="6" w:space="0" w:color="000000"/>
              <w:bottom w:val="single" w:sz="6" w:space="0" w:color="000000"/>
              <w:right w:val="single" w:sz="6" w:space="0" w:color="000000"/>
            </w:tcBorders>
            <w:hideMark/>
          </w:tcPr>
          <w:p w14:paraId="4DA89E67" w14:textId="77777777" w:rsidR="009B1A1D" w:rsidRPr="00374A84" w:rsidRDefault="009B1A1D" w:rsidP="007F1278">
            <w:pPr>
              <w:rPr>
                <w:lang w:val="en-US"/>
              </w:rPr>
            </w:pPr>
            <w:r w:rsidRPr="00374A84">
              <w:rPr>
                <w:lang w:val="en-US"/>
              </w:rPr>
              <w:t>35°C max</w:t>
            </w:r>
          </w:p>
        </w:tc>
      </w:tr>
      <w:tr w:rsidR="009B1A1D" w:rsidRPr="00374A84" w14:paraId="41800C35" w14:textId="77777777" w:rsidTr="009B1A1D">
        <w:trPr>
          <w:trHeight w:hRule="exact" w:val="329"/>
        </w:trPr>
        <w:tc>
          <w:tcPr>
            <w:tcW w:w="3422" w:type="dxa"/>
            <w:tcBorders>
              <w:top w:val="single" w:sz="6" w:space="0" w:color="000000"/>
              <w:left w:val="single" w:sz="6" w:space="0" w:color="000000"/>
              <w:bottom w:val="single" w:sz="6" w:space="0" w:color="000000"/>
              <w:right w:val="single" w:sz="6" w:space="0" w:color="000000"/>
            </w:tcBorders>
            <w:hideMark/>
          </w:tcPr>
          <w:p w14:paraId="0222E749" w14:textId="77777777" w:rsidR="009B1A1D" w:rsidRPr="00374A84" w:rsidRDefault="009B1A1D" w:rsidP="007F1278">
            <w:pPr>
              <w:rPr>
                <w:lang w:val="en-US"/>
              </w:rPr>
            </w:pPr>
            <w:proofErr w:type="spellStart"/>
            <w:r w:rsidRPr="00374A84">
              <w:rPr>
                <w:lang w:val="en-US"/>
              </w:rPr>
              <w:t>Tvrdost</w:t>
            </w:r>
            <w:proofErr w:type="spellEnd"/>
            <w:r w:rsidRPr="00374A84">
              <w:rPr>
                <w:lang w:val="en-US"/>
              </w:rPr>
              <w:t xml:space="preserve"> max.</w:t>
            </w:r>
          </w:p>
        </w:tc>
        <w:tc>
          <w:tcPr>
            <w:tcW w:w="5201" w:type="dxa"/>
            <w:tcBorders>
              <w:top w:val="single" w:sz="6" w:space="0" w:color="000000"/>
              <w:left w:val="single" w:sz="6" w:space="0" w:color="000000"/>
              <w:bottom w:val="single" w:sz="6" w:space="0" w:color="000000"/>
              <w:right w:val="single" w:sz="6" w:space="0" w:color="000000"/>
            </w:tcBorders>
            <w:hideMark/>
          </w:tcPr>
          <w:p w14:paraId="100F997D" w14:textId="77777777" w:rsidR="009B1A1D" w:rsidRPr="00374A84" w:rsidRDefault="009B1A1D" w:rsidP="007F1278">
            <w:pPr>
              <w:rPr>
                <w:lang w:val="en-US"/>
              </w:rPr>
            </w:pPr>
            <w:r w:rsidRPr="00374A84">
              <w:rPr>
                <w:lang w:val="en-US"/>
              </w:rPr>
              <w:t>1,5° f (15 ppm CaCO3)</w:t>
            </w:r>
          </w:p>
        </w:tc>
      </w:tr>
      <w:tr w:rsidR="009B1A1D" w:rsidRPr="00374A84" w14:paraId="255769FA" w14:textId="77777777" w:rsidTr="009B1A1D">
        <w:trPr>
          <w:trHeight w:hRule="exact" w:val="356"/>
        </w:trPr>
        <w:tc>
          <w:tcPr>
            <w:tcW w:w="3422" w:type="dxa"/>
            <w:tcBorders>
              <w:top w:val="single" w:sz="6" w:space="0" w:color="000000"/>
              <w:left w:val="single" w:sz="6" w:space="0" w:color="000000"/>
              <w:bottom w:val="single" w:sz="6" w:space="0" w:color="000000"/>
              <w:right w:val="single" w:sz="6" w:space="0" w:color="000000"/>
            </w:tcBorders>
            <w:hideMark/>
          </w:tcPr>
          <w:p w14:paraId="686115C8" w14:textId="77777777" w:rsidR="009B1A1D" w:rsidRPr="00374A84" w:rsidRDefault="009B1A1D" w:rsidP="007F1278">
            <w:pPr>
              <w:rPr>
                <w:lang w:val="en-US"/>
              </w:rPr>
            </w:pPr>
            <w:proofErr w:type="spellStart"/>
            <w:r w:rsidRPr="00374A84">
              <w:rPr>
                <w:lang w:val="en-US"/>
              </w:rPr>
              <w:t>Vodivost</w:t>
            </w:r>
            <w:proofErr w:type="spellEnd"/>
            <w:r w:rsidRPr="00374A84">
              <w:rPr>
                <w:lang w:val="en-US"/>
              </w:rPr>
              <w:t xml:space="preserve"> max.</w:t>
            </w:r>
          </w:p>
        </w:tc>
        <w:tc>
          <w:tcPr>
            <w:tcW w:w="5201" w:type="dxa"/>
            <w:tcBorders>
              <w:top w:val="single" w:sz="6" w:space="0" w:color="000000"/>
              <w:left w:val="single" w:sz="6" w:space="0" w:color="000000"/>
              <w:bottom w:val="single" w:sz="6" w:space="0" w:color="000000"/>
              <w:right w:val="single" w:sz="6" w:space="0" w:color="000000"/>
            </w:tcBorders>
            <w:hideMark/>
          </w:tcPr>
          <w:p w14:paraId="6F8D9343" w14:textId="77777777" w:rsidR="009B1A1D" w:rsidRPr="00374A84" w:rsidRDefault="009B1A1D" w:rsidP="007F1278">
            <w:pPr>
              <w:rPr>
                <w:lang w:val="en-US"/>
              </w:rPr>
            </w:pPr>
            <w:r w:rsidRPr="00374A84">
              <w:rPr>
                <w:lang w:val="en-US"/>
              </w:rPr>
              <w:t>30 µS/cm / 5…8 pH</w:t>
            </w:r>
          </w:p>
        </w:tc>
      </w:tr>
    </w:tbl>
    <w:p w14:paraId="25896062" w14:textId="77777777" w:rsidR="009B1A1D" w:rsidRPr="00374A84" w:rsidRDefault="009B1A1D" w:rsidP="009B1A1D">
      <w:pPr>
        <w:rPr>
          <w:lang w:val="en-US"/>
        </w:rPr>
      </w:pPr>
    </w:p>
    <w:p w14:paraId="22434ACC" w14:textId="77777777" w:rsidR="009B1A1D" w:rsidRPr="00374A84" w:rsidRDefault="009B1A1D" w:rsidP="009B1A1D">
      <w:pPr>
        <w:rPr>
          <w:lang w:val="en-US"/>
        </w:rPr>
      </w:pPr>
      <w:proofErr w:type="spellStart"/>
      <w:r w:rsidRPr="00374A84">
        <w:rPr>
          <w:b/>
          <w:lang w:val="en-US"/>
        </w:rPr>
        <w:t>Chemické</w:t>
      </w:r>
      <w:proofErr w:type="spellEnd"/>
      <w:r w:rsidRPr="00374A84">
        <w:rPr>
          <w:b/>
          <w:lang w:val="en-US"/>
        </w:rPr>
        <w:t xml:space="preserve"> </w:t>
      </w:r>
      <w:proofErr w:type="spellStart"/>
      <w:r w:rsidRPr="00374A84">
        <w:rPr>
          <w:b/>
          <w:lang w:val="en-US"/>
        </w:rPr>
        <w:t>vlastnosti</w:t>
      </w:r>
      <w:proofErr w:type="spellEnd"/>
    </w:p>
    <w:tbl>
      <w:tblPr>
        <w:tblW w:w="9568" w:type="dxa"/>
        <w:tblLayout w:type="fixed"/>
        <w:tblCellMar>
          <w:left w:w="0" w:type="dxa"/>
          <w:right w:w="0" w:type="dxa"/>
        </w:tblCellMar>
        <w:tblLook w:val="01E0" w:firstRow="1" w:lastRow="1" w:firstColumn="1" w:lastColumn="1" w:noHBand="0" w:noVBand="0"/>
      </w:tblPr>
      <w:tblGrid>
        <w:gridCol w:w="2392"/>
        <w:gridCol w:w="2392"/>
        <w:gridCol w:w="2392"/>
        <w:gridCol w:w="2392"/>
      </w:tblGrid>
      <w:tr w:rsidR="009B1A1D" w:rsidRPr="00374A84" w14:paraId="79A2251B" w14:textId="77777777" w:rsidTr="009B1A1D">
        <w:trPr>
          <w:trHeight w:hRule="exact" w:val="464"/>
        </w:trPr>
        <w:tc>
          <w:tcPr>
            <w:tcW w:w="2392" w:type="dxa"/>
            <w:vMerge w:val="restart"/>
            <w:tcBorders>
              <w:top w:val="single" w:sz="6" w:space="0" w:color="000000"/>
              <w:left w:val="single" w:sz="6" w:space="0" w:color="000000"/>
              <w:bottom w:val="single" w:sz="6" w:space="0" w:color="000000"/>
              <w:right w:val="single" w:sz="6" w:space="0" w:color="000000"/>
            </w:tcBorders>
            <w:hideMark/>
          </w:tcPr>
          <w:p w14:paraId="0A993A9F" w14:textId="77777777" w:rsidR="009B1A1D" w:rsidRPr="00374A84" w:rsidRDefault="009B1A1D" w:rsidP="007F1278">
            <w:pPr>
              <w:rPr>
                <w:lang w:val="en-US"/>
              </w:rPr>
            </w:pPr>
            <w:r w:rsidRPr="00374A84">
              <w:rPr>
                <w:lang w:val="en-US"/>
              </w:rPr>
              <w:t xml:space="preserve">Ionty </w:t>
            </w:r>
            <w:proofErr w:type="spellStart"/>
            <w:r w:rsidRPr="00374A84">
              <w:rPr>
                <w:lang w:val="en-US"/>
              </w:rPr>
              <w:t>těžkých</w:t>
            </w:r>
            <w:proofErr w:type="spellEnd"/>
            <w:r w:rsidRPr="00374A84">
              <w:rPr>
                <w:lang w:val="en-US"/>
              </w:rPr>
              <w:t xml:space="preserve"> </w:t>
            </w:r>
            <w:proofErr w:type="spellStart"/>
            <w:r w:rsidRPr="00374A84">
              <w:rPr>
                <w:lang w:val="en-US"/>
              </w:rPr>
              <w:t>kovů</w:t>
            </w:r>
            <w:proofErr w:type="spellEnd"/>
          </w:p>
        </w:tc>
        <w:tc>
          <w:tcPr>
            <w:tcW w:w="2392" w:type="dxa"/>
            <w:tcBorders>
              <w:top w:val="single" w:sz="6" w:space="0" w:color="000000"/>
              <w:left w:val="single" w:sz="6" w:space="0" w:color="000000"/>
              <w:bottom w:val="single" w:sz="6" w:space="0" w:color="000000"/>
              <w:right w:val="single" w:sz="6" w:space="0" w:color="000000"/>
            </w:tcBorders>
            <w:hideMark/>
          </w:tcPr>
          <w:p w14:paraId="336A9651" w14:textId="77777777" w:rsidR="009B1A1D" w:rsidRPr="00374A84" w:rsidRDefault="009B1A1D" w:rsidP="007F1278">
            <w:pPr>
              <w:rPr>
                <w:lang w:val="en-US"/>
              </w:rPr>
            </w:pPr>
            <w:proofErr w:type="spellStart"/>
            <w:r w:rsidRPr="00374A84">
              <w:rPr>
                <w:lang w:val="en-US"/>
              </w:rPr>
              <w:t>Železo</w:t>
            </w:r>
            <w:proofErr w:type="spellEnd"/>
          </w:p>
        </w:tc>
        <w:tc>
          <w:tcPr>
            <w:tcW w:w="2392" w:type="dxa"/>
            <w:tcBorders>
              <w:top w:val="single" w:sz="6" w:space="0" w:color="000000"/>
              <w:left w:val="single" w:sz="6" w:space="0" w:color="000000"/>
              <w:bottom w:val="single" w:sz="6" w:space="0" w:color="000000"/>
              <w:right w:val="single" w:sz="6" w:space="0" w:color="000000"/>
            </w:tcBorders>
            <w:hideMark/>
          </w:tcPr>
          <w:p w14:paraId="1B156FE1" w14:textId="77777777" w:rsidR="009B1A1D" w:rsidRPr="00374A84" w:rsidRDefault="009B1A1D" w:rsidP="007F1278">
            <w:pPr>
              <w:rPr>
                <w:lang w:val="en-US"/>
              </w:rPr>
            </w:pPr>
            <w:r w:rsidRPr="00374A84">
              <w:rPr>
                <w:lang w:val="en-US"/>
              </w:rPr>
              <w:t>Min 0 mg/l (ppm)</w:t>
            </w:r>
          </w:p>
        </w:tc>
        <w:tc>
          <w:tcPr>
            <w:tcW w:w="2392" w:type="dxa"/>
            <w:tcBorders>
              <w:top w:val="single" w:sz="6" w:space="0" w:color="000000"/>
              <w:left w:val="single" w:sz="6" w:space="0" w:color="000000"/>
              <w:bottom w:val="single" w:sz="6" w:space="0" w:color="000000"/>
              <w:right w:val="single" w:sz="6" w:space="0" w:color="000000"/>
            </w:tcBorders>
            <w:hideMark/>
          </w:tcPr>
          <w:p w14:paraId="2071C509" w14:textId="77777777" w:rsidR="009B1A1D" w:rsidRDefault="009B1A1D" w:rsidP="007F1278">
            <w:pPr>
              <w:rPr>
                <w:lang w:val="en-US"/>
              </w:rPr>
            </w:pPr>
            <w:r w:rsidRPr="00374A84">
              <w:rPr>
                <w:lang w:val="en-US"/>
              </w:rPr>
              <w:t>Max 0,2 mg/l (ppm)</w:t>
            </w:r>
          </w:p>
          <w:p w14:paraId="47A0A9E2" w14:textId="77777777" w:rsidR="009B1A1D" w:rsidRPr="00374A84" w:rsidRDefault="009B1A1D" w:rsidP="007F1278">
            <w:pPr>
              <w:rPr>
                <w:lang w:val="en-US"/>
              </w:rPr>
            </w:pPr>
          </w:p>
        </w:tc>
      </w:tr>
      <w:tr w:rsidR="009B1A1D" w:rsidRPr="00374A84" w14:paraId="39568933" w14:textId="77777777" w:rsidTr="009B1A1D">
        <w:trPr>
          <w:trHeight w:hRule="exact" w:val="595"/>
        </w:trPr>
        <w:tc>
          <w:tcPr>
            <w:tcW w:w="2392" w:type="dxa"/>
            <w:vMerge/>
            <w:tcBorders>
              <w:top w:val="single" w:sz="6" w:space="0" w:color="000000"/>
              <w:left w:val="single" w:sz="6" w:space="0" w:color="000000"/>
              <w:bottom w:val="single" w:sz="6" w:space="0" w:color="000000"/>
              <w:right w:val="single" w:sz="6" w:space="0" w:color="000000"/>
            </w:tcBorders>
            <w:vAlign w:val="center"/>
            <w:hideMark/>
          </w:tcPr>
          <w:p w14:paraId="5C766D20" w14:textId="77777777" w:rsidR="009B1A1D" w:rsidRPr="00374A84" w:rsidRDefault="009B1A1D" w:rsidP="007F1278">
            <w:pPr>
              <w:rPr>
                <w:lang w:val="en-US"/>
              </w:rPr>
            </w:pPr>
          </w:p>
        </w:tc>
        <w:tc>
          <w:tcPr>
            <w:tcW w:w="2392" w:type="dxa"/>
            <w:tcBorders>
              <w:top w:val="single" w:sz="6" w:space="0" w:color="000000"/>
              <w:left w:val="single" w:sz="6" w:space="0" w:color="000000"/>
              <w:bottom w:val="single" w:sz="6" w:space="0" w:color="000000"/>
              <w:right w:val="single" w:sz="6" w:space="0" w:color="000000"/>
            </w:tcBorders>
            <w:hideMark/>
          </w:tcPr>
          <w:p w14:paraId="46454941" w14:textId="77777777" w:rsidR="009B1A1D" w:rsidRPr="00374A84" w:rsidRDefault="009B1A1D" w:rsidP="007F1278">
            <w:pPr>
              <w:rPr>
                <w:lang w:val="en-US"/>
              </w:rPr>
            </w:pPr>
            <w:r w:rsidRPr="00374A84">
              <w:rPr>
                <w:lang w:val="en-US"/>
              </w:rPr>
              <w:t>Mangan</w:t>
            </w:r>
          </w:p>
        </w:tc>
        <w:tc>
          <w:tcPr>
            <w:tcW w:w="2392" w:type="dxa"/>
            <w:tcBorders>
              <w:top w:val="single" w:sz="6" w:space="0" w:color="000000"/>
              <w:left w:val="single" w:sz="6" w:space="0" w:color="000000"/>
              <w:bottom w:val="single" w:sz="6" w:space="0" w:color="000000"/>
              <w:right w:val="single" w:sz="6" w:space="0" w:color="000000"/>
            </w:tcBorders>
            <w:hideMark/>
          </w:tcPr>
          <w:p w14:paraId="6B181A47" w14:textId="77777777" w:rsidR="009B1A1D" w:rsidRPr="00374A84" w:rsidRDefault="009B1A1D" w:rsidP="007F1278">
            <w:pPr>
              <w:rPr>
                <w:lang w:val="en-US"/>
              </w:rPr>
            </w:pPr>
            <w:r w:rsidRPr="00374A84">
              <w:rPr>
                <w:lang w:val="en-US"/>
              </w:rPr>
              <w:t>Min 0 mg/l (ppm)</w:t>
            </w:r>
          </w:p>
        </w:tc>
        <w:tc>
          <w:tcPr>
            <w:tcW w:w="2392" w:type="dxa"/>
            <w:tcBorders>
              <w:top w:val="single" w:sz="6" w:space="0" w:color="000000"/>
              <w:left w:val="single" w:sz="6" w:space="0" w:color="000000"/>
              <w:bottom w:val="single" w:sz="6" w:space="0" w:color="000000"/>
              <w:right w:val="single" w:sz="6" w:space="0" w:color="000000"/>
            </w:tcBorders>
            <w:hideMark/>
          </w:tcPr>
          <w:p w14:paraId="16B50391" w14:textId="77777777" w:rsidR="009B1A1D" w:rsidRPr="00374A84" w:rsidRDefault="009B1A1D" w:rsidP="007F1278">
            <w:pPr>
              <w:rPr>
                <w:lang w:val="en-US"/>
              </w:rPr>
            </w:pPr>
            <w:r w:rsidRPr="00374A84">
              <w:rPr>
                <w:lang w:val="en-US"/>
              </w:rPr>
              <w:t>Max 0,2* mg/l (ppm)</w:t>
            </w:r>
          </w:p>
        </w:tc>
      </w:tr>
      <w:tr w:rsidR="009B1A1D" w:rsidRPr="00374A84" w14:paraId="2951FB0F" w14:textId="77777777" w:rsidTr="009B1A1D">
        <w:trPr>
          <w:trHeight w:hRule="exact" w:val="625"/>
        </w:trPr>
        <w:tc>
          <w:tcPr>
            <w:tcW w:w="2392" w:type="dxa"/>
            <w:vMerge/>
            <w:tcBorders>
              <w:top w:val="single" w:sz="6" w:space="0" w:color="000000"/>
              <w:left w:val="single" w:sz="6" w:space="0" w:color="000000"/>
              <w:bottom w:val="single" w:sz="6" w:space="0" w:color="000000"/>
              <w:right w:val="single" w:sz="6" w:space="0" w:color="000000"/>
            </w:tcBorders>
            <w:vAlign w:val="center"/>
            <w:hideMark/>
          </w:tcPr>
          <w:p w14:paraId="47DA33DB" w14:textId="77777777" w:rsidR="009B1A1D" w:rsidRPr="00374A84" w:rsidRDefault="009B1A1D" w:rsidP="007F1278">
            <w:pPr>
              <w:rPr>
                <w:lang w:val="en-US"/>
              </w:rPr>
            </w:pPr>
          </w:p>
        </w:tc>
        <w:tc>
          <w:tcPr>
            <w:tcW w:w="2392" w:type="dxa"/>
            <w:tcBorders>
              <w:top w:val="single" w:sz="6" w:space="0" w:color="000000"/>
              <w:left w:val="single" w:sz="6" w:space="0" w:color="000000"/>
              <w:bottom w:val="single" w:sz="6" w:space="0" w:color="000000"/>
              <w:right w:val="single" w:sz="6" w:space="0" w:color="000000"/>
            </w:tcBorders>
            <w:hideMark/>
          </w:tcPr>
          <w:p w14:paraId="19043998" w14:textId="77777777" w:rsidR="009B1A1D" w:rsidRPr="00374A84" w:rsidRDefault="009B1A1D" w:rsidP="007F1278">
            <w:pPr>
              <w:rPr>
                <w:lang w:val="en-US"/>
              </w:rPr>
            </w:pPr>
            <w:proofErr w:type="spellStart"/>
            <w:r w:rsidRPr="00374A84">
              <w:rPr>
                <w:lang w:val="en-US"/>
              </w:rPr>
              <w:t>Měď</w:t>
            </w:r>
            <w:proofErr w:type="spellEnd"/>
          </w:p>
        </w:tc>
        <w:tc>
          <w:tcPr>
            <w:tcW w:w="2392" w:type="dxa"/>
            <w:tcBorders>
              <w:top w:val="single" w:sz="6" w:space="0" w:color="000000"/>
              <w:left w:val="single" w:sz="6" w:space="0" w:color="000000"/>
              <w:bottom w:val="single" w:sz="6" w:space="0" w:color="000000"/>
              <w:right w:val="single" w:sz="6" w:space="0" w:color="000000"/>
            </w:tcBorders>
            <w:hideMark/>
          </w:tcPr>
          <w:p w14:paraId="5222384F" w14:textId="77777777" w:rsidR="009B1A1D" w:rsidRPr="00374A84" w:rsidRDefault="009B1A1D" w:rsidP="007F1278">
            <w:pPr>
              <w:rPr>
                <w:lang w:val="en-US"/>
              </w:rPr>
            </w:pPr>
            <w:r w:rsidRPr="00374A84">
              <w:rPr>
                <w:lang w:val="en-US"/>
              </w:rPr>
              <w:t>Min 0 mg/l (ppm)</w:t>
            </w:r>
          </w:p>
        </w:tc>
        <w:tc>
          <w:tcPr>
            <w:tcW w:w="2392" w:type="dxa"/>
            <w:tcBorders>
              <w:top w:val="single" w:sz="6" w:space="0" w:color="000000"/>
              <w:left w:val="single" w:sz="6" w:space="0" w:color="000000"/>
              <w:bottom w:val="single" w:sz="6" w:space="0" w:color="000000"/>
              <w:right w:val="single" w:sz="6" w:space="0" w:color="000000"/>
            </w:tcBorders>
            <w:hideMark/>
          </w:tcPr>
          <w:p w14:paraId="05D72278" w14:textId="77777777" w:rsidR="009B1A1D" w:rsidRPr="00374A84" w:rsidRDefault="009B1A1D" w:rsidP="007F1278">
            <w:pPr>
              <w:rPr>
                <w:lang w:val="en-US"/>
              </w:rPr>
            </w:pPr>
            <w:r w:rsidRPr="00374A84">
              <w:rPr>
                <w:lang w:val="en-US"/>
              </w:rPr>
              <w:t>Max 0,2* mg/l (ppm)</w:t>
            </w:r>
          </w:p>
        </w:tc>
      </w:tr>
      <w:tr w:rsidR="009B1A1D" w:rsidRPr="00374A84" w14:paraId="3680B32A" w14:textId="77777777" w:rsidTr="009B1A1D">
        <w:trPr>
          <w:trHeight w:hRule="exact" w:val="593"/>
        </w:trPr>
        <w:tc>
          <w:tcPr>
            <w:tcW w:w="2392" w:type="dxa"/>
            <w:vMerge/>
            <w:tcBorders>
              <w:top w:val="single" w:sz="6" w:space="0" w:color="000000"/>
              <w:left w:val="single" w:sz="6" w:space="0" w:color="000000"/>
              <w:bottom w:val="single" w:sz="6" w:space="0" w:color="000000"/>
              <w:right w:val="single" w:sz="6" w:space="0" w:color="000000"/>
            </w:tcBorders>
            <w:vAlign w:val="center"/>
            <w:hideMark/>
          </w:tcPr>
          <w:p w14:paraId="49194165" w14:textId="77777777" w:rsidR="009B1A1D" w:rsidRPr="00374A84" w:rsidRDefault="009B1A1D" w:rsidP="007F1278">
            <w:pPr>
              <w:rPr>
                <w:lang w:val="en-US"/>
              </w:rPr>
            </w:pPr>
          </w:p>
        </w:tc>
        <w:tc>
          <w:tcPr>
            <w:tcW w:w="2392" w:type="dxa"/>
            <w:tcBorders>
              <w:top w:val="single" w:sz="6" w:space="0" w:color="000000"/>
              <w:left w:val="single" w:sz="6" w:space="0" w:color="000000"/>
              <w:bottom w:val="single" w:sz="6" w:space="0" w:color="000000"/>
              <w:right w:val="single" w:sz="6" w:space="0" w:color="000000"/>
            </w:tcBorders>
            <w:hideMark/>
          </w:tcPr>
          <w:p w14:paraId="68EE9C73" w14:textId="77777777" w:rsidR="009B1A1D" w:rsidRPr="00374A84" w:rsidRDefault="009B1A1D" w:rsidP="007F1278">
            <w:pPr>
              <w:rPr>
                <w:lang w:val="en-US"/>
              </w:rPr>
            </w:pPr>
            <w:proofErr w:type="spellStart"/>
            <w:r w:rsidRPr="00374A84">
              <w:rPr>
                <w:lang w:val="en-US"/>
              </w:rPr>
              <w:t>Celkové</w:t>
            </w:r>
            <w:proofErr w:type="spellEnd"/>
            <w:r w:rsidRPr="00374A84">
              <w:rPr>
                <w:lang w:val="en-US"/>
              </w:rPr>
              <w:t xml:space="preserve"> </w:t>
            </w:r>
            <w:proofErr w:type="spellStart"/>
            <w:r w:rsidRPr="00374A84">
              <w:rPr>
                <w:lang w:val="en-US"/>
              </w:rPr>
              <w:t>ionty</w:t>
            </w:r>
            <w:proofErr w:type="spellEnd"/>
            <w:r w:rsidRPr="00374A84">
              <w:rPr>
                <w:lang w:val="en-US"/>
              </w:rPr>
              <w:t xml:space="preserve"> </w:t>
            </w:r>
            <w:proofErr w:type="spellStart"/>
            <w:r w:rsidRPr="00374A84">
              <w:rPr>
                <w:lang w:val="en-US"/>
              </w:rPr>
              <w:t>těžkých</w:t>
            </w:r>
            <w:proofErr w:type="spellEnd"/>
            <w:r w:rsidRPr="00374A84">
              <w:rPr>
                <w:lang w:val="en-US"/>
              </w:rPr>
              <w:t xml:space="preserve"> </w:t>
            </w:r>
            <w:proofErr w:type="spellStart"/>
            <w:r w:rsidRPr="00374A84">
              <w:rPr>
                <w:lang w:val="en-US"/>
              </w:rPr>
              <w:t>kovů</w:t>
            </w:r>
            <w:proofErr w:type="spellEnd"/>
          </w:p>
        </w:tc>
        <w:tc>
          <w:tcPr>
            <w:tcW w:w="2392" w:type="dxa"/>
            <w:tcBorders>
              <w:top w:val="single" w:sz="6" w:space="0" w:color="000000"/>
              <w:left w:val="single" w:sz="6" w:space="0" w:color="000000"/>
              <w:bottom w:val="single" w:sz="6" w:space="0" w:color="000000"/>
              <w:right w:val="single" w:sz="6" w:space="0" w:color="000000"/>
            </w:tcBorders>
            <w:hideMark/>
          </w:tcPr>
          <w:p w14:paraId="24F4E309" w14:textId="77777777" w:rsidR="009B1A1D" w:rsidRPr="00374A84" w:rsidRDefault="009B1A1D" w:rsidP="007F1278">
            <w:pPr>
              <w:rPr>
                <w:lang w:val="en-US"/>
              </w:rPr>
            </w:pPr>
            <w:r w:rsidRPr="00374A84">
              <w:rPr>
                <w:lang w:val="en-US"/>
              </w:rPr>
              <w:t>Min 0 mg/l (ppm)</w:t>
            </w:r>
          </w:p>
        </w:tc>
        <w:tc>
          <w:tcPr>
            <w:tcW w:w="2392" w:type="dxa"/>
            <w:tcBorders>
              <w:top w:val="single" w:sz="6" w:space="0" w:color="000000"/>
              <w:left w:val="single" w:sz="6" w:space="0" w:color="000000"/>
              <w:bottom w:val="single" w:sz="6" w:space="0" w:color="000000"/>
              <w:right w:val="single" w:sz="6" w:space="0" w:color="000000"/>
            </w:tcBorders>
            <w:hideMark/>
          </w:tcPr>
          <w:p w14:paraId="61B6A264" w14:textId="77777777" w:rsidR="009B1A1D" w:rsidRPr="00374A84" w:rsidRDefault="009B1A1D" w:rsidP="007F1278">
            <w:pPr>
              <w:rPr>
                <w:lang w:val="en-US"/>
              </w:rPr>
            </w:pPr>
            <w:r w:rsidRPr="00374A84">
              <w:rPr>
                <w:lang w:val="en-US"/>
              </w:rPr>
              <w:t>Max 10 mg/l (ppm)</w:t>
            </w:r>
          </w:p>
        </w:tc>
      </w:tr>
      <w:tr w:rsidR="009B1A1D" w:rsidRPr="00374A84" w14:paraId="4F858D5E" w14:textId="77777777" w:rsidTr="009B1A1D">
        <w:trPr>
          <w:trHeight w:hRule="exact" w:val="417"/>
        </w:trPr>
        <w:tc>
          <w:tcPr>
            <w:tcW w:w="2392" w:type="dxa"/>
            <w:tcBorders>
              <w:top w:val="single" w:sz="6" w:space="0" w:color="000000"/>
              <w:left w:val="single" w:sz="6" w:space="0" w:color="000000"/>
              <w:bottom w:val="single" w:sz="6" w:space="0" w:color="000000"/>
              <w:right w:val="single" w:sz="6" w:space="0" w:color="000000"/>
            </w:tcBorders>
            <w:hideMark/>
          </w:tcPr>
          <w:p w14:paraId="02662E20" w14:textId="77777777" w:rsidR="009B1A1D" w:rsidRPr="00374A84" w:rsidRDefault="009B1A1D" w:rsidP="007F1278">
            <w:pPr>
              <w:rPr>
                <w:lang w:val="en-US"/>
              </w:rPr>
            </w:pPr>
            <w:proofErr w:type="spellStart"/>
            <w:r w:rsidRPr="00374A84">
              <w:rPr>
                <w:lang w:val="en-US"/>
              </w:rPr>
              <w:t>Halogenidy</w:t>
            </w:r>
            <w:proofErr w:type="spellEnd"/>
          </w:p>
        </w:tc>
        <w:tc>
          <w:tcPr>
            <w:tcW w:w="2392" w:type="dxa"/>
            <w:tcBorders>
              <w:top w:val="single" w:sz="6" w:space="0" w:color="000000"/>
              <w:left w:val="single" w:sz="6" w:space="0" w:color="000000"/>
              <w:bottom w:val="single" w:sz="6" w:space="0" w:color="000000"/>
              <w:right w:val="single" w:sz="6" w:space="0" w:color="000000"/>
            </w:tcBorders>
            <w:hideMark/>
          </w:tcPr>
          <w:p w14:paraId="25042944" w14:textId="77777777" w:rsidR="009B1A1D" w:rsidRPr="00374A84" w:rsidRDefault="009B1A1D" w:rsidP="007F1278">
            <w:pPr>
              <w:rPr>
                <w:lang w:val="en-US"/>
              </w:rPr>
            </w:pPr>
            <w:proofErr w:type="spellStart"/>
            <w:r w:rsidRPr="00374A84">
              <w:rPr>
                <w:lang w:val="en-US"/>
              </w:rPr>
              <w:t>Chlorid</w:t>
            </w:r>
            <w:proofErr w:type="spellEnd"/>
          </w:p>
        </w:tc>
        <w:tc>
          <w:tcPr>
            <w:tcW w:w="2392" w:type="dxa"/>
            <w:tcBorders>
              <w:top w:val="single" w:sz="6" w:space="0" w:color="000000"/>
              <w:left w:val="single" w:sz="6" w:space="0" w:color="000000"/>
              <w:bottom w:val="single" w:sz="6" w:space="0" w:color="000000"/>
              <w:right w:val="single" w:sz="6" w:space="0" w:color="000000"/>
            </w:tcBorders>
            <w:hideMark/>
          </w:tcPr>
          <w:p w14:paraId="2BAFCC8E" w14:textId="77777777" w:rsidR="009B1A1D" w:rsidRPr="00374A84" w:rsidRDefault="009B1A1D" w:rsidP="007F1278">
            <w:pPr>
              <w:rPr>
                <w:lang w:val="en-US"/>
              </w:rPr>
            </w:pPr>
            <w:r w:rsidRPr="00374A84">
              <w:rPr>
                <w:lang w:val="en-US"/>
              </w:rPr>
              <w:t>Min 0 mg/l (ppm)</w:t>
            </w:r>
          </w:p>
        </w:tc>
        <w:tc>
          <w:tcPr>
            <w:tcW w:w="2392" w:type="dxa"/>
            <w:tcBorders>
              <w:top w:val="single" w:sz="6" w:space="0" w:color="000000"/>
              <w:left w:val="single" w:sz="6" w:space="0" w:color="000000"/>
              <w:bottom w:val="single" w:sz="6" w:space="0" w:color="000000"/>
              <w:right w:val="single" w:sz="6" w:space="0" w:color="000000"/>
            </w:tcBorders>
            <w:hideMark/>
          </w:tcPr>
          <w:p w14:paraId="12472C92" w14:textId="77777777" w:rsidR="009B1A1D" w:rsidRPr="00374A84" w:rsidRDefault="009B1A1D" w:rsidP="007F1278">
            <w:pPr>
              <w:rPr>
                <w:lang w:val="en-US"/>
              </w:rPr>
            </w:pPr>
            <w:r w:rsidRPr="00374A84">
              <w:rPr>
                <w:lang w:val="en-US"/>
              </w:rPr>
              <w:t>Max 10 mg/l (ppm)</w:t>
            </w:r>
          </w:p>
        </w:tc>
      </w:tr>
      <w:tr w:rsidR="009B1A1D" w:rsidRPr="00374A84" w14:paraId="6F14B536" w14:textId="77777777" w:rsidTr="009B1A1D">
        <w:trPr>
          <w:trHeight w:hRule="exact" w:val="403"/>
        </w:trPr>
        <w:tc>
          <w:tcPr>
            <w:tcW w:w="2392" w:type="dxa"/>
            <w:vMerge w:val="restart"/>
            <w:tcBorders>
              <w:top w:val="single" w:sz="6" w:space="0" w:color="000000"/>
              <w:left w:val="single" w:sz="6" w:space="0" w:color="000000"/>
              <w:bottom w:val="single" w:sz="6" w:space="0" w:color="000000"/>
              <w:right w:val="single" w:sz="6" w:space="0" w:color="000000"/>
            </w:tcBorders>
            <w:hideMark/>
          </w:tcPr>
          <w:p w14:paraId="518D2F0E" w14:textId="77777777" w:rsidR="009B1A1D" w:rsidRPr="00374A84" w:rsidRDefault="009B1A1D" w:rsidP="007F1278">
            <w:pPr>
              <w:rPr>
                <w:lang w:val="en-US"/>
              </w:rPr>
            </w:pPr>
            <w:proofErr w:type="spellStart"/>
            <w:r w:rsidRPr="00374A84">
              <w:rPr>
                <w:lang w:val="en-US"/>
              </w:rPr>
              <w:t>Jiné</w:t>
            </w:r>
            <w:proofErr w:type="spellEnd"/>
            <w:r w:rsidRPr="00374A84">
              <w:rPr>
                <w:lang w:val="en-US"/>
              </w:rPr>
              <w:t xml:space="preserve"> </w:t>
            </w:r>
            <w:proofErr w:type="spellStart"/>
            <w:r w:rsidRPr="00374A84">
              <w:rPr>
                <w:lang w:val="en-US"/>
              </w:rPr>
              <w:t>iontové</w:t>
            </w:r>
            <w:proofErr w:type="spellEnd"/>
            <w:r w:rsidRPr="00374A84">
              <w:rPr>
                <w:lang w:val="en-US"/>
              </w:rPr>
              <w:t xml:space="preserve"> </w:t>
            </w:r>
            <w:proofErr w:type="spellStart"/>
            <w:r w:rsidRPr="00374A84">
              <w:rPr>
                <w:lang w:val="en-US"/>
              </w:rPr>
              <w:t>nečistoty</w:t>
            </w:r>
            <w:proofErr w:type="spellEnd"/>
          </w:p>
        </w:tc>
        <w:tc>
          <w:tcPr>
            <w:tcW w:w="2392" w:type="dxa"/>
            <w:tcBorders>
              <w:top w:val="single" w:sz="6" w:space="0" w:color="000000"/>
              <w:left w:val="single" w:sz="6" w:space="0" w:color="000000"/>
              <w:bottom w:val="single" w:sz="6" w:space="0" w:color="000000"/>
              <w:right w:val="single" w:sz="6" w:space="0" w:color="000000"/>
            </w:tcBorders>
            <w:hideMark/>
          </w:tcPr>
          <w:p w14:paraId="3053191C" w14:textId="77777777" w:rsidR="009B1A1D" w:rsidRPr="00374A84" w:rsidRDefault="009B1A1D" w:rsidP="007F1278">
            <w:pPr>
              <w:rPr>
                <w:lang w:val="en-US"/>
              </w:rPr>
            </w:pPr>
            <w:proofErr w:type="spellStart"/>
            <w:r w:rsidRPr="00374A84">
              <w:rPr>
                <w:lang w:val="en-US"/>
              </w:rPr>
              <w:t>Fosfáty</w:t>
            </w:r>
            <w:proofErr w:type="spellEnd"/>
            <w:r w:rsidRPr="00374A84">
              <w:rPr>
                <w:lang w:val="en-US"/>
              </w:rPr>
              <w:t xml:space="preserve"> (P2O5)</w:t>
            </w:r>
          </w:p>
        </w:tc>
        <w:tc>
          <w:tcPr>
            <w:tcW w:w="2392" w:type="dxa"/>
            <w:tcBorders>
              <w:top w:val="single" w:sz="6" w:space="0" w:color="000000"/>
              <w:left w:val="single" w:sz="6" w:space="0" w:color="000000"/>
              <w:bottom w:val="single" w:sz="6" w:space="0" w:color="000000"/>
              <w:right w:val="single" w:sz="6" w:space="0" w:color="000000"/>
            </w:tcBorders>
            <w:hideMark/>
          </w:tcPr>
          <w:p w14:paraId="7EF705A9" w14:textId="77777777" w:rsidR="009B1A1D" w:rsidRPr="00374A84" w:rsidRDefault="009B1A1D" w:rsidP="007F1278">
            <w:pPr>
              <w:rPr>
                <w:lang w:val="en-US"/>
              </w:rPr>
            </w:pPr>
            <w:r w:rsidRPr="00374A84">
              <w:rPr>
                <w:lang w:val="en-US"/>
              </w:rPr>
              <w:t>Min 0 mg/l (ppm)</w:t>
            </w:r>
          </w:p>
        </w:tc>
        <w:tc>
          <w:tcPr>
            <w:tcW w:w="2392" w:type="dxa"/>
            <w:tcBorders>
              <w:top w:val="single" w:sz="6" w:space="0" w:color="000000"/>
              <w:left w:val="single" w:sz="6" w:space="0" w:color="000000"/>
              <w:bottom w:val="single" w:sz="6" w:space="0" w:color="000000"/>
              <w:right w:val="single" w:sz="6" w:space="0" w:color="000000"/>
            </w:tcBorders>
            <w:hideMark/>
          </w:tcPr>
          <w:p w14:paraId="65A110F7" w14:textId="77777777" w:rsidR="009B1A1D" w:rsidRPr="00374A84" w:rsidRDefault="009B1A1D" w:rsidP="007F1278">
            <w:pPr>
              <w:rPr>
                <w:lang w:val="en-US"/>
              </w:rPr>
            </w:pPr>
            <w:r w:rsidRPr="00374A84">
              <w:rPr>
                <w:lang w:val="en-US"/>
              </w:rPr>
              <w:t>Max 0,2 mg/l (ppm)</w:t>
            </w:r>
          </w:p>
        </w:tc>
      </w:tr>
      <w:tr w:rsidR="009B1A1D" w:rsidRPr="00374A84" w14:paraId="46F285A0" w14:textId="77777777" w:rsidTr="009B1A1D">
        <w:trPr>
          <w:trHeight w:hRule="exact" w:val="614"/>
        </w:trPr>
        <w:tc>
          <w:tcPr>
            <w:tcW w:w="2392" w:type="dxa"/>
            <w:vMerge/>
            <w:tcBorders>
              <w:top w:val="single" w:sz="6" w:space="0" w:color="000000"/>
              <w:left w:val="single" w:sz="6" w:space="0" w:color="000000"/>
              <w:bottom w:val="single" w:sz="6" w:space="0" w:color="000000"/>
              <w:right w:val="single" w:sz="6" w:space="0" w:color="000000"/>
            </w:tcBorders>
            <w:vAlign w:val="center"/>
            <w:hideMark/>
          </w:tcPr>
          <w:p w14:paraId="0878BE86" w14:textId="77777777" w:rsidR="009B1A1D" w:rsidRPr="00374A84" w:rsidRDefault="009B1A1D" w:rsidP="007F1278">
            <w:pPr>
              <w:rPr>
                <w:lang w:val="en-US"/>
              </w:rPr>
            </w:pPr>
          </w:p>
        </w:tc>
        <w:tc>
          <w:tcPr>
            <w:tcW w:w="2392" w:type="dxa"/>
            <w:tcBorders>
              <w:top w:val="single" w:sz="6" w:space="0" w:color="000000"/>
              <w:left w:val="single" w:sz="6" w:space="0" w:color="000000"/>
              <w:bottom w:val="single" w:sz="6" w:space="0" w:color="000000"/>
              <w:right w:val="single" w:sz="6" w:space="0" w:color="000000"/>
            </w:tcBorders>
            <w:hideMark/>
          </w:tcPr>
          <w:p w14:paraId="1B31CF5B" w14:textId="77777777" w:rsidR="009B1A1D" w:rsidRPr="00374A84" w:rsidRDefault="009B1A1D" w:rsidP="007F1278">
            <w:pPr>
              <w:rPr>
                <w:lang w:val="en-US"/>
              </w:rPr>
            </w:pPr>
            <w:proofErr w:type="spellStart"/>
            <w:r w:rsidRPr="00374A84">
              <w:rPr>
                <w:lang w:val="en-US"/>
              </w:rPr>
              <w:t>Dusičnany</w:t>
            </w:r>
            <w:proofErr w:type="spellEnd"/>
            <w:r w:rsidRPr="00374A84">
              <w:rPr>
                <w:lang w:val="en-US"/>
              </w:rPr>
              <w:t xml:space="preserve"> (Ni)</w:t>
            </w:r>
          </w:p>
        </w:tc>
        <w:tc>
          <w:tcPr>
            <w:tcW w:w="2392" w:type="dxa"/>
            <w:tcBorders>
              <w:top w:val="single" w:sz="6" w:space="0" w:color="000000"/>
              <w:left w:val="single" w:sz="6" w:space="0" w:color="000000"/>
              <w:bottom w:val="single" w:sz="6" w:space="0" w:color="000000"/>
              <w:right w:val="single" w:sz="6" w:space="0" w:color="000000"/>
            </w:tcBorders>
            <w:hideMark/>
          </w:tcPr>
          <w:p w14:paraId="60ECA422" w14:textId="77777777" w:rsidR="009B1A1D" w:rsidRPr="00374A84" w:rsidRDefault="009B1A1D" w:rsidP="007F1278">
            <w:pPr>
              <w:rPr>
                <w:lang w:val="en-US"/>
              </w:rPr>
            </w:pPr>
            <w:r w:rsidRPr="00374A84">
              <w:rPr>
                <w:lang w:val="en-US"/>
              </w:rPr>
              <w:t>Min 0 mg/l (ppm)</w:t>
            </w:r>
          </w:p>
        </w:tc>
        <w:tc>
          <w:tcPr>
            <w:tcW w:w="2392" w:type="dxa"/>
            <w:tcBorders>
              <w:top w:val="single" w:sz="6" w:space="0" w:color="000000"/>
              <w:left w:val="single" w:sz="6" w:space="0" w:color="000000"/>
              <w:bottom w:val="single" w:sz="6" w:space="0" w:color="000000"/>
              <w:right w:val="single" w:sz="6" w:space="0" w:color="000000"/>
            </w:tcBorders>
            <w:hideMark/>
          </w:tcPr>
          <w:p w14:paraId="71619087" w14:textId="77777777" w:rsidR="009B1A1D" w:rsidRPr="00374A84" w:rsidRDefault="009B1A1D" w:rsidP="007F1278">
            <w:pPr>
              <w:rPr>
                <w:lang w:val="en-US"/>
              </w:rPr>
            </w:pPr>
            <w:r w:rsidRPr="00374A84">
              <w:rPr>
                <w:lang w:val="en-US"/>
              </w:rPr>
              <w:t>Max 20* mg/l (ppm)</w:t>
            </w:r>
          </w:p>
        </w:tc>
      </w:tr>
      <w:tr w:rsidR="009B1A1D" w:rsidRPr="00374A84" w14:paraId="1808684B" w14:textId="77777777" w:rsidTr="009B1A1D">
        <w:trPr>
          <w:trHeight w:hRule="exact" w:val="396"/>
        </w:trPr>
        <w:tc>
          <w:tcPr>
            <w:tcW w:w="2392" w:type="dxa"/>
            <w:vMerge/>
            <w:tcBorders>
              <w:top w:val="single" w:sz="6" w:space="0" w:color="000000"/>
              <w:left w:val="single" w:sz="6" w:space="0" w:color="000000"/>
              <w:bottom w:val="single" w:sz="6" w:space="0" w:color="000000"/>
              <w:right w:val="single" w:sz="6" w:space="0" w:color="000000"/>
            </w:tcBorders>
            <w:vAlign w:val="center"/>
            <w:hideMark/>
          </w:tcPr>
          <w:p w14:paraId="60FD2B42" w14:textId="77777777" w:rsidR="009B1A1D" w:rsidRPr="00374A84" w:rsidRDefault="009B1A1D" w:rsidP="007F1278">
            <w:pPr>
              <w:rPr>
                <w:lang w:val="en-US"/>
              </w:rPr>
            </w:pPr>
          </w:p>
        </w:tc>
        <w:tc>
          <w:tcPr>
            <w:tcW w:w="2392" w:type="dxa"/>
            <w:tcBorders>
              <w:top w:val="single" w:sz="6" w:space="0" w:color="000000"/>
              <w:left w:val="single" w:sz="6" w:space="0" w:color="000000"/>
              <w:bottom w:val="single" w:sz="6" w:space="0" w:color="000000"/>
              <w:right w:val="single" w:sz="6" w:space="0" w:color="000000"/>
            </w:tcBorders>
            <w:hideMark/>
          </w:tcPr>
          <w:p w14:paraId="6B715E89" w14:textId="77777777" w:rsidR="009B1A1D" w:rsidRPr="00374A84" w:rsidRDefault="009B1A1D" w:rsidP="007F1278">
            <w:pPr>
              <w:rPr>
                <w:lang w:val="en-US"/>
              </w:rPr>
            </w:pPr>
            <w:proofErr w:type="spellStart"/>
            <w:r w:rsidRPr="00374A84">
              <w:rPr>
                <w:lang w:val="en-US"/>
              </w:rPr>
              <w:t>Silicáty</w:t>
            </w:r>
            <w:proofErr w:type="spellEnd"/>
            <w:r w:rsidRPr="00374A84">
              <w:rPr>
                <w:lang w:val="en-US"/>
              </w:rPr>
              <w:t xml:space="preserve"> (SiO2)</w:t>
            </w:r>
          </w:p>
        </w:tc>
        <w:tc>
          <w:tcPr>
            <w:tcW w:w="2392" w:type="dxa"/>
            <w:tcBorders>
              <w:top w:val="single" w:sz="6" w:space="0" w:color="000000"/>
              <w:left w:val="single" w:sz="6" w:space="0" w:color="000000"/>
              <w:bottom w:val="single" w:sz="6" w:space="0" w:color="000000"/>
              <w:right w:val="single" w:sz="6" w:space="0" w:color="000000"/>
            </w:tcBorders>
            <w:hideMark/>
          </w:tcPr>
          <w:p w14:paraId="7744AC9F" w14:textId="77777777" w:rsidR="009B1A1D" w:rsidRPr="00374A84" w:rsidRDefault="009B1A1D" w:rsidP="007F1278">
            <w:pPr>
              <w:rPr>
                <w:lang w:val="en-US"/>
              </w:rPr>
            </w:pPr>
            <w:r w:rsidRPr="00374A84">
              <w:rPr>
                <w:lang w:val="en-US"/>
              </w:rPr>
              <w:t>Min 0 mg/l (ppm)</w:t>
            </w:r>
          </w:p>
        </w:tc>
        <w:tc>
          <w:tcPr>
            <w:tcW w:w="2392" w:type="dxa"/>
            <w:tcBorders>
              <w:top w:val="single" w:sz="6" w:space="0" w:color="000000"/>
              <w:left w:val="single" w:sz="6" w:space="0" w:color="000000"/>
              <w:bottom w:val="single" w:sz="6" w:space="0" w:color="000000"/>
              <w:right w:val="single" w:sz="6" w:space="0" w:color="000000"/>
            </w:tcBorders>
            <w:hideMark/>
          </w:tcPr>
          <w:p w14:paraId="209F3D89" w14:textId="77777777" w:rsidR="009B1A1D" w:rsidRPr="00374A84" w:rsidRDefault="009B1A1D" w:rsidP="007F1278">
            <w:pPr>
              <w:rPr>
                <w:lang w:val="en-US"/>
              </w:rPr>
            </w:pPr>
            <w:r w:rsidRPr="00374A84">
              <w:rPr>
                <w:lang w:val="en-US"/>
              </w:rPr>
              <w:t>Max 0,2 mg/l (ppm)</w:t>
            </w:r>
          </w:p>
        </w:tc>
      </w:tr>
    </w:tbl>
    <w:p w14:paraId="1595CF94" w14:textId="77777777" w:rsidR="009B1A1D" w:rsidRPr="00374A84" w:rsidRDefault="009B1A1D" w:rsidP="009B1A1D">
      <w:pPr>
        <w:rPr>
          <w:lang w:val="en-US"/>
        </w:rPr>
      </w:pPr>
    </w:p>
    <w:p w14:paraId="2F491B70" w14:textId="77777777" w:rsidR="009B1A1D" w:rsidRPr="00374A84" w:rsidRDefault="009B1A1D" w:rsidP="009B1A1D">
      <w:pPr>
        <w:rPr>
          <w:lang w:val="en-US"/>
        </w:rPr>
      </w:pPr>
      <w:proofErr w:type="spellStart"/>
      <w:r w:rsidRPr="00374A84">
        <w:rPr>
          <w:b/>
          <w:lang w:val="en-US"/>
        </w:rPr>
        <w:t>Mikrobiologické</w:t>
      </w:r>
      <w:proofErr w:type="spellEnd"/>
      <w:r w:rsidRPr="00374A84">
        <w:rPr>
          <w:b/>
          <w:lang w:val="en-US"/>
        </w:rPr>
        <w:t xml:space="preserve"> </w:t>
      </w:r>
      <w:proofErr w:type="spellStart"/>
      <w:r w:rsidRPr="00374A84">
        <w:rPr>
          <w:b/>
          <w:lang w:val="en-US"/>
        </w:rPr>
        <w:t>parametry</w:t>
      </w:r>
      <w:proofErr w:type="spellEnd"/>
    </w:p>
    <w:tbl>
      <w:tblPr>
        <w:tblW w:w="8836" w:type="dxa"/>
        <w:tblLayout w:type="fixed"/>
        <w:tblCellMar>
          <w:left w:w="0" w:type="dxa"/>
          <w:right w:w="0" w:type="dxa"/>
        </w:tblCellMar>
        <w:tblLook w:val="01E0" w:firstRow="1" w:lastRow="1" w:firstColumn="1" w:lastColumn="1" w:noHBand="0" w:noVBand="0"/>
      </w:tblPr>
      <w:tblGrid>
        <w:gridCol w:w="4418"/>
        <w:gridCol w:w="4418"/>
      </w:tblGrid>
      <w:tr w:rsidR="009B1A1D" w:rsidRPr="00374A84" w14:paraId="2E232447" w14:textId="77777777" w:rsidTr="009B1A1D">
        <w:trPr>
          <w:trHeight w:hRule="exact" w:val="359"/>
        </w:trPr>
        <w:tc>
          <w:tcPr>
            <w:tcW w:w="4418" w:type="dxa"/>
            <w:tcBorders>
              <w:top w:val="single" w:sz="6" w:space="0" w:color="000000"/>
              <w:left w:val="single" w:sz="6" w:space="0" w:color="000000"/>
              <w:bottom w:val="single" w:sz="6" w:space="0" w:color="000000"/>
              <w:right w:val="single" w:sz="6" w:space="0" w:color="000000"/>
            </w:tcBorders>
            <w:hideMark/>
          </w:tcPr>
          <w:p w14:paraId="22AE53C8" w14:textId="77777777" w:rsidR="009B1A1D" w:rsidRPr="00374A84" w:rsidRDefault="009B1A1D" w:rsidP="007F1278">
            <w:pPr>
              <w:rPr>
                <w:lang w:val="en-US"/>
              </w:rPr>
            </w:pPr>
            <w:proofErr w:type="spellStart"/>
            <w:r w:rsidRPr="00374A84">
              <w:rPr>
                <w:b/>
                <w:lang w:val="en-US"/>
              </w:rPr>
              <w:t>Parametru</w:t>
            </w:r>
            <w:proofErr w:type="spellEnd"/>
          </w:p>
        </w:tc>
        <w:tc>
          <w:tcPr>
            <w:tcW w:w="4418" w:type="dxa"/>
            <w:tcBorders>
              <w:top w:val="single" w:sz="6" w:space="0" w:color="000000"/>
              <w:left w:val="single" w:sz="6" w:space="0" w:color="000000"/>
              <w:bottom w:val="single" w:sz="6" w:space="0" w:color="000000"/>
              <w:right w:val="single" w:sz="6" w:space="0" w:color="000000"/>
            </w:tcBorders>
            <w:hideMark/>
          </w:tcPr>
          <w:p w14:paraId="14D0ED0F" w14:textId="77777777" w:rsidR="009B1A1D" w:rsidRPr="00374A84" w:rsidRDefault="009B1A1D" w:rsidP="007F1278">
            <w:pPr>
              <w:rPr>
                <w:lang w:val="en-US"/>
              </w:rPr>
            </w:pPr>
            <w:proofErr w:type="spellStart"/>
            <w:r w:rsidRPr="00374A84">
              <w:rPr>
                <w:b/>
                <w:lang w:val="en-US"/>
              </w:rPr>
              <w:t>Hodnota</w:t>
            </w:r>
            <w:proofErr w:type="spellEnd"/>
            <w:r w:rsidRPr="00374A84">
              <w:rPr>
                <w:b/>
                <w:lang w:val="en-US"/>
              </w:rPr>
              <w:t xml:space="preserve"> </w:t>
            </w:r>
            <w:proofErr w:type="spellStart"/>
            <w:r w:rsidRPr="00374A84">
              <w:rPr>
                <w:b/>
                <w:lang w:val="en-US"/>
              </w:rPr>
              <w:t>parametru</w:t>
            </w:r>
            <w:proofErr w:type="spellEnd"/>
          </w:p>
        </w:tc>
      </w:tr>
      <w:tr w:rsidR="009B1A1D" w:rsidRPr="00374A84" w14:paraId="3E667121" w14:textId="77777777" w:rsidTr="009B1A1D">
        <w:trPr>
          <w:trHeight w:hRule="exact" w:val="362"/>
        </w:trPr>
        <w:tc>
          <w:tcPr>
            <w:tcW w:w="4418" w:type="dxa"/>
            <w:tcBorders>
              <w:top w:val="single" w:sz="6" w:space="0" w:color="000000"/>
              <w:left w:val="single" w:sz="6" w:space="0" w:color="000000"/>
              <w:bottom w:val="single" w:sz="6" w:space="0" w:color="000000"/>
              <w:right w:val="single" w:sz="6" w:space="0" w:color="000000"/>
            </w:tcBorders>
            <w:hideMark/>
          </w:tcPr>
          <w:p w14:paraId="15338ABE" w14:textId="77777777" w:rsidR="009B1A1D" w:rsidRPr="00374A84" w:rsidRDefault="009B1A1D" w:rsidP="007F1278">
            <w:pPr>
              <w:rPr>
                <w:lang w:val="en-US"/>
              </w:rPr>
            </w:pPr>
            <w:r w:rsidRPr="00374A84">
              <w:rPr>
                <w:lang w:val="en-US"/>
              </w:rPr>
              <w:t>Escherichia coli</w:t>
            </w:r>
          </w:p>
        </w:tc>
        <w:tc>
          <w:tcPr>
            <w:tcW w:w="4418" w:type="dxa"/>
            <w:tcBorders>
              <w:top w:val="single" w:sz="6" w:space="0" w:color="000000"/>
              <w:left w:val="single" w:sz="6" w:space="0" w:color="000000"/>
              <w:bottom w:val="single" w:sz="6" w:space="0" w:color="000000"/>
              <w:right w:val="single" w:sz="6" w:space="0" w:color="000000"/>
            </w:tcBorders>
            <w:hideMark/>
          </w:tcPr>
          <w:p w14:paraId="755E516B" w14:textId="77777777" w:rsidR="009B1A1D" w:rsidRPr="00374A84" w:rsidRDefault="009B1A1D" w:rsidP="007F1278">
            <w:pPr>
              <w:rPr>
                <w:lang w:val="en-US"/>
              </w:rPr>
            </w:pPr>
            <w:r w:rsidRPr="00374A84">
              <w:rPr>
                <w:lang w:val="en-US"/>
              </w:rPr>
              <w:t>0/100 ml</w:t>
            </w:r>
          </w:p>
        </w:tc>
      </w:tr>
      <w:tr w:rsidR="009B1A1D" w:rsidRPr="00374A84" w14:paraId="64AF1E7A" w14:textId="77777777" w:rsidTr="009B1A1D">
        <w:trPr>
          <w:trHeight w:hRule="exact" w:val="359"/>
        </w:trPr>
        <w:tc>
          <w:tcPr>
            <w:tcW w:w="4418" w:type="dxa"/>
            <w:tcBorders>
              <w:top w:val="single" w:sz="6" w:space="0" w:color="000000"/>
              <w:left w:val="single" w:sz="6" w:space="0" w:color="000000"/>
              <w:bottom w:val="single" w:sz="6" w:space="0" w:color="000000"/>
              <w:right w:val="single" w:sz="6" w:space="0" w:color="000000"/>
            </w:tcBorders>
            <w:hideMark/>
          </w:tcPr>
          <w:p w14:paraId="7B0ED12E" w14:textId="77777777" w:rsidR="009B1A1D" w:rsidRPr="00374A84" w:rsidRDefault="009B1A1D" w:rsidP="007F1278">
            <w:pPr>
              <w:rPr>
                <w:lang w:val="en-US"/>
              </w:rPr>
            </w:pPr>
            <w:r w:rsidRPr="00374A84">
              <w:rPr>
                <w:lang w:val="en-US"/>
              </w:rPr>
              <w:t>Enterococci</w:t>
            </w:r>
          </w:p>
        </w:tc>
        <w:tc>
          <w:tcPr>
            <w:tcW w:w="4418" w:type="dxa"/>
            <w:tcBorders>
              <w:top w:val="single" w:sz="6" w:space="0" w:color="000000"/>
              <w:left w:val="single" w:sz="6" w:space="0" w:color="000000"/>
              <w:bottom w:val="single" w:sz="6" w:space="0" w:color="000000"/>
              <w:right w:val="single" w:sz="6" w:space="0" w:color="000000"/>
            </w:tcBorders>
            <w:hideMark/>
          </w:tcPr>
          <w:p w14:paraId="027BDBE2" w14:textId="77777777" w:rsidR="009B1A1D" w:rsidRPr="00374A84" w:rsidRDefault="009B1A1D" w:rsidP="007F1278">
            <w:pPr>
              <w:rPr>
                <w:lang w:val="en-US"/>
              </w:rPr>
            </w:pPr>
            <w:r w:rsidRPr="00374A84">
              <w:rPr>
                <w:lang w:val="en-US"/>
              </w:rPr>
              <w:t>0/100 ml</w:t>
            </w:r>
          </w:p>
        </w:tc>
      </w:tr>
      <w:tr w:rsidR="009B1A1D" w:rsidRPr="00374A84" w14:paraId="1022311D" w14:textId="77777777" w:rsidTr="009B1A1D">
        <w:trPr>
          <w:trHeight w:hRule="exact" w:val="359"/>
        </w:trPr>
        <w:tc>
          <w:tcPr>
            <w:tcW w:w="4418" w:type="dxa"/>
            <w:tcBorders>
              <w:top w:val="single" w:sz="6" w:space="0" w:color="000000"/>
              <w:left w:val="single" w:sz="6" w:space="0" w:color="000000"/>
              <w:bottom w:val="single" w:sz="6" w:space="0" w:color="000000"/>
              <w:right w:val="single" w:sz="6" w:space="0" w:color="000000"/>
            </w:tcBorders>
            <w:hideMark/>
          </w:tcPr>
          <w:p w14:paraId="2D312310" w14:textId="77777777" w:rsidR="009B1A1D" w:rsidRPr="00374A84" w:rsidRDefault="009B1A1D" w:rsidP="007F1278">
            <w:pPr>
              <w:rPr>
                <w:lang w:val="en-US"/>
              </w:rPr>
            </w:pPr>
            <w:r w:rsidRPr="00374A84">
              <w:rPr>
                <w:lang w:val="en-US"/>
              </w:rPr>
              <w:t>Pseudomonas aeruginosa</w:t>
            </w:r>
          </w:p>
        </w:tc>
        <w:tc>
          <w:tcPr>
            <w:tcW w:w="4418" w:type="dxa"/>
            <w:tcBorders>
              <w:top w:val="single" w:sz="6" w:space="0" w:color="000000"/>
              <w:left w:val="single" w:sz="6" w:space="0" w:color="000000"/>
              <w:bottom w:val="single" w:sz="6" w:space="0" w:color="000000"/>
              <w:right w:val="single" w:sz="6" w:space="0" w:color="000000"/>
            </w:tcBorders>
            <w:hideMark/>
          </w:tcPr>
          <w:p w14:paraId="511AE724" w14:textId="77777777" w:rsidR="009B1A1D" w:rsidRPr="00374A84" w:rsidRDefault="009B1A1D" w:rsidP="007F1278">
            <w:pPr>
              <w:rPr>
                <w:lang w:val="en-US"/>
              </w:rPr>
            </w:pPr>
            <w:r w:rsidRPr="00374A84">
              <w:rPr>
                <w:lang w:val="en-US"/>
              </w:rPr>
              <w:t>0/100 ml</w:t>
            </w:r>
          </w:p>
        </w:tc>
      </w:tr>
      <w:tr w:rsidR="009B1A1D" w:rsidRPr="00374A84" w14:paraId="24E6B8A8" w14:textId="77777777" w:rsidTr="009B1A1D">
        <w:trPr>
          <w:trHeight w:hRule="exact" w:val="362"/>
        </w:trPr>
        <w:tc>
          <w:tcPr>
            <w:tcW w:w="4418" w:type="dxa"/>
            <w:tcBorders>
              <w:top w:val="single" w:sz="6" w:space="0" w:color="000000"/>
              <w:left w:val="single" w:sz="6" w:space="0" w:color="000000"/>
              <w:bottom w:val="single" w:sz="6" w:space="0" w:color="000000"/>
              <w:right w:val="single" w:sz="6" w:space="0" w:color="000000"/>
            </w:tcBorders>
            <w:hideMark/>
          </w:tcPr>
          <w:p w14:paraId="0AC2E1A2" w14:textId="77777777" w:rsidR="009B1A1D" w:rsidRPr="00374A84" w:rsidRDefault="009B1A1D" w:rsidP="007F1278">
            <w:pPr>
              <w:rPr>
                <w:lang w:val="en-US"/>
              </w:rPr>
            </w:pPr>
            <w:r w:rsidRPr="00374A84">
              <w:rPr>
                <w:lang w:val="en-US"/>
              </w:rPr>
              <w:t>Mycobacterium Sp.</w:t>
            </w:r>
          </w:p>
        </w:tc>
        <w:tc>
          <w:tcPr>
            <w:tcW w:w="4418" w:type="dxa"/>
            <w:tcBorders>
              <w:top w:val="single" w:sz="6" w:space="0" w:color="000000"/>
              <w:left w:val="single" w:sz="6" w:space="0" w:color="000000"/>
              <w:bottom w:val="single" w:sz="6" w:space="0" w:color="000000"/>
              <w:right w:val="single" w:sz="6" w:space="0" w:color="000000"/>
            </w:tcBorders>
            <w:hideMark/>
          </w:tcPr>
          <w:p w14:paraId="7156AAE3" w14:textId="77777777" w:rsidR="009B1A1D" w:rsidRPr="00374A84" w:rsidRDefault="009B1A1D" w:rsidP="007F1278">
            <w:pPr>
              <w:rPr>
                <w:lang w:val="en-US"/>
              </w:rPr>
            </w:pPr>
            <w:r w:rsidRPr="00374A84">
              <w:rPr>
                <w:lang w:val="en-US"/>
              </w:rPr>
              <w:t>0/100 ml</w:t>
            </w:r>
          </w:p>
        </w:tc>
      </w:tr>
      <w:tr w:rsidR="009B1A1D" w:rsidRPr="00374A84" w14:paraId="34171F06" w14:textId="77777777" w:rsidTr="009B1A1D">
        <w:trPr>
          <w:trHeight w:hRule="exact" w:val="359"/>
        </w:trPr>
        <w:tc>
          <w:tcPr>
            <w:tcW w:w="4418" w:type="dxa"/>
            <w:tcBorders>
              <w:top w:val="single" w:sz="6" w:space="0" w:color="000000"/>
              <w:left w:val="single" w:sz="6" w:space="0" w:color="000000"/>
              <w:bottom w:val="single" w:sz="6" w:space="0" w:color="000000"/>
              <w:right w:val="single" w:sz="6" w:space="0" w:color="000000"/>
            </w:tcBorders>
            <w:hideMark/>
          </w:tcPr>
          <w:p w14:paraId="4246D7FA" w14:textId="77777777" w:rsidR="009B1A1D" w:rsidRPr="00374A84" w:rsidRDefault="009B1A1D" w:rsidP="007F1278">
            <w:pPr>
              <w:rPr>
                <w:lang w:val="en-US"/>
              </w:rPr>
            </w:pPr>
            <w:proofErr w:type="spellStart"/>
            <w:r w:rsidRPr="00374A84">
              <w:rPr>
                <w:lang w:val="en-US"/>
              </w:rPr>
              <w:t>Počítání</w:t>
            </w:r>
            <w:proofErr w:type="spellEnd"/>
            <w:r w:rsidRPr="00374A84">
              <w:rPr>
                <w:lang w:val="en-US"/>
              </w:rPr>
              <w:t xml:space="preserve"> </w:t>
            </w:r>
            <w:proofErr w:type="spellStart"/>
            <w:r w:rsidRPr="00374A84">
              <w:rPr>
                <w:lang w:val="en-US"/>
              </w:rPr>
              <w:t>kolonií</w:t>
            </w:r>
            <w:proofErr w:type="spellEnd"/>
          </w:p>
        </w:tc>
        <w:tc>
          <w:tcPr>
            <w:tcW w:w="4418" w:type="dxa"/>
            <w:tcBorders>
              <w:top w:val="single" w:sz="6" w:space="0" w:color="000000"/>
              <w:left w:val="single" w:sz="6" w:space="0" w:color="000000"/>
              <w:bottom w:val="single" w:sz="6" w:space="0" w:color="000000"/>
              <w:right w:val="single" w:sz="6" w:space="0" w:color="000000"/>
            </w:tcBorders>
            <w:hideMark/>
          </w:tcPr>
          <w:p w14:paraId="32D86E95" w14:textId="77777777" w:rsidR="009B1A1D" w:rsidRPr="00374A84" w:rsidRDefault="009B1A1D" w:rsidP="007F1278">
            <w:pPr>
              <w:rPr>
                <w:lang w:val="en-US"/>
              </w:rPr>
            </w:pPr>
            <w:r w:rsidRPr="00374A84">
              <w:rPr>
                <w:lang w:val="en-US"/>
              </w:rPr>
              <w:t>&lt; 10 CFU/100 ml</w:t>
            </w:r>
          </w:p>
        </w:tc>
      </w:tr>
      <w:tr w:rsidR="009B1A1D" w:rsidRPr="00374A84" w14:paraId="5A760223" w14:textId="77777777" w:rsidTr="009B1A1D">
        <w:trPr>
          <w:trHeight w:hRule="exact" w:val="362"/>
        </w:trPr>
        <w:tc>
          <w:tcPr>
            <w:tcW w:w="4418" w:type="dxa"/>
            <w:tcBorders>
              <w:top w:val="single" w:sz="6" w:space="0" w:color="000000"/>
              <w:left w:val="single" w:sz="6" w:space="0" w:color="000000"/>
              <w:bottom w:val="single" w:sz="6" w:space="0" w:color="000000"/>
              <w:right w:val="single" w:sz="6" w:space="0" w:color="000000"/>
            </w:tcBorders>
            <w:hideMark/>
          </w:tcPr>
          <w:p w14:paraId="760DFB4C" w14:textId="77777777" w:rsidR="009B1A1D" w:rsidRPr="00374A84" w:rsidRDefault="009B1A1D" w:rsidP="007F1278">
            <w:pPr>
              <w:rPr>
                <w:lang w:val="en-US"/>
              </w:rPr>
            </w:pPr>
            <w:proofErr w:type="spellStart"/>
            <w:r w:rsidRPr="00374A84">
              <w:rPr>
                <w:lang w:val="en-US"/>
              </w:rPr>
              <w:t>Bakteriální</w:t>
            </w:r>
            <w:proofErr w:type="spellEnd"/>
            <w:r w:rsidRPr="00374A84">
              <w:rPr>
                <w:lang w:val="en-US"/>
              </w:rPr>
              <w:t xml:space="preserve"> </w:t>
            </w:r>
            <w:proofErr w:type="spellStart"/>
            <w:r w:rsidRPr="00374A84">
              <w:rPr>
                <w:lang w:val="en-US"/>
              </w:rPr>
              <w:t>endotoxiny</w:t>
            </w:r>
            <w:proofErr w:type="spellEnd"/>
          </w:p>
        </w:tc>
        <w:tc>
          <w:tcPr>
            <w:tcW w:w="4418" w:type="dxa"/>
            <w:tcBorders>
              <w:top w:val="single" w:sz="6" w:space="0" w:color="000000"/>
              <w:left w:val="single" w:sz="6" w:space="0" w:color="000000"/>
              <w:bottom w:val="single" w:sz="6" w:space="0" w:color="000000"/>
              <w:right w:val="single" w:sz="6" w:space="0" w:color="000000"/>
            </w:tcBorders>
            <w:hideMark/>
          </w:tcPr>
          <w:p w14:paraId="116E95D0" w14:textId="77777777" w:rsidR="009B1A1D" w:rsidRPr="00374A84" w:rsidRDefault="009B1A1D" w:rsidP="007F1278">
            <w:pPr>
              <w:rPr>
                <w:lang w:val="en-US"/>
              </w:rPr>
            </w:pPr>
            <w:r w:rsidRPr="00374A84">
              <w:rPr>
                <w:lang w:val="en-US"/>
              </w:rPr>
              <w:t>max 0,25 EU/ml</w:t>
            </w:r>
          </w:p>
        </w:tc>
      </w:tr>
    </w:tbl>
    <w:p w14:paraId="6CDB3AAD" w14:textId="77777777" w:rsidR="009B1A1D" w:rsidRDefault="009B1A1D" w:rsidP="009B1A1D"/>
    <w:p w14:paraId="2719D18D" w14:textId="3166EA99" w:rsidR="009B1A1D" w:rsidRDefault="009B1A1D" w:rsidP="009B1A1D">
      <w:r>
        <w:t xml:space="preserve">Dle doporučení výrobce je výměna filtrů nutná min. 1 x ročně.  </w:t>
      </w:r>
    </w:p>
    <w:p w14:paraId="360D14A5" w14:textId="77777777" w:rsidR="009B1A1D" w:rsidRDefault="009B1A1D" w:rsidP="009B1A1D"/>
    <w:p w14:paraId="1735B25C" w14:textId="7054AB47" w:rsidR="00BE281D" w:rsidRPr="009B1A1D" w:rsidRDefault="00BE281D" w:rsidP="00FE71C6">
      <w:pPr>
        <w:spacing w:after="0" w:line="240" w:lineRule="auto"/>
        <w:rPr>
          <w:rFonts w:ascii="Tahoma" w:hAnsi="Tahoma"/>
          <w:spacing w:val="-2"/>
          <w:sz w:val="20"/>
        </w:rPr>
      </w:pP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009B1A1D">
        <w:rPr>
          <w:rFonts w:ascii="Tahoma" w:hAnsi="Tahoma" w:cs="Tahoma"/>
          <w:spacing w:val="-2"/>
          <w:sz w:val="20"/>
          <w:szCs w:val="20"/>
        </w:rPr>
        <w:tab/>
      </w:r>
      <w:r w:rsidR="009B1A1D">
        <w:rPr>
          <w:rFonts w:ascii="Tahoma" w:hAnsi="Tahoma" w:cs="Tahoma"/>
          <w:spacing w:val="-2"/>
          <w:sz w:val="20"/>
          <w:szCs w:val="20"/>
        </w:rPr>
        <w:tab/>
      </w:r>
      <w:r w:rsidRPr="009B1A1D">
        <w:rPr>
          <w:rFonts w:ascii="Tahoma" w:hAnsi="Tahoma"/>
          <w:spacing w:val="-2"/>
          <w:sz w:val="20"/>
        </w:rPr>
        <w:t>V </w:t>
      </w:r>
      <w:r w:rsidR="00E25954" w:rsidRPr="009B1A1D">
        <w:rPr>
          <w:rFonts w:ascii="Tahoma" w:hAnsi="Tahoma" w:cs="Tahoma"/>
          <w:spacing w:val="-2"/>
          <w:sz w:val="20"/>
          <w:szCs w:val="20"/>
        </w:rPr>
        <w:t>Kladně</w:t>
      </w:r>
      <w:r w:rsidRPr="009B1A1D">
        <w:rPr>
          <w:rFonts w:ascii="Tahoma" w:hAnsi="Tahoma"/>
          <w:spacing w:val="-2"/>
          <w:sz w:val="20"/>
        </w:rPr>
        <w:t xml:space="preserve"> dne </w:t>
      </w:r>
      <w:r w:rsidRPr="009B1A1D">
        <w:rPr>
          <w:rFonts w:ascii="Tahoma" w:hAnsi="Tahoma" w:cs="Tahoma"/>
          <w:spacing w:val="-2"/>
          <w:sz w:val="20"/>
          <w:szCs w:val="20"/>
        </w:rPr>
        <w:t>[</w:t>
      </w:r>
      <w:r w:rsidR="00E25954" w:rsidRPr="009B1A1D">
        <w:rPr>
          <w:rFonts w:ascii="Tahoma" w:hAnsi="Tahoma" w:cs="Tahoma"/>
          <w:spacing w:val="-2"/>
          <w:sz w:val="20"/>
          <w:szCs w:val="20"/>
        </w:rPr>
        <w:t>datum dle el. podpisu</w:t>
      </w:r>
      <w:r w:rsidRPr="009B1A1D">
        <w:rPr>
          <w:rFonts w:ascii="Tahoma" w:hAnsi="Tahoma" w:cs="Tahoma"/>
          <w:spacing w:val="-2"/>
          <w:sz w:val="20"/>
          <w:szCs w:val="20"/>
        </w:rPr>
        <w:t>]</w:t>
      </w:r>
    </w:p>
    <w:p w14:paraId="02082DCC" w14:textId="77777777" w:rsidR="00BE281D" w:rsidRPr="009B1A1D" w:rsidRDefault="00BE281D" w:rsidP="00FE71C6">
      <w:pPr>
        <w:spacing w:after="0" w:line="240" w:lineRule="auto"/>
        <w:rPr>
          <w:rFonts w:ascii="Tahoma" w:hAnsi="Tahoma"/>
          <w:spacing w:val="-2"/>
          <w:sz w:val="20"/>
        </w:rPr>
      </w:pPr>
    </w:p>
    <w:p w14:paraId="0ED18B55" w14:textId="77777777" w:rsidR="00BE281D" w:rsidRPr="009B1A1D" w:rsidRDefault="00BE281D" w:rsidP="00BE281D">
      <w:pPr>
        <w:spacing w:after="0" w:line="240" w:lineRule="auto"/>
        <w:rPr>
          <w:rFonts w:ascii="Tahoma" w:hAnsi="Tahoma" w:cs="Tahoma"/>
          <w:spacing w:val="-2"/>
          <w:sz w:val="20"/>
          <w:szCs w:val="20"/>
        </w:rPr>
      </w:pPr>
    </w:p>
    <w:p w14:paraId="17DAF368" w14:textId="77777777" w:rsidR="00BE281D" w:rsidRPr="009B1A1D" w:rsidRDefault="00BE281D" w:rsidP="00BE281D">
      <w:pPr>
        <w:spacing w:after="0" w:line="240" w:lineRule="auto"/>
        <w:rPr>
          <w:rFonts w:ascii="Tahoma" w:hAnsi="Tahoma" w:cs="Tahoma"/>
          <w:spacing w:val="-2"/>
          <w:sz w:val="20"/>
          <w:szCs w:val="20"/>
        </w:rPr>
      </w:pPr>
    </w:p>
    <w:p w14:paraId="45B897C0" w14:textId="057ABB85" w:rsidR="00BE281D" w:rsidRPr="009B1A1D" w:rsidRDefault="00BE281D" w:rsidP="00BE281D">
      <w:pPr>
        <w:tabs>
          <w:tab w:val="left" w:pos="5387"/>
          <w:tab w:val="left" w:leader="underscore" w:pos="8222"/>
        </w:tabs>
        <w:spacing w:after="0" w:line="240" w:lineRule="auto"/>
        <w:rPr>
          <w:rFonts w:ascii="Tahoma" w:hAnsi="Tahoma" w:cs="Tahoma"/>
          <w:sz w:val="20"/>
          <w:szCs w:val="20"/>
        </w:rPr>
      </w:pPr>
      <w:r w:rsidRPr="009B1A1D">
        <w:rPr>
          <w:rFonts w:ascii="Tahoma" w:hAnsi="Tahoma" w:cs="Tahoma"/>
          <w:sz w:val="20"/>
          <w:szCs w:val="20"/>
        </w:rPr>
        <w:tab/>
      </w:r>
      <w:r w:rsidRPr="009B1A1D">
        <w:rPr>
          <w:rFonts w:ascii="Tahoma" w:hAnsi="Tahoma" w:cs="Tahoma"/>
          <w:sz w:val="20"/>
          <w:szCs w:val="20"/>
        </w:rPr>
        <w:tab/>
      </w:r>
      <w:r w:rsidRPr="009B1A1D">
        <w:rPr>
          <w:rFonts w:ascii="Tahoma" w:hAnsi="Tahoma" w:cs="Tahoma"/>
          <w:sz w:val="20"/>
          <w:szCs w:val="20"/>
        </w:rPr>
        <w:tab/>
      </w:r>
    </w:p>
    <w:p w14:paraId="55A278B7" w14:textId="0C366AF6" w:rsidR="00BE281D" w:rsidRPr="009B1A1D" w:rsidRDefault="00BE281D" w:rsidP="00BE281D">
      <w:pPr>
        <w:keepLines/>
        <w:tabs>
          <w:tab w:val="center" w:pos="2268"/>
          <w:tab w:val="center" w:pos="6804"/>
        </w:tabs>
        <w:spacing w:after="0" w:line="240" w:lineRule="auto"/>
        <w:rPr>
          <w:rFonts w:ascii="Tahoma" w:hAnsi="Tahoma" w:cs="Tahoma"/>
          <w:sz w:val="20"/>
          <w:szCs w:val="20"/>
        </w:rPr>
      </w:pPr>
      <w:r w:rsidRPr="009B1A1D">
        <w:rPr>
          <w:rFonts w:ascii="Tahoma" w:hAnsi="Tahoma" w:cs="Tahoma"/>
          <w:sz w:val="20"/>
          <w:szCs w:val="20"/>
        </w:rPr>
        <w:tab/>
      </w:r>
      <w:r w:rsidRPr="009B1A1D">
        <w:rPr>
          <w:rFonts w:ascii="Tahoma" w:hAnsi="Tahoma" w:cs="Tahoma"/>
          <w:sz w:val="20"/>
          <w:szCs w:val="20"/>
        </w:rPr>
        <w:tab/>
      </w:r>
      <w:r w:rsidR="00E25954" w:rsidRPr="009B1A1D">
        <w:rPr>
          <w:rFonts w:ascii="Tahoma" w:hAnsi="Tahoma" w:cs="Tahoma"/>
          <w:spacing w:val="-2"/>
          <w:sz w:val="20"/>
          <w:szCs w:val="20"/>
        </w:rPr>
        <w:t>Ing. Vojtěch Kožner</w:t>
      </w:r>
    </w:p>
    <w:p w14:paraId="54FDE7C2" w14:textId="17DC5047" w:rsidR="00BE281D" w:rsidRPr="009B1A1D" w:rsidRDefault="00BE281D" w:rsidP="00BE281D">
      <w:pPr>
        <w:keepLines/>
        <w:tabs>
          <w:tab w:val="center" w:pos="2268"/>
          <w:tab w:val="center" w:pos="6804"/>
        </w:tabs>
        <w:spacing w:after="0" w:line="240" w:lineRule="auto"/>
        <w:rPr>
          <w:rFonts w:ascii="Tahoma" w:hAnsi="Tahoma" w:cs="Tahoma"/>
          <w:spacing w:val="-2"/>
          <w:sz w:val="20"/>
          <w:szCs w:val="20"/>
        </w:rPr>
      </w:pPr>
      <w:r w:rsidRPr="009B1A1D">
        <w:rPr>
          <w:rFonts w:ascii="Tahoma" w:hAnsi="Tahoma" w:cs="Tahoma"/>
          <w:sz w:val="20"/>
          <w:szCs w:val="20"/>
        </w:rPr>
        <w:tab/>
      </w:r>
      <w:r w:rsidRPr="009B1A1D">
        <w:rPr>
          <w:rFonts w:ascii="Tahoma" w:hAnsi="Tahoma" w:cs="Tahoma"/>
          <w:sz w:val="20"/>
          <w:szCs w:val="20"/>
        </w:rPr>
        <w:tab/>
      </w:r>
      <w:r w:rsidR="00E25954" w:rsidRPr="009B1A1D">
        <w:rPr>
          <w:rFonts w:ascii="Tahoma" w:hAnsi="Tahoma" w:cs="Tahoma"/>
          <w:spacing w:val="-2"/>
          <w:sz w:val="20"/>
          <w:szCs w:val="20"/>
        </w:rPr>
        <w:t>jednatel Medinet s.r.o.</w:t>
      </w:r>
    </w:p>
    <w:p w14:paraId="66CDF71C" w14:textId="72D889E2" w:rsidR="00095DF6" w:rsidRDefault="00AE26C5" w:rsidP="00FE71C6">
      <w:pPr>
        <w:widowControl w:val="0"/>
        <w:tabs>
          <w:tab w:val="center" w:pos="6804"/>
        </w:tabs>
        <w:spacing w:line="200" w:lineRule="atLeast"/>
        <w:rPr>
          <w:rFonts w:ascii="Tahoma" w:hAnsi="Tahoma" w:cs="Tahoma"/>
          <w:spacing w:val="-2"/>
          <w:sz w:val="20"/>
          <w:szCs w:val="20"/>
        </w:rPr>
      </w:pPr>
      <w:r w:rsidRPr="009B1A1D">
        <w:rPr>
          <w:rFonts w:ascii="Tahoma" w:hAnsi="Tahoma" w:cs="Tahoma"/>
          <w:spacing w:val="-2"/>
          <w:sz w:val="20"/>
          <w:szCs w:val="20"/>
        </w:rPr>
        <w:tab/>
      </w:r>
      <w:r w:rsidR="00BE281D" w:rsidRPr="009B1A1D">
        <w:rPr>
          <w:rFonts w:ascii="Tahoma" w:hAnsi="Tahoma" w:cs="Tahoma"/>
          <w:spacing w:val="-2"/>
          <w:sz w:val="20"/>
          <w:szCs w:val="20"/>
        </w:rPr>
        <w:t>prodávající</w:t>
      </w:r>
    </w:p>
    <w:p w14:paraId="3323AC2E" w14:textId="77777777" w:rsidR="005C0EBC" w:rsidRDefault="005C0EBC" w:rsidP="00FE71C6">
      <w:pPr>
        <w:widowControl w:val="0"/>
        <w:tabs>
          <w:tab w:val="center" w:pos="6804"/>
        </w:tabs>
        <w:spacing w:line="200" w:lineRule="atLeast"/>
        <w:rPr>
          <w:rFonts w:ascii="Tahoma" w:hAnsi="Tahoma" w:cs="Tahoma"/>
          <w:spacing w:val="-2"/>
          <w:sz w:val="20"/>
          <w:szCs w:val="20"/>
        </w:rPr>
      </w:pPr>
    </w:p>
    <w:p w14:paraId="46C9FD00" w14:textId="77777777" w:rsidR="005C0EBC" w:rsidRPr="003F357D" w:rsidRDefault="005C0EBC" w:rsidP="005C0EBC">
      <w:pPr>
        <w:spacing w:after="240"/>
        <w:jc w:val="center"/>
        <w:rPr>
          <w:rFonts w:ascii="Calibri" w:hAnsi="Calibri" w:cs="Calibri"/>
          <w:b/>
          <w:sz w:val="32"/>
          <w:szCs w:val="32"/>
        </w:rPr>
      </w:pPr>
      <w:r w:rsidRPr="003F357D">
        <w:rPr>
          <w:rFonts w:ascii="Calibri" w:hAnsi="Calibri" w:cs="Calibri"/>
          <w:b/>
          <w:sz w:val="32"/>
          <w:szCs w:val="32"/>
        </w:rPr>
        <w:t>Požadavky na zabezpečení modalit (zdravotnické techniky) v oblasti kybernetické bezpečnosti</w:t>
      </w:r>
    </w:p>
    <w:p w14:paraId="4DFBCD67" w14:textId="77777777" w:rsidR="005C0EBC" w:rsidRPr="003F357D" w:rsidRDefault="005C0EBC" w:rsidP="005C0EBC">
      <w:pPr>
        <w:rPr>
          <w:rFonts w:ascii="Calibri" w:hAnsi="Calibri" w:cs="Calibri"/>
          <w:sz w:val="22"/>
          <w:szCs w:val="22"/>
        </w:rPr>
      </w:pPr>
      <w:r w:rsidRPr="003F357D">
        <w:rPr>
          <w:rFonts w:ascii="Calibri" w:hAnsi="Calibri" w:cs="Calibri"/>
          <w:sz w:val="22"/>
          <w:szCs w:val="22"/>
        </w:rPr>
        <w:t xml:space="preserve">Dodavatel (dodavatelem je pro účely této přílohy myšlen Prodávající či Zhotovitel uvedený ve Smlouvě) bere na vědomí, že Nemocnice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xml:space="preserve">. bude rozhodnutím Národního úřadu pro kybernetickou bezpečnost určena, dle § 3 písm. g) zákona o kybernetické bezpečnosti, provozovatelem základní služby, v odvětví poskytování zdravotních služeb. Informační systém, na kterém je poskytování těchto služeb závislé, je dle § 2 písm. j) zákona o kybernetické bezpečnosti, informačním systémem základní služby a Nemocnice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xml:space="preserve">. je tedy současně i správcem a provozovatelem informačního systému základní služby, dle § 3 písm. f) zákona č. 181/2014 Sb., o kybernetické bezpečnosti a o změně souvisejících zákonů. Z výše uvedeného vyplývá, že Nemocnice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je povinna plnit požadavky vycházející ze zákona o kybernetické bezpečnosti a jeho prováděcího právního předpisu vyhlášky č. 82/2018 Sb., o bezpečnostních opatřeních, kybernetických bezpečnostních incidentech, reaktivních opatřeních, náležitostech podání v oblasti kybernetické bezpečnosti a likvidaci dat (dále jen „vyhláška o kybernetické bezpečnosti“).</w:t>
      </w:r>
    </w:p>
    <w:p w14:paraId="5003D18B" w14:textId="77777777" w:rsidR="005C0EBC" w:rsidRPr="003F357D" w:rsidRDefault="005C0EBC" w:rsidP="005C0EBC">
      <w:pPr>
        <w:spacing w:after="240"/>
        <w:rPr>
          <w:rFonts w:ascii="Calibri" w:hAnsi="Calibri" w:cs="Calibri"/>
          <w:sz w:val="22"/>
          <w:szCs w:val="22"/>
        </w:rPr>
      </w:pPr>
      <w:bookmarkStart w:id="0" w:name="_Hlk95112408"/>
      <w:r w:rsidRPr="003F357D">
        <w:rPr>
          <w:rFonts w:ascii="Calibri" w:hAnsi="Calibri" w:cs="Calibri"/>
          <w:sz w:val="22"/>
          <w:szCs w:val="22"/>
        </w:rPr>
        <w:t xml:space="preserve">Jelikož zdravotnická technika je nedílnou součástí zajišťování poskytování základní služby Nemocnice Třinec a zároveň vstupuje jako podpůrné aktivum podle § 2 písm. f) vyhlášky o kybernetické bezpečnosti do rozsahu systému řízení bezpečnostní informací Nemocnice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xml:space="preserve">., bude dodavatel povinen za tímto účelem poskytnout dostatečnou součinnost při plnění požadavků v oblasti kybernetické bezpečnosti. </w:t>
      </w:r>
      <w:bookmarkEnd w:id="0"/>
      <w:r w:rsidRPr="003F357D">
        <w:rPr>
          <w:rFonts w:ascii="Calibri" w:hAnsi="Calibri" w:cs="Calibri"/>
          <w:sz w:val="22"/>
          <w:szCs w:val="22"/>
        </w:rPr>
        <w:t>Jedná se zejména o níže uvedené provozně technické požadavky na zdravotnickou techniku:</w:t>
      </w:r>
    </w:p>
    <w:p w14:paraId="3D8A9544" w14:textId="77777777" w:rsidR="005C0EBC" w:rsidRPr="003F357D" w:rsidRDefault="005C0EBC" w:rsidP="005C0EBC">
      <w:pPr>
        <w:rPr>
          <w:rFonts w:ascii="Calibri" w:hAnsi="Calibri" w:cs="Calibri"/>
          <w:b/>
          <w:sz w:val="22"/>
          <w:szCs w:val="22"/>
          <w:u w:val="single"/>
        </w:rPr>
      </w:pPr>
      <w:r w:rsidRPr="003F357D">
        <w:rPr>
          <w:rFonts w:ascii="Calibri" w:hAnsi="Calibri" w:cs="Calibri"/>
          <w:b/>
          <w:sz w:val="22"/>
          <w:szCs w:val="22"/>
          <w:u w:val="single"/>
        </w:rPr>
        <w:t>Pokud je součástí předmětu plnění samostatná zdravotnická technologie:</w:t>
      </w:r>
    </w:p>
    <w:p w14:paraId="088D2E65" w14:textId="77777777" w:rsidR="005C0EBC" w:rsidRPr="003F357D" w:rsidRDefault="005C0EBC" w:rsidP="005C0EBC">
      <w:pPr>
        <w:pStyle w:val="Odstavecseseznamem"/>
        <w:numPr>
          <w:ilvl w:val="0"/>
          <w:numId w:val="23"/>
        </w:numPr>
        <w:spacing w:line="240" w:lineRule="auto"/>
        <w:ind w:left="425" w:hanging="425"/>
        <w:rPr>
          <w:rFonts w:cs="Calibri"/>
        </w:rPr>
      </w:pPr>
      <w:r w:rsidRPr="003F357D">
        <w:rPr>
          <w:rFonts w:cs="Calibri"/>
        </w:rPr>
        <w:t xml:space="preserve">Aktualizace SW vybavení </w:t>
      </w:r>
    </w:p>
    <w:p w14:paraId="2B398041" w14:textId="77777777" w:rsidR="005C0EBC" w:rsidRPr="003F357D" w:rsidRDefault="005C0EBC" w:rsidP="005C0EBC">
      <w:pPr>
        <w:ind w:left="425"/>
        <w:rPr>
          <w:rFonts w:ascii="Calibri" w:hAnsi="Calibri" w:cs="Calibri"/>
          <w:sz w:val="22"/>
          <w:szCs w:val="22"/>
        </w:rPr>
      </w:pPr>
      <w:r w:rsidRPr="003F357D">
        <w:rPr>
          <w:rFonts w:ascii="Calibri" w:hAnsi="Calibri" w:cs="Calibri"/>
          <w:sz w:val="22"/>
          <w:szCs w:val="22"/>
        </w:rPr>
        <w:t xml:space="preserve">Dodavatel je povinen udržovat software vybavení včetně operačního systému v aktuální </w:t>
      </w:r>
      <w:r>
        <w:rPr>
          <w:rFonts w:ascii="Calibri" w:hAnsi="Calibri" w:cs="Calibri"/>
          <w:sz w:val="22"/>
          <w:szCs w:val="22"/>
        </w:rPr>
        <w:t xml:space="preserve">podporované </w:t>
      </w:r>
      <w:r w:rsidRPr="003F357D">
        <w:rPr>
          <w:rFonts w:ascii="Calibri" w:hAnsi="Calibri" w:cs="Calibri"/>
          <w:sz w:val="22"/>
          <w:szCs w:val="22"/>
        </w:rPr>
        <w:t xml:space="preserve">verzi a provádět instalace bezpečnostních patchů doporučených výrobcem software vybavení. Dodavatel je povinen informovat Nemocnici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o zjištění zranitelností a spolupracovat při jejich řízení.</w:t>
      </w:r>
    </w:p>
    <w:p w14:paraId="57FA13DB" w14:textId="77777777" w:rsidR="005C0EBC" w:rsidRPr="003F357D" w:rsidRDefault="005C0EBC" w:rsidP="005C0EBC">
      <w:pPr>
        <w:pStyle w:val="Odstavecseseznamem"/>
        <w:numPr>
          <w:ilvl w:val="0"/>
          <w:numId w:val="23"/>
        </w:numPr>
        <w:spacing w:line="240" w:lineRule="auto"/>
        <w:ind w:left="425" w:hanging="425"/>
        <w:rPr>
          <w:rFonts w:cs="Calibri"/>
        </w:rPr>
      </w:pPr>
      <w:r w:rsidRPr="003F357D">
        <w:rPr>
          <w:rFonts w:cs="Calibri"/>
        </w:rPr>
        <w:t>Přístupová oprávnění</w:t>
      </w:r>
    </w:p>
    <w:p w14:paraId="2FD89505" w14:textId="77777777" w:rsidR="005C0EBC" w:rsidRPr="003F357D" w:rsidRDefault="005C0EBC" w:rsidP="005C0EBC">
      <w:pPr>
        <w:ind w:left="426"/>
        <w:rPr>
          <w:rFonts w:ascii="Calibri" w:hAnsi="Calibri" w:cs="Calibri"/>
          <w:sz w:val="22"/>
          <w:szCs w:val="22"/>
        </w:rPr>
      </w:pPr>
      <w:r w:rsidRPr="003F357D">
        <w:rPr>
          <w:rFonts w:ascii="Calibri" w:hAnsi="Calibri" w:cs="Calibri"/>
          <w:sz w:val="22"/>
          <w:szCs w:val="22"/>
        </w:rPr>
        <w:t xml:space="preserve">Systém musí umožnit řízení přístupových oprávnění a oddělení administrátorského a uživatelských účtů. Administrátorský účet nesmí umožnit přístup k osobním údajům pacientů. V případě, že by pro servis zdravotnické techniky byl nutný přístup k osobním údajům pacientů, musí být s dodavatelem zdravotnické techniky uzavřena zpracovatelská smlouva podle nařízení Evropského parlamentu a Rady (EU) 2016/679 ze dne 27. dubna 2016 o ochraně fyzických osob v souvislosti se zpracováním osobních údajů a o volném pohybu těchto údajů a o zrušení směrnice 95/46/ES (dále </w:t>
      </w:r>
      <w:r w:rsidRPr="003F357D">
        <w:rPr>
          <w:rFonts w:ascii="Calibri" w:hAnsi="Calibri" w:cs="Calibri"/>
          <w:noProof/>
          <w:sz w:val="22"/>
          <w:szCs w:val="22"/>
        </w:rPr>
        <w:t>jen „</w:t>
      </w:r>
      <w:r w:rsidRPr="003F357D">
        <w:rPr>
          <w:rFonts w:ascii="Calibri" w:hAnsi="Calibri" w:cs="Calibri"/>
          <w:b/>
          <w:sz w:val="22"/>
          <w:szCs w:val="22"/>
        </w:rPr>
        <w:t>GDPR</w:t>
      </w:r>
      <w:r w:rsidRPr="003F357D">
        <w:rPr>
          <w:rFonts w:ascii="Calibri" w:hAnsi="Calibri" w:cs="Calibri"/>
          <w:noProof/>
          <w:sz w:val="22"/>
          <w:szCs w:val="22"/>
        </w:rPr>
        <w:t>“)</w:t>
      </w:r>
      <w:r w:rsidRPr="003F357D">
        <w:rPr>
          <w:rFonts w:ascii="Calibri" w:hAnsi="Calibri" w:cs="Calibri"/>
          <w:sz w:val="22"/>
          <w:szCs w:val="22"/>
        </w:rPr>
        <w:t xml:space="preserve">a zákona č. 110/2019 Sb. o zpracování osobních údajů, ve znění pozdějších předpisů (dále </w:t>
      </w:r>
      <w:r w:rsidRPr="003F357D">
        <w:rPr>
          <w:rFonts w:ascii="Calibri" w:hAnsi="Calibri" w:cs="Calibri"/>
          <w:noProof/>
          <w:sz w:val="22"/>
          <w:szCs w:val="22"/>
        </w:rPr>
        <w:t>jen „</w:t>
      </w:r>
      <w:r w:rsidRPr="003F357D">
        <w:rPr>
          <w:rFonts w:ascii="Calibri" w:hAnsi="Calibri" w:cs="Calibri"/>
          <w:b/>
          <w:sz w:val="22"/>
          <w:szCs w:val="22"/>
        </w:rPr>
        <w:t>zákon o zpracování osobních údajů</w:t>
      </w:r>
      <w:r w:rsidRPr="003F357D">
        <w:rPr>
          <w:rFonts w:ascii="Calibri" w:hAnsi="Calibri" w:cs="Calibri"/>
          <w:noProof/>
          <w:sz w:val="22"/>
          <w:szCs w:val="22"/>
        </w:rPr>
        <w:t>“)</w:t>
      </w:r>
      <w:r w:rsidRPr="003F357D">
        <w:rPr>
          <w:rFonts w:ascii="Calibri" w:hAnsi="Calibri" w:cs="Calibri"/>
          <w:sz w:val="22"/>
          <w:szCs w:val="22"/>
        </w:rPr>
        <w:t>.</w:t>
      </w:r>
    </w:p>
    <w:p w14:paraId="22D9C034" w14:textId="77777777" w:rsidR="005C0EBC" w:rsidRPr="003F357D" w:rsidRDefault="005C0EBC" w:rsidP="005C0EBC">
      <w:pPr>
        <w:pStyle w:val="Odstavecseseznamem"/>
        <w:numPr>
          <w:ilvl w:val="0"/>
          <w:numId w:val="23"/>
        </w:numPr>
        <w:spacing w:line="240" w:lineRule="auto"/>
        <w:ind w:left="425" w:hanging="425"/>
        <w:rPr>
          <w:rFonts w:cs="Calibri"/>
        </w:rPr>
      </w:pPr>
      <w:r w:rsidRPr="003F357D">
        <w:rPr>
          <w:rFonts w:cs="Calibri"/>
        </w:rPr>
        <w:t>Logování</w:t>
      </w:r>
    </w:p>
    <w:p w14:paraId="16AF4723" w14:textId="77777777" w:rsidR="005C0EBC" w:rsidRPr="003F357D" w:rsidRDefault="005C0EBC" w:rsidP="005C0EBC">
      <w:pPr>
        <w:ind w:left="425"/>
        <w:rPr>
          <w:rFonts w:ascii="Calibri" w:hAnsi="Calibri" w:cs="Calibri"/>
          <w:b/>
          <w:sz w:val="22"/>
          <w:szCs w:val="22"/>
        </w:rPr>
      </w:pPr>
      <w:r w:rsidRPr="003F357D">
        <w:rPr>
          <w:rFonts w:ascii="Calibri" w:hAnsi="Calibri" w:cs="Calibri"/>
          <w:sz w:val="22"/>
          <w:szCs w:val="22"/>
        </w:rPr>
        <w:t xml:space="preserve">Dodavatel je povinen logovat veškeré přístupy ke zdravotnické technice, technická data zdravotnické techniky, která jsou nutná pro dohled a servis a logy uchovávat po dobu 3 měsíců. Logy musí být přístupné přes standardní rozhraní určeným pracovníkům Nemocnice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Dodavatel nesmí ukládat logy, které obsahují osobní údaje, tyto logy je povinen mazat.</w:t>
      </w:r>
    </w:p>
    <w:p w14:paraId="5D48BEB0" w14:textId="77777777" w:rsidR="005C0EBC" w:rsidRPr="003F357D" w:rsidRDefault="005C0EBC" w:rsidP="005C0EBC">
      <w:pPr>
        <w:pStyle w:val="Odstavecseseznamem"/>
        <w:numPr>
          <w:ilvl w:val="0"/>
          <w:numId w:val="23"/>
        </w:numPr>
        <w:spacing w:line="240" w:lineRule="auto"/>
        <w:ind w:left="425" w:hanging="425"/>
        <w:rPr>
          <w:rFonts w:cs="Calibri"/>
        </w:rPr>
      </w:pPr>
      <w:r w:rsidRPr="003F357D">
        <w:rPr>
          <w:rFonts w:cs="Calibri"/>
        </w:rPr>
        <w:lastRenderedPageBreak/>
        <w:t>Šifrování dat</w:t>
      </w:r>
    </w:p>
    <w:p w14:paraId="4AC84FE3" w14:textId="77777777" w:rsidR="005C0EBC" w:rsidRPr="003F357D" w:rsidRDefault="005C0EBC" w:rsidP="005C0EBC">
      <w:pPr>
        <w:ind w:left="426"/>
        <w:rPr>
          <w:rFonts w:ascii="Calibri" w:hAnsi="Calibri" w:cs="Calibri"/>
          <w:sz w:val="22"/>
          <w:szCs w:val="22"/>
        </w:rPr>
      </w:pPr>
      <w:r w:rsidRPr="003F357D">
        <w:rPr>
          <w:rFonts w:ascii="Calibri" w:hAnsi="Calibri" w:cs="Calibri"/>
          <w:sz w:val="22"/>
          <w:szCs w:val="22"/>
        </w:rPr>
        <w:t>Ukládaná data na datových nosičích, která obsahují osobní údaje pacientů ve smyslu GDPR a zákona o zpracování osobních údajů ve znění pozdějších předpisů, musí být šifrována.</w:t>
      </w:r>
    </w:p>
    <w:p w14:paraId="01AD8B2A" w14:textId="77777777" w:rsidR="005C0EBC" w:rsidRPr="003F357D" w:rsidRDefault="005C0EBC" w:rsidP="005C0EBC">
      <w:pPr>
        <w:pStyle w:val="Odstavecseseznamem"/>
        <w:numPr>
          <w:ilvl w:val="0"/>
          <w:numId w:val="23"/>
        </w:numPr>
        <w:spacing w:line="240" w:lineRule="auto"/>
        <w:ind w:left="425" w:hanging="425"/>
        <w:rPr>
          <w:rFonts w:cs="Calibri"/>
        </w:rPr>
      </w:pPr>
      <w:r w:rsidRPr="003F357D">
        <w:rPr>
          <w:rFonts w:cs="Calibri"/>
        </w:rPr>
        <w:t>Ukládání konfigurace</w:t>
      </w:r>
    </w:p>
    <w:p w14:paraId="79C0799C" w14:textId="77777777" w:rsidR="005C0EBC" w:rsidRPr="003F357D" w:rsidRDefault="005C0EBC" w:rsidP="005C0EBC">
      <w:pPr>
        <w:ind w:left="426"/>
        <w:rPr>
          <w:rFonts w:ascii="Calibri" w:hAnsi="Calibri" w:cs="Calibri"/>
          <w:sz w:val="22"/>
          <w:szCs w:val="22"/>
        </w:rPr>
      </w:pPr>
      <w:r w:rsidRPr="003F357D">
        <w:rPr>
          <w:rFonts w:ascii="Calibri" w:hAnsi="Calibri" w:cs="Calibri"/>
          <w:sz w:val="22"/>
          <w:szCs w:val="22"/>
        </w:rPr>
        <w:t>Dodavatel je povinen ukládat (zálohovat) kompletní software vybavení zdravotnické techniky v pravidelných intervalech a uchovávat 3 předchozí verze konfigurace nastavení.</w:t>
      </w:r>
    </w:p>
    <w:p w14:paraId="68064E15" w14:textId="77777777" w:rsidR="005C0EBC" w:rsidRPr="003F357D" w:rsidRDefault="005C0EBC" w:rsidP="005C0EBC">
      <w:pPr>
        <w:pStyle w:val="Odstavecseseznamem"/>
        <w:numPr>
          <w:ilvl w:val="0"/>
          <w:numId w:val="23"/>
        </w:numPr>
        <w:spacing w:line="240" w:lineRule="auto"/>
        <w:ind w:left="425" w:hanging="425"/>
        <w:rPr>
          <w:rFonts w:cs="Calibri"/>
        </w:rPr>
      </w:pPr>
      <w:r w:rsidRPr="003F357D">
        <w:rPr>
          <w:rFonts w:cs="Calibri"/>
        </w:rPr>
        <w:t>Servisní počítače a vzdálený servisní přístup</w:t>
      </w:r>
    </w:p>
    <w:p w14:paraId="54EE6880" w14:textId="77777777" w:rsidR="005C0EBC" w:rsidRPr="003F357D" w:rsidRDefault="005C0EBC" w:rsidP="005C0EBC">
      <w:pPr>
        <w:ind w:left="426"/>
        <w:rPr>
          <w:rFonts w:ascii="Calibri" w:hAnsi="Calibri" w:cs="Calibri"/>
          <w:sz w:val="22"/>
          <w:szCs w:val="22"/>
        </w:rPr>
      </w:pPr>
      <w:r w:rsidRPr="003F357D">
        <w:rPr>
          <w:rFonts w:ascii="Calibri" w:hAnsi="Calibri" w:cs="Calibri"/>
          <w:sz w:val="22"/>
          <w:szCs w:val="22"/>
        </w:rPr>
        <w:t>K servisním zásahům nebo kontrole zdravotnické techniky smí dodavatel používat pouze servisní počítač, který je vybaven antivirovým programem s aktuální virovou databází a s výrobcem podporovaným operačním systémem.</w:t>
      </w:r>
    </w:p>
    <w:p w14:paraId="592BCD6A" w14:textId="77777777" w:rsidR="005C0EBC" w:rsidRDefault="005C0EBC" w:rsidP="005C0EBC">
      <w:pPr>
        <w:ind w:left="426"/>
        <w:rPr>
          <w:rFonts w:ascii="Calibri" w:hAnsi="Calibri" w:cs="Calibri"/>
          <w:sz w:val="22"/>
          <w:szCs w:val="22"/>
        </w:rPr>
      </w:pPr>
      <w:r w:rsidRPr="003F357D">
        <w:rPr>
          <w:rFonts w:ascii="Calibri" w:hAnsi="Calibri" w:cs="Calibri"/>
          <w:sz w:val="22"/>
          <w:szCs w:val="22"/>
        </w:rPr>
        <w:t xml:space="preserve">V případě, že dodavatel bude provádět servisní zásahy nebo kontrolu zdravotnické techniky z prostředí mimo interní síť Nemocnicí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xml:space="preserve">., musí používat zabezpečený VPN kanál, který bude zřízen Nemocnicí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xml:space="preserve">. na základě Smlouvy o vzdáleném přístupu, kterou je dodavatel s Nemocnicí </w:t>
      </w:r>
      <w:r>
        <w:rPr>
          <w:rFonts w:ascii="Calibri" w:hAnsi="Calibri" w:cs="Calibri"/>
          <w:sz w:val="22"/>
          <w:szCs w:val="22"/>
        </w:rPr>
        <w:t xml:space="preserve">povinen </w:t>
      </w:r>
      <w:r w:rsidRPr="003F357D">
        <w:rPr>
          <w:rFonts w:ascii="Calibri" w:hAnsi="Calibri" w:cs="Calibri"/>
          <w:sz w:val="22"/>
          <w:szCs w:val="22"/>
        </w:rPr>
        <w:t>uzavřít a   pouze na základě požadavku osoby k tomuto požadavku oprávněné.</w:t>
      </w:r>
      <w:r>
        <w:rPr>
          <w:rFonts w:ascii="Calibri" w:hAnsi="Calibri" w:cs="Calibri"/>
          <w:sz w:val="22"/>
          <w:szCs w:val="22"/>
        </w:rPr>
        <w:t xml:space="preserve"> VZOR smlouvy je součástí VZ.</w:t>
      </w:r>
    </w:p>
    <w:p w14:paraId="00745053" w14:textId="77777777" w:rsidR="005C0EBC" w:rsidRPr="003F357D" w:rsidRDefault="005C0EBC" w:rsidP="005C0EBC">
      <w:pPr>
        <w:ind w:left="426"/>
        <w:rPr>
          <w:rFonts w:ascii="Calibri" w:hAnsi="Calibri" w:cs="Calibri"/>
          <w:sz w:val="22"/>
          <w:szCs w:val="22"/>
        </w:rPr>
      </w:pPr>
      <w:proofErr w:type="spellStart"/>
      <w:proofErr w:type="gramStart"/>
      <w:r w:rsidRPr="008457E4">
        <w:rPr>
          <w:rFonts w:ascii="Calibri" w:hAnsi="Calibri" w:cs="Calibri"/>
          <w:sz w:val="22"/>
          <w:szCs w:val="22"/>
        </w:rPr>
        <w:t>Přiloha</w:t>
      </w:r>
      <w:proofErr w:type="spellEnd"/>
      <w:r w:rsidRPr="008457E4">
        <w:rPr>
          <w:rFonts w:ascii="Calibri" w:hAnsi="Calibri" w:cs="Calibri"/>
          <w:sz w:val="22"/>
          <w:szCs w:val="22"/>
        </w:rPr>
        <w:t xml:space="preserve"> - VZOR</w:t>
      </w:r>
      <w:proofErr w:type="gramEnd"/>
      <w:r w:rsidRPr="008457E4">
        <w:rPr>
          <w:rFonts w:ascii="Calibri" w:hAnsi="Calibri" w:cs="Calibri"/>
          <w:sz w:val="22"/>
          <w:szCs w:val="22"/>
        </w:rPr>
        <w:t xml:space="preserve"> dokumentu smlouva VPN </w:t>
      </w:r>
      <w:proofErr w:type="spellStart"/>
      <w:r w:rsidRPr="008457E4">
        <w:rPr>
          <w:rFonts w:ascii="Calibri" w:hAnsi="Calibri" w:cs="Calibri"/>
          <w:sz w:val="22"/>
          <w:szCs w:val="22"/>
        </w:rPr>
        <w:t>Nemocncie</w:t>
      </w:r>
      <w:proofErr w:type="spellEnd"/>
      <w:r w:rsidRPr="008457E4">
        <w:rPr>
          <w:rFonts w:ascii="Calibri" w:hAnsi="Calibri" w:cs="Calibri"/>
          <w:sz w:val="22"/>
          <w:szCs w:val="22"/>
        </w:rPr>
        <w:t xml:space="preserve"> Třinec.docx</w:t>
      </w:r>
    </w:p>
    <w:p w14:paraId="093A3A73" w14:textId="77777777" w:rsidR="005C0EBC" w:rsidRPr="003F357D" w:rsidRDefault="005C0EBC" w:rsidP="005C0EBC">
      <w:pPr>
        <w:pStyle w:val="Odstavecseseznamem"/>
        <w:numPr>
          <w:ilvl w:val="0"/>
          <w:numId w:val="23"/>
        </w:numPr>
        <w:spacing w:line="240" w:lineRule="auto"/>
        <w:ind w:left="425" w:hanging="425"/>
        <w:rPr>
          <w:rFonts w:cs="Calibri"/>
        </w:rPr>
      </w:pPr>
      <w:r w:rsidRPr="003F357D">
        <w:rPr>
          <w:rFonts w:cs="Calibri"/>
        </w:rPr>
        <w:t>Bezpečnostní incidenty</w:t>
      </w:r>
    </w:p>
    <w:p w14:paraId="19E10D65" w14:textId="77777777" w:rsidR="005C0EBC" w:rsidRPr="003F357D" w:rsidRDefault="005C0EBC" w:rsidP="005C0EBC">
      <w:pPr>
        <w:ind w:left="425"/>
        <w:rPr>
          <w:rFonts w:ascii="Calibri" w:eastAsia="Calibri" w:hAnsi="Calibri" w:cs="Calibri"/>
          <w:sz w:val="22"/>
          <w:szCs w:val="22"/>
          <w:lang w:eastAsia="en-US"/>
        </w:rPr>
      </w:pPr>
      <w:r w:rsidRPr="003F357D">
        <w:rPr>
          <w:rFonts w:ascii="Calibri" w:eastAsia="Calibri" w:hAnsi="Calibri" w:cs="Calibri"/>
          <w:sz w:val="22"/>
          <w:szCs w:val="22"/>
          <w:lang w:eastAsia="en-US"/>
        </w:rPr>
        <w:t xml:space="preserve">Dodavatel je povinen informovat </w:t>
      </w:r>
      <w:r w:rsidRPr="003F357D">
        <w:rPr>
          <w:rFonts w:ascii="Calibri" w:hAnsi="Calibri" w:cs="Calibri"/>
          <w:sz w:val="22"/>
          <w:szCs w:val="22"/>
        </w:rPr>
        <w:t xml:space="preserve">Nemocnice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w:t>
      </w:r>
      <w:r w:rsidRPr="003F357D">
        <w:rPr>
          <w:rFonts w:ascii="Calibri" w:eastAsia="Calibri" w:hAnsi="Calibri" w:cs="Calibri"/>
          <w:sz w:val="22"/>
          <w:szCs w:val="22"/>
          <w:lang w:eastAsia="en-US"/>
        </w:rPr>
        <w:t xml:space="preserve"> o všech bezpečnostních událostech a incidentech, které by mohly mít negativní dopad na </w:t>
      </w:r>
      <w:r w:rsidRPr="003F357D">
        <w:rPr>
          <w:rFonts w:ascii="Calibri" w:hAnsi="Calibri" w:cs="Calibri"/>
          <w:sz w:val="22"/>
          <w:szCs w:val="22"/>
        </w:rPr>
        <w:t xml:space="preserve">Nemocnice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w:t>
      </w:r>
    </w:p>
    <w:p w14:paraId="69CBA2D5" w14:textId="77777777" w:rsidR="005C0EBC" w:rsidRPr="003F357D" w:rsidRDefault="005C0EBC" w:rsidP="005C0EBC">
      <w:pPr>
        <w:pStyle w:val="Odstavecseseznamem"/>
        <w:numPr>
          <w:ilvl w:val="0"/>
          <w:numId w:val="23"/>
        </w:numPr>
        <w:spacing w:line="240" w:lineRule="auto"/>
        <w:ind w:left="425" w:hanging="425"/>
        <w:rPr>
          <w:rFonts w:cs="Calibri"/>
        </w:rPr>
      </w:pPr>
      <w:r w:rsidRPr="003F357D">
        <w:rPr>
          <w:rFonts w:cs="Calibri"/>
        </w:rPr>
        <w:t>Řízení rizik</w:t>
      </w:r>
    </w:p>
    <w:p w14:paraId="4432C458" w14:textId="77777777" w:rsidR="005C0EBC" w:rsidRDefault="005C0EBC" w:rsidP="005C0EBC">
      <w:pPr>
        <w:ind w:left="425"/>
        <w:rPr>
          <w:rFonts w:ascii="Calibri" w:hAnsi="Calibri" w:cs="Calibri"/>
          <w:sz w:val="22"/>
          <w:szCs w:val="22"/>
        </w:rPr>
      </w:pPr>
      <w:r w:rsidRPr="003F357D">
        <w:rPr>
          <w:rFonts w:ascii="Calibri" w:hAnsi="Calibri" w:cs="Calibri"/>
          <w:sz w:val="22"/>
          <w:szCs w:val="22"/>
        </w:rPr>
        <w:t xml:space="preserve">Nemocnice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bude</w:t>
      </w:r>
      <w:r w:rsidRPr="003F357D">
        <w:rPr>
          <w:rFonts w:ascii="Calibri" w:eastAsia="Calibri" w:hAnsi="Calibri" w:cs="Calibri"/>
          <w:sz w:val="22"/>
          <w:szCs w:val="22"/>
        </w:rPr>
        <w:t xml:space="preserve"> povinna řídit rizika související s dodavateli. </w:t>
      </w:r>
      <w:r w:rsidRPr="003F357D">
        <w:rPr>
          <w:rFonts w:ascii="Calibri" w:hAnsi="Calibri" w:cs="Calibri"/>
          <w:sz w:val="22"/>
          <w:szCs w:val="22"/>
        </w:rPr>
        <w:t xml:space="preserve">Pokud Nemocnice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identifikuje riziko, jehož míra převyšuje stanovenou akceptovatelnou úroveň a souvisí s předmětem plnění smlouvy, je dodavatel povinen spolupracovat na stanovení vhodných bezpečnostních opatření ke snížení tohoto rizika a zajistit jeho implementaci na své straně.</w:t>
      </w:r>
    </w:p>
    <w:p w14:paraId="6AA348F8" w14:textId="77777777" w:rsidR="005C0EBC" w:rsidRPr="003F357D" w:rsidRDefault="005C0EBC" w:rsidP="005C0EBC">
      <w:pPr>
        <w:pStyle w:val="Odstavecseseznamem"/>
        <w:numPr>
          <w:ilvl w:val="0"/>
          <w:numId w:val="23"/>
        </w:numPr>
        <w:spacing w:line="240" w:lineRule="auto"/>
        <w:ind w:left="425" w:hanging="425"/>
        <w:rPr>
          <w:rFonts w:cs="Calibri"/>
        </w:rPr>
      </w:pPr>
      <w:r>
        <w:rPr>
          <w:rFonts w:cs="Calibri"/>
        </w:rPr>
        <w:t>Technický popis a komunikační matice</w:t>
      </w:r>
    </w:p>
    <w:p w14:paraId="15334C9B" w14:textId="77777777" w:rsidR="005C0EBC" w:rsidRPr="003F357D" w:rsidRDefault="005C0EBC" w:rsidP="005C0EBC">
      <w:pPr>
        <w:ind w:left="425"/>
        <w:rPr>
          <w:rFonts w:ascii="Calibri" w:hAnsi="Calibri" w:cs="Calibri"/>
          <w:sz w:val="22"/>
          <w:szCs w:val="22"/>
        </w:rPr>
      </w:pPr>
      <w:r w:rsidRPr="003F357D">
        <w:rPr>
          <w:rFonts w:ascii="Calibri" w:eastAsia="Calibri" w:hAnsi="Calibri" w:cs="Calibri"/>
          <w:sz w:val="22"/>
          <w:szCs w:val="22"/>
          <w:lang w:eastAsia="en-US"/>
        </w:rPr>
        <w:t xml:space="preserve">Dodavatel je povinen </w:t>
      </w:r>
      <w:r w:rsidRPr="003F357D">
        <w:rPr>
          <w:rFonts w:ascii="Calibri" w:hAnsi="Calibri" w:cs="Calibri"/>
          <w:sz w:val="22"/>
          <w:szCs w:val="22"/>
        </w:rPr>
        <w:t>Nemocnic</w:t>
      </w:r>
      <w:r>
        <w:rPr>
          <w:rFonts w:ascii="Calibri" w:hAnsi="Calibri" w:cs="Calibri"/>
          <w:sz w:val="22"/>
          <w:szCs w:val="22"/>
        </w:rPr>
        <w:t>i</w:t>
      </w:r>
      <w:r w:rsidRPr="003F357D">
        <w:rPr>
          <w:rFonts w:ascii="Calibri" w:hAnsi="Calibri" w:cs="Calibri"/>
          <w:sz w:val="22"/>
          <w:szCs w:val="22"/>
        </w:rPr>
        <w:t xml:space="preserv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xml:space="preserve">. </w:t>
      </w:r>
      <w:r>
        <w:rPr>
          <w:rFonts w:ascii="Calibri" w:hAnsi="Calibri" w:cs="Calibri"/>
          <w:sz w:val="22"/>
          <w:szCs w:val="22"/>
        </w:rPr>
        <w:t>dodat technický popis řešení a komunikační matici pro nastavení Firewall politik (komunikační porty).</w:t>
      </w:r>
    </w:p>
    <w:p w14:paraId="6C0E891C" w14:textId="77777777" w:rsidR="005C0EBC" w:rsidRPr="003F357D" w:rsidRDefault="005C0EBC" w:rsidP="005C0EBC">
      <w:pPr>
        <w:rPr>
          <w:rFonts w:ascii="Calibri" w:hAnsi="Calibri" w:cs="Calibri"/>
          <w:b/>
          <w:sz w:val="22"/>
          <w:szCs w:val="22"/>
          <w:u w:val="single"/>
        </w:rPr>
      </w:pPr>
      <w:r w:rsidRPr="003F357D">
        <w:rPr>
          <w:rFonts w:ascii="Calibri" w:hAnsi="Calibri" w:cs="Calibri"/>
          <w:b/>
          <w:sz w:val="22"/>
          <w:szCs w:val="22"/>
          <w:u w:val="single"/>
        </w:rPr>
        <w:t>Pokud je součástí předmětu plnění také PC, notebook či jiná obdobná výpočetní technika, potom rovněž:</w:t>
      </w:r>
    </w:p>
    <w:p w14:paraId="04AED6DC" w14:textId="77777777" w:rsidR="005C0EBC" w:rsidRPr="003F357D" w:rsidRDefault="005C0EBC" w:rsidP="005C0EBC">
      <w:pPr>
        <w:pStyle w:val="Odstavecseseznamem"/>
        <w:numPr>
          <w:ilvl w:val="0"/>
          <w:numId w:val="23"/>
        </w:numPr>
        <w:spacing w:line="240" w:lineRule="auto"/>
        <w:ind w:left="425" w:hanging="425"/>
        <w:rPr>
          <w:rFonts w:cs="Calibri"/>
        </w:rPr>
      </w:pPr>
      <w:r w:rsidRPr="003F357D">
        <w:rPr>
          <w:rFonts w:cs="Calibri"/>
        </w:rPr>
        <w:t xml:space="preserve">Operační systém </w:t>
      </w:r>
    </w:p>
    <w:p w14:paraId="427567C0" w14:textId="77777777" w:rsidR="005C0EBC" w:rsidRPr="003F357D" w:rsidRDefault="005C0EBC" w:rsidP="005C0EBC">
      <w:pPr>
        <w:ind w:left="426"/>
        <w:rPr>
          <w:rFonts w:ascii="Calibri" w:hAnsi="Calibri" w:cs="Calibri"/>
          <w:sz w:val="22"/>
          <w:szCs w:val="22"/>
        </w:rPr>
      </w:pPr>
      <w:r w:rsidRPr="003F357D">
        <w:rPr>
          <w:rFonts w:ascii="Calibri" w:hAnsi="Calibri" w:cs="Calibri"/>
          <w:sz w:val="22"/>
          <w:szCs w:val="22"/>
        </w:rPr>
        <w:t xml:space="preserve">Výpočetní techniku, která je připojena ke zdravotnické technice a zároveň do interní Nemocnice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xml:space="preserve">., </w:t>
      </w:r>
    </w:p>
    <w:p w14:paraId="2D1A0293" w14:textId="77777777" w:rsidR="005C0EBC" w:rsidRPr="003F357D" w:rsidRDefault="005C0EBC" w:rsidP="005C0EBC">
      <w:pPr>
        <w:ind w:left="426"/>
        <w:rPr>
          <w:rFonts w:ascii="Calibri" w:hAnsi="Calibri" w:cs="Calibri"/>
          <w:sz w:val="22"/>
          <w:szCs w:val="22"/>
        </w:rPr>
      </w:pPr>
      <w:r w:rsidRPr="003F357D">
        <w:rPr>
          <w:rFonts w:ascii="Calibri" w:hAnsi="Calibri" w:cs="Calibri"/>
          <w:sz w:val="22"/>
          <w:szCs w:val="22"/>
        </w:rPr>
        <w:t>je dodavatel povinen dodat s operačním systémem ve verzi podporované výrobcem operačního systému, zejména v oblasti bezpečnostních patchů. Pro operační systémy s licencí „Open Source“ (GNU, GPL apod.) musí mít dodavatel prokazatelně zajištěnou odpovídající podporu operačního systému.</w:t>
      </w:r>
    </w:p>
    <w:p w14:paraId="59E1825D" w14:textId="77777777" w:rsidR="005C0EBC" w:rsidRPr="003F357D" w:rsidRDefault="005C0EBC" w:rsidP="005C0EBC">
      <w:pPr>
        <w:pStyle w:val="Odstavecseseznamem"/>
        <w:numPr>
          <w:ilvl w:val="0"/>
          <w:numId w:val="23"/>
        </w:numPr>
        <w:spacing w:line="240" w:lineRule="auto"/>
        <w:ind w:left="425" w:hanging="425"/>
        <w:rPr>
          <w:rFonts w:cs="Calibri"/>
        </w:rPr>
      </w:pPr>
      <w:r w:rsidRPr="003F357D">
        <w:rPr>
          <w:rFonts w:cs="Calibri"/>
        </w:rPr>
        <w:t>Penetrační (bezpečnostní) testování</w:t>
      </w:r>
    </w:p>
    <w:p w14:paraId="3B531622" w14:textId="77777777" w:rsidR="005C0EBC" w:rsidRPr="003F357D" w:rsidRDefault="005C0EBC" w:rsidP="005C0EBC">
      <w:pPr>
        <w:ind w:left="425"/>
        <w:rPr>
          <w:rFonts w:ascii="Calibri" w:hAnsi="Calibri" w:cs="Calibri"/>
          <w:sz w:val="22"/>
          <w:szCs w:val="22"/>
        </w:rPr>
      </w:pPr>
      <w:r w:rsidRPr="003F357D">
        <w:rPr>
          <w:rFonts w:ascii="Calibri" w:hAnsi="Calibri" w:cs="Calibri"/>
          <w:sz w:val="22"/>
          <w:szCs w:val="22"/>
        </w:rPr>
        <w:t xml:space="preserve">Dodavatel musí umožnit Nemocnice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provedení bezpečnostního testování v předem stanovených termínech.</w:t>
      </w:r>
    </w:p>
    <w:p w14:paraId="7D84E2DA" w14:textId="77777777" w:rsidR="005C0EBC" w:rsidRPr="003F357D" w:rsidRDefault="005C0EBC" w:rsidP="005C0EBC">
      <w:pPr>
        <w:ind w:left="426"/>
        <w:rPr>
          <w:rFonts w:ascii="Calibri" w:hAnsi="Calibri" w:cs="Calibri"/>
          <w:sz w:val="22"/>
          <w:szCs w:val="22"/>
        </w:rPr>
      </w:pPr>
      <w:r w:rsidRPr="003F357D">
        <w:rPr>
          <w:rFonts w:ascii="Calibri" w:hAnsi="Calibri" w:cs="Calibri"/>
          <w:sz w:val="22"/>
          <w:szCs w:val="22"/>
        </w:rPr>
        <w:lastRenderedPageBreak/>
        <w:t xml:space="preserve">Nemocnice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bude mít podle § 4 zákona o kybernetické bezpečnosti povinnost zohlednit požadavky vyplývající z bezpečnostních opatření při výběru dodavatele pro jejich informační systém základní služby a tyto požadavky zahrnout do smlouvy, kterou s dodavatelem uzavřou.</w:t>
      </w:r>
    </w:p>
    <w:p w14:paraId="6DFFB07D" w14:textId="77777777" w:rsidR="005C0EBC" w:rsidRPr="003F357D" w:rsidRDefault="005C0EBC" w:rsidP="005C0EBC">
      <w:pPr>
        <w:ind w:left="426"/>
        <w:rPr>
          <w:rFonts w:ascii="Calibri" w:hAnsi="Calibri" w:cs="Calibri"/>
          <w:sz w:val="22"/>
          <w:szCs w:val="22"/>
        </w:rPr>
      </w:pPr>
      <w:r w:rsidRPr="003F357D">
        <w:rPr>
          <w:rFonts w:ascii="Calibri" w:hAnsi="Calibri" w:cs="Calibri"/>
          <w:sz w:val="22"/>
          <w:szCs w:val="22"/>
        </w:rPr>
        <w:t xml:space="preserve">Vyžadování plnění výše uvedených požadavků, které vyplývají z bezpečnostních opatření Nemocnice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xml:space="preserve">. v míře nezbytné pro splnění povinností Nemocnice Třinec, </w:t>
      </w:r>
      <w:proofErr w:type="spellStart"/>
      <w:r w:rsidRPr="003F357D">
        <w:rPr>
          <w:rFonts w:ascii="Calibri" w:hAnsi="Calibri" w:cs="Calibri"/>
          <w:sz w:val="22"/>
          <w:szCs w:val="22"/>
        </w:rPr>
        <w:t>p.o</w:t>
      </w:r>
      <w:proofErr w:type="spellEnd"/>
      <w:r w:rsidRPr="003F357D">
        <w:rPr>
          <w:rFonts w:ascii="Calibri" w:hAnsi="Calibri" w:cs="Calibri"/>
          <w:sz w:val="22"/>
          <w:szCs w:val="22"/>
        </w:rPr>
        <w:t>.  podle zákona o kybernetické bezpečnosti není tedy možné považovat podle § 4 zákona o kybernetické bezpečnosti za nezákonné omezení hospodářské soutěže nebo neodůvodněnou překážku hospodářské soutěži.</w:t>
      </w:r>
    </w:p>
    <w:p w14:paraId="0522AFD0" w14:textId="77777777" w:rsidR="005C0EBC" w:rsidRPr="003F357D" w:rsidRDefault="005C0EBC" w:rsidP="005C0EBC">
      <w:pPr>
        <w:ind w:left="426"/>
      </w:pPr>
      <w:r w:rsidRPr="003F357D">
        <w:rPr>
          <w:rFonts w:ascii="Calibri" w:hAnsi="Calibri" w:cs="Calibri"/>
          <w:sz w:val="22"/>
          <w:szCs w:val="22"/>
        </w:rPr>
        <w:t>Dodavatel má povinnost zajistit bezodkladné odstranění zjištěných nedostatků a nesouladu se stanovenými bezpečnostními požadavky.</w:t>
      </w:r>
    </w:p>
    <w:p w14:paraId="2C5B549E" w14:textId="77777777" w:rsidR="005C0EBC" w:rsidRDefault="005C0EBC" w:rsidP="00FE71C6">
      <w:pPr>
        <w:widowControl w:val="0"/>
        <w:tabs>
          <w:tab w:val="center" w:pos="6804"/>
        </w:tabs>
        <w:spacing w:line="200" w:lineRule="atLeast"/>
      </w:pPr>
    </w:p>
    <w:sectPr w:rsidR="005C0EBC" w:rsidSect="007E458F">
      <w:headerReference w:type="default" r:id="rId14"/>
      <w:footerReference w:type="default" r:id="rId15"/>
      <w:pgSz w:w="11906" w:h="16838"/>
      <w:pgMar w:top="1134" w:right="1418" w:bottom="1190" w:left="1418"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B4459" w14:textId="77777777" w:rsidR="001F5098" w:rsidRDefault="001F5098">
      <w:pPr>
        <w:spacing w:after="0" w:line="240" w:lineRule="auto"/>
      </w:pPr>
      <w:r>
        <w:separator/>
      </w:r>
    </w:p>
  </w:endnote>
  <w:endnote w:type="continuationSeparator" w:id="0">
    <w:p w14:paraId="20A1DD67" w14:textId="77777777" w:rsidR="001F5098" w:rsidRDefault="001F5098">
      <w:pPr>
        <w:spacing w:after="0" w:line="240" w:lineRule="auto"/>
      </w:pPr>
      <w:r>
        <w:continuationSeparator/>
      </w:r>
    </w:p>
  </w:endnote>
  <w:endnote w:type="continuationNotice" w:id="1">
    <w:p w14:paraId="2581CD0B" w14:textId="77777777" w:rsidR="001F5098" w:rsidRDefault="001F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60400E">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60400E">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6620A" w14:textId="77777777" w:rsidR="001F5098" w:rsidRDefault="001F5098">
      <w:pPr>
        <w:spacing w:after="0" w:line="240" w:lineRule="auto"/>
      </w:pPr>
      <w:r>
        <w:separator/>
      </w:r>
    </w:p>
  </w:footnote>
  <w:footnote w:type="continuationSeparator" w:id="0">
    <w:p w14:paraId="369CDC41" w14:textId="77777777" w:rsidR="001F5098" w:rsidRDefault="001F5098">
      <w:pPr>
        <w:spacing w:after="0" w:line="240" w:lineRule="auto"/>
      </w:pPr>
      <w:r>
        <w:continuationSeparator/>
      </w:r>
    </w:p>
  </w:footnote>
  <w:footnote w:type="continuationNotice" w:id="1">
    <w:p w14:paraId="1FD9103F" w14:textId="77777777" w:rsidR="001F5098" w:rsidRDefault="001F5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ECE5" w14:textId="77777777" w:rsidR="007E458F" w:rsidRDefault="007E458F">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3A047B30"/>
    <w:multiLevelType w:val="hybridMultilevel"/>
    <w:tmpl w:val="9EBE844C"/>
    <w:lvl w:ilvl="0" w:tplc="00AC2A2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16cid:durableId="1498181447">
    <w:abstractNumId w:val="0"/>
  </w:num>
  <w:num w:numId="2" w16cid:durableId="170530440">
    <w:abstractNumId w:val="1"/>
  </w:num>
  <w:num w:numId="3" w16cid:durableId="672686123">
    <w:abstractNumId w:val="2"/>
  </w:num>
  <w:num w:numId="4" w16cid:durableId="49573423">
    <w:abstractNumId w:val="3"/>
  </w:num>
  <w:num w:numId="5" w16cid:durableId="1118453631">
    <w:abstractNumId w:val="4"/>
  </w:num>
  <w:num w:numId="6" w16cid:durableId="996225130">
    <w:abstractNumId w:val="5"/>
  </w:num>
  <w:num w:numId="7" w16cid:durableId="966735468">
    <w:abstractNumId w:val="6"/>
  </w:num>
  <w:num w:numId="8" w16cid:durableId="825516195">
    <w:abstractNumId w:val="7"/>
  </w:num>
  <w:num w:numId="9" w16cid:durableId="1836265873">
    <w:abstractNumId w:val="8"/>
  </w:num>
  <w:num w:numId="10" w16cid:durableId="1289432484">
    <w:abstractNumId w:val="9"/>
  </w:num>
  <w:num w:numId="11" w16cid:durableId="2112772535">
    <w:abstractNumId w:val="12"/>
  </w:num>
  <w:num w:numId="12" w16cid:durableId="787183">
    <w:abstractNumId w:val="20"/>
  </w:num>
  <w:num w:numId="13" w16cid:durableId="1350764187">
    <w:abstractNumId w:val="0"/>
    <w:lvlOverride w:ilvl="0">
      <w:startOverride w:val="1"/>
    </w:lvlOverride>
  </w:num>
  <w:num w:numId="14" w16cid:durableId="3485484">
    <w:abstractNumId w:val="14"/>
  </w:num>
  <w:num w:numId="15" w16cid:durableId="1775250419">
    <w:abstractNumId w:val="17"/>
  </w:num>
  <w:num w:numId="16" w16cid:durableId="1125659996">
    <w:abstractNumId w:val="19"/>
  </w:num>
  <w:num w:numId="17" w16cid:durableId="1517378545">
    <w:abstractNumId w:val="10"/>
  </w:num>
  <w:num w:numId="18" w16cid:durableId="1884436849">
    <w:abstractNumId w:val="15"/>
  </w:num>
  <w:num w:numId="19" w16cid:durableId="111285934">
    <w:abstractNumId w:val="16"/>
  </w:num>
  <w:num w:numId="20" w16cid:durableId="1964336757">
    <w:abstractNumId w:val="13"/>
  </w:num>
  <w:num w:numId="21" w16cid:durableId="403797593">
    <w:abstractNumId w:val="21"/>
  </w:num>
  <w:num w:numId="22" w16cid:durableId="234366764">
    <w:abstractNumId w:val="11"/>
  </w:num>
  <w:num w:numId="23" w16cid:durableId="331220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BA"/>
    <w:rsid w:val="000113E0"/>
    <w:rsid w:val="00022EFF"/>
    <w:rsid w:val="000242CD"/>
    <w:rsid w:val="00026539"/>
    <w:rsid w:val="00026717"/>
    <w:rsid w:val="0003550B"/>
    <w:rsid w:val="00036477"/>
    <w:rsid w:val="0005581F"/>
    <w:rsid w:val="000722EB"/>
    <w:rsid w:val="00077217"/>
    <w:rsid w:val="00086824"/>
    <w:rsid w:val="00087986"/>
    <w:rsid w:val="0009267D"/>
    <w:rsid w:val="00095DF6"/>
    <w:rsid w:val="000C6EBD"/>
    <w:rsid w:val="000E412C"/>
    <w:rsid w:val="000F7CCD"/>
    <w:rsid w:val="00103067"/>
    <w:rsid w:val="00144689"/>
    <w:rsid w:val="001609BD"/>
    <w:rsid w:val="00165DA0"/>
    <w:rsid w:val="00172EE6"/>
    <w:rsid w:val="00173A20"/>
    <w:rsid w:val="0017440B"/>
    <w:rsid w:val="001902D2"/>
    <w:rsid w:val="001C423B"/>
    <w:rsid w:val="001E66C2"/>
    <w:rsid w:val="001F5098"/>
    <w:rsid w:val="002003B9"/>
    <w:rsid w:val="00200EB8"/>
    <w:rsid w:val="00202C85"/>
    <w:rsid w:val="00207CDF"/>
    <w:rsid w:val="002416FA"/>
    <w:rsid w:val="002564E9"/>
    <w:rsid w:val="002757D7"/>
    <w:rsid w:val="00295E6E"/>
    <w:rsid w:val="002A0051"/>
    <w:rsid w:val="002A00A3"/>
    <w:rsid w:val="002A28A6"/>
    <w:rsid w:val="002A3660"/>
    <w:rsid w:val="002C0D6C"/>
    <w:rsid w:val="002D1C74"/>
    <w:rsid w:val="002E3987"/>
    <w:rsid w:val="002F432D"/>
    <w:rsid w:val="002F5B62"/>
    <w:rsid w:val="00313CB6"/>
    <w:rsid w:val="003163D2"/>
    <w:rsid w:val="003163DE"/>
    <w:rsid w:val="0032355B"/>
    <w:rsid w:val="00326747"/>
    <w:rsid w:val="00340E46"/>
    <w:rsid w:val="003738C7"/>
    <w:rsid w:val="0038443A"/>
    <w:rsid w:val="003846D5"/>
    <w:rsid w:val="003866CD"/>
    <w:rsid w:val="00392F88"/>
    <w:rsid w:val="00393F2B"/>
    <w:rsid w:val="0039785F"/>
    <w:rsid w:val="003A4A90"/>
    <w:rsid w:val="003A7D5A"/>
    <w:rsid w:val="003D3E96"/>
    <w:rsid w:val="003D64A7"/>
    <w:rsid w:val="003D7B49"/>
    <w:rsid w:val="003D7EFD"/>
    <w:rsid w:val="00432255"/>
    <w:rsid w:val="0043257B"/>
    <w:rsid w:val="00434462"/>
    <w:rsid w:val="004416EF"/>
    <w:rsid w:val="0046024B"/>
    <w:rsid w:val="004603D4"/>
    <w:rsid w:val="004755D9"/>
    <w:rsid w:val="004B79A6"/>
    <w:rsid w:val="004C7ABA"/>
    <w:rsid w:val="004D3BA3"/>
    <w:rsid w:val="004D5ED6"/>
    <w:rsid w:val="004E2F1F"/>
    <w:rsid w:val="004E67F7"/>
    <w:rsid w:val="00500334"/>
    <w:rsid w:val="00522C3D"/>
    <w:rsid w:val="00536B56"/>
    <w:rsid w:val="005511C3"/>
    <w:rsid w:val="005541AB"/>
    <w:rsid w:val="00554B1E"/>
    <w:rsid w:val="00571615"/>
    <w:rsid w:val="00582BFF"/>
    <w:rsid w:val="005859AE"/>
    <w:rsid w:val="00594620"/>
    <w:rsid w:val="005949B3"/>
    <w:rsid w:val="005A0DD6"/>
    <w:rsid w:val="005B1E88"/>
    <w:rsid w:val="005B6D1F"/>
    <w:rsid w:val="005B6D88"/>
    <w:rsid w:val="005B7BC9"/>
    <w:rsid w:val="005C0EBC"/>
    <w:rsid w:val="005C6910"/>
    <w:rsid w:val="005D7017"/>
    <w:rsid w:val="005D7C85"/>
    <w:rsid w:val="005F56EC"/>
    <w:rsid w:val="005F5C42"/>
    <w:rsid w:val="0060400E"/>
    <w:rsid w:val="00607432"/>
    <w:rsid w:val="006166F7"/>
    <w:rsid w:val="00632EBC"/>
    <w:rsid w:val="00647528"/>
    <w:rsid w:val="00661284"/>
    <w:rsid w:val="006754DA"/>
    <w:rsid w:val="00681399"/>
    <w:rsid w:val="006A7FDB"/>
    <w:rsid w:val="006C12BF"/>
    <w:rsid w:val="006C3F22"/>
    <w:rsid w:val="006D10F7"/>
    <w:rsid w:val="006F28C8"/>
    <w:rsid w:val="00702792"/>
    <w:rsid w:val="00704E0F"/>
    <w:rsid w:val="00710A6B"/>
    <w:rsid w:val="00714901"/>
    <w:rsid w:val="00715B40"/>
    <w:rsid w:val="00716866"/>
    <w:rsid w:val="0073015B"/>
    <w:rsid w:val="00754448"/>
    <w:rsid w:val="00757A04"/>
    <w:rsid w:val="00766F06"/>
    <w:rsid w:val="00794147"/>
    <w:rsid w:val="007C6BFC"/>
    <w:rsid w:val="007D3874"/>
    <w:rsid w:val="007E458F"/>
    <w:rsid w:val="00813DCA"/>
    <w:rsid w:val="00814F00"/>
    <w:rsid w:val="00830522"/>
    <w:rsid w:val="00841B87"/>
    <w:rsid w:val="008961D8"/>
    <w:rsid w:val="008B6B77"/>
    <w:rsid w:val="008D1C7F"/>
    <w:rsid w:val="008D5FC7"/>
    <w:rsid w:val="008D6423"/>
    <w:rsid w:val="008E2292"/>
    <w:rsid w:val="008F06E6"/>
    <w:rsid w:val="009005F3"/>
    <w:rsid w:val="00905839"/>
    <w:rsid w:val="00912830"/>
    <w:rsid w:val="009132DD"/>
    <w:rsid w:val="00913A09"/>
    <w:rsid w:val="009145AB"/>
    <w:rsid w:val="009155FE"/>
    <w:rsid w:val="0092149E"/>
    <w:rsid w:val="00923DD9"/>
    <w:rsid w:val="00941168"/>
    <w:rsid w:val="00944CB7"/>
    <w:rsid w:val="00945BB1"/>
    <w:rsid w:val="00970BFA"/>
    <w:rsid w:val="00987510"/>
    <w:rsid w:val="009B1A1D"/>
    <w:rsid w:val="009C2A8A"/>
    <w:rsid w:val="009D6A29"/>
    <w:rsid w:val="009D76DD"/>
    <w:rsid w:val="009D7C22"/>
    <w:rsid w:val="009E5949"/>
    <w:rsid w:val="00A3787E"/>
    <w:rsid w:val="00A455A4"/>
    <w:rsid w:val="00A54CAC"/>
    <w:rsid w:val="00AB3ADF"/>
    <w:rsid w:val="00AC1D8F"/>
    <w:rsid w:val="00AC2B5B"/>
    <w:rsid w:val="00AE26C5"/>
    <w:rsid w:val="00B116D9"/>
    <w:rsid w:val="00B341DC"/>
    <w:rsid w:val="00BC414E"/>
    <w:rsid w:val="00BE281D"/>
    <w:rsid w:val="00BF041F"/>
    <w:rsid w:val="00BF59A0"/>
    <w:rsid w:val="00C237A5"/>
    <w:rsid w:val="00C27336"/>
    <w:rsid w:val="00C30C71"/>
    <w:rsid w:val="00C3274E"/>
    <w:rsid w:val="00C417CF"/>
    <w:rsid w:val="00C466C6"/>
    <w:rsid w:val="00C52126"/>
    <w:rsid w:val="00C5389C"/>
    <w:rsid w:val="00C60FF6"/>
    <w:rsid w:val="00C61F2F"/>
    <w:rsid w:val="00C811FC"/>
    <w:rsid w:val="00C846B3"/>
    <w:rsid w:val="00CB6534"/>
    <w:rsid w:val="00CD17DD"/>
    <w:rsid w:val="00CD5289"/>
    <w:rsid w:val="00CE7F6D"/>
    <w:rsid w:val="00CF693A"/>
    <w:rsid w:val="00D02389"/>
    <w:rsid w:val="00D073D2"/>
    <w:rsid w:val="00D12253"/>
    <w:rsid w:val="00D1460C"/>
    <w:rsid w:val="00D41E31"/>
    <w:rsid w:val="00D51354"/>
    <w:rsid w:val="00D57693"/>
    <w:rsid w:val="00D91CDB"/>
    <w:rsid w:val="00DA3B76"/>
    <w:rsid w:val="00DA5574"/>
    <w:rsid w:val="00DA687B"/>
    <w:rsid w:val="00DB2792"/>
    <w:rsid w:val="00DF1783"/>
    <w:rsid w:val="00DF41C3"/>
    <w:rsid w:val="00E024EB"/>
    <w:rsid w:val="00E129ED"/>
    <w:rsid w:val="00E14893"/>
    <w:rsid w:val="00E20C5A"/>
    <w:rsid w:val="00E25954"/>
    <w:rsid w:val="00E2628F"/>
    <w:rsid w:val="00E46F3D"/>
    <w:rsid w:val="00E50F0C"/>
    <w:rsid w:val="00E96938"/>
    <w:rsid w:val="00ED33F9"/>
    <w:rsid w:val="00EE3A49"/>
    <w:rsid w:val="00EF13B8"/>
    <w:rsid w:val="00F10201"/>
    <w:rsid w:val="00F16AAD"/>
    <w:rsid w:val="00F4480A"/>
    <w:rsid w:val="00F5247D"/>
    <w:rsid w:val="00F56406"/>
    <w:rsid w:val="00F816BA"/>
    <w:rsid w:val="00FA61A9"/>
    <w:rsid w:val="00FD2374"/>
    <w:rsid w:val="00FD4462"/>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link w:val="OdstavecseseznamemChar"/>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 w:type="character" w:styleId="Siln">
    <w:name w:val="Strong"/>
    <w:basedOn w:val="Standardnpsmoodstavce"/>
    <w:uiPriority w:val="22"/>
    <w:qFormat/>
    <w:rsid w:val="004E67F7"/>
    <w:rPr>
      <w:b/>
      <w:bCs/>
    </w:rPr>
  </w:style>
  <w:style w:type="character" w:customStyle="1" w:styleId="OdstavecseseznamemChar">
    <w:name w:val="Odstavec se seznamem Char"/>
    <w:link w:val="Odstavecseseznamem"/>
    <w:uiPriority w:val="34"/>
    <w:locked/>
    <w:rsid w:val="005C0EB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marie.sikorov&#225;@nemtr.cz"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5677</Words>
  <Characters>33499</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100658</cp:lastModifiedBy>
  <cp:revision>2</cp:revision>
  <cp:lastPrinted>2023-11-15T11:49:00Z</cp:lastPrinted>
  <dcterms:created xsi:type="dcterms:W3CDTF">2024-08-08T09:29:00Z</dcterms:created>
  <dcterms:modified xsi:type="dcterms:W3CDTF">2024-08-08T09:29:00Z</dcterms:modified>
</cp:coreProperties>
</file>