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15F3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5AE383CB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6C323E34" w14:textId="5E89410F" w:rsidR="0051791D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436181" w14:textId="69754AA8" w:rsidR="0051791D" w:rsidRPr="0075404D" w:rsidRDefault="00A13CCA" w:rsidP="0097662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5404D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="008A5ADF" w:rsidRPr="0075404D">
        <w:rPr>
          <w:rFonts w:ascii="Times New Roman" w:hAnsi="Times New Roman" w:cs="Times New Roman"/>
          <w:b/>
          <w:bCs/>
          <w:sz w:val="24"/>
          <w:szCs w:val="24"/>
        </w:rPr>
        <w:t>: Daniel Kazda</w:t>
      </w:r>
    </w:p>
    <w:p w14:paraId="0149AA84" w14:textId="63BEFD2F" w:rsidR="0075404D" w:rsidRPr="00FB0BF9" w:rsidRDefault="0075404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Stará Lysá 22, 289 26 Stará Lysá</w:t>
      </w:r>
    </w:p>
    <w:p w14:paraId="378E4A6B" w14:textId="2C3FF018" w:rsid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8A5ADF">
        <w:rPr>
          <w:rFonts w:ascii="Times New Roman" w:hAnsi="Times New Roman" w:cs="Times New Roman"/>
          <w:sz w:val="24"/>
          <w:szCs w:val="24"/>
        </w:rPr>
        <w:t>74107933</w:t>
      </w:r>
    </w:p>
    <w:p w14:paraId="05CB0DCA" w14:textId="1A4694E3" w:rsidR="00402E6D" w:rsidRPr="00846428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8A5ADF">
        <w:rPr>
          <w:rFonts w:ascii="Times New Roman" w:hAnsi="Times New Roman" w:cs="Times New Roman"/>
          <w:sz w:val="24"/>
          <w:szCs w:val="24"/>
        </w:rPr>
        <w:t>CZ 7810090255</w:t>
      </w:r>
    </w:p>
    <w:p w14:paraId="5D808E9B" w14:textId="76C1AB34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6510B7">
        <w:rPr>
          <w:rFonts w:ascii="Times New Roman" w:hAnsi="Times New Roman" w:cs="Times New Roman"/>
          <w:sz w:val="24"/>
          <w:szCs w:val="24"/>
        </w:rPr>
        <w:t>……….</w:t>
      </w:r>
    </w:p>
    <w:p w14:paraId="27EBC858" w14:textId="280D5526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A5ADF">
        <w:rPr>
          <w:rFonts w:ascii="Times New Roman" w:hAnsi="Times New Roman" w:cs="Times New Roman"/>
          <w:sz w:val="24"/>
          <w:szCs w:val="24"/>
        </w:rPr>
        <w:t xml:space="preserve"> </w:t>
      </w:r>
      <w:r w:rsidR="006510B7">
        <w:rPr>
          <w:rFonts w:ascii="Times New Roman" w:hAnsi="Times New Roman" w:cs="Times New Roman"/>
          <w:sz w:val="24"/>
          <w:szCs w:val="24"/>
        </w:rPr>
        <w:t>…………</w:t>
      </w:r>
    </w:p>
    <w:p w14:paraId="1B71B15C" w14:textId="68BF10FE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6510B7">
        <w:rPr>
          <w:rFonts w:ascii="Times New Roman" w:hAnsi="Times New Roman" w:cs="Times New Roman"/>
          <w:sz w:val="24"/>
          <w:szCs w:val="24"/>
        </w:rPr>
        <w:t>…………….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284E956D" w14:textId="77777777" w:rsidR="000B212F" w:rsidRPr="00433406" w:rsidRDefault="002642E0" w:rsidP="00433406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833D91E" w14:textId="221DB3E9" w:rsidR="00F44629" w:rsidRDefault="00F44629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688BBD2C" w14:textId="77777777" w:rsidR="00990DA5" w:rsidRPr="000220BB" w:rsidRDefault="00990DA5" w:rsidP="00D974A6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D0339A1" w14:textId="77777777" w:rsidR="00A13CCA" w:rsidRDefault="00990DA5" w:rsidP="00A13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49AF851D" w14:textId="2E5F0602" w:rsidR="00E81C84" w:rsidRPr="00E81C84" w:rsidRDefault="00A13CCA" w:rsidP="00E81C84">
      <w:pPr>
        <w:pStyle w:val="Zkladntext"/>
        <w:tabs>
          <w:tab w:val="left" w:pos="567"/>
        </w:tabs>
        <w:spacing w:before="60" w:line="240" w:lineRule="atLeast"/>
        <w:jc w:val="both"/>
        <w:rPr>
          <w:rStyle w:val="Siln"/>
          <w:b w:val="0"/>
        </w:rPr>
      </w:pPr>
      <w:r w:rsidRPr="00A13CCA">
        <w:t xml:space="preserve"> </w:t>
      </w:r>
      <w:r w:rsidR="0042194A" w:rsidRPr="0042194A">
        <w:rPr>
          <w:rStyle w:val="Siln"/>
          <w:b w:val="0"/>
        </w:rPr>
        <w:t xml:space="preserve">1.1. </w:t>
      </w:r>
      <w:r w:rsidR="00E81C84" w:rsidRPr="00E81C84">
        <w:rPr>
          <w:rStyle w:val="Siln"/>
          <w:b w:val="0"/>
        </w:rPr>
        <w:t xml:space="preserve">Předmětem </w:t>
      </w:r>
      <w:r w:rsidR="00E81C84">
        <w:rPr>
          <w:rStyle w:val="Siln"/>
          <w:b w:val="0"/>
        </w:rPr>
        <w:t>této smlouvy</w:t>
      </w:r>
      <w:r w:rsidR="00E81C84" w:rsidRPr="00E81C84">
        <w:rPr>
          <w:rStyle w:val="Siln"/>
          <w:b w:val="0"/>
        </w:rPr>
        <w:t xml:space="preserve"> je výroba, dodání a montáž </w:t>
      </w:r>
      <w:proofErr w:type="gramStart"/>
      <w:r w:rsidR="00E81C84" w:rsidRPr="00E81C84">
        <w:rPr>
          <w:rStyle w:val="Siln"/>
          <w:b w:val="0"/>
        </w:rPr>
        <w:t>6-ti</w:t>
      </w:r>
      <w:proofErr w:type="gramEnd"/>
      <w:r w:rsidR="00E81C84" w:rsidRPr="00E81C84">
        <w:rPr>
          <w:rStyle w:val="Siln"/>
          <w:b w:val="0"/>
        </w:rPr>
        <w:t xml:space="preserve"> nových interiérových dřevěných dveří s obložkovými zárubněmi a padajícími prahy. </w:t>
      </w:r>
      <w:r w:rsidR="00E81C84">
        <w:rPr>
          <w:rStyle w:val="Siln"/>
          <w:b w:val="0"/>
        </w:rPr>
        <w:t>Nové k</w:t>
      </w:r>
      <w:r w:rsidR="00E81C84" w:rsidRPr="00E81C84">
        <w:rPr>
          <w:rStyle w:val="Siln"/>
          <w:b w:val="0"/>
        </w:rPr>
        <w:t>azetové</w:t>
      </w:r>
      <w:r w:rsidR="00E81C84">
        <w:rPr>
          <w:rStyle w:val="Siln"/>
          <w:b w:val="0"/>
        </w:rPr>
        <w:t xml:space="preserve"> dveře</w:t>
      </w:r>
      <w:r w:rsidR="00E81C84" w:rsidRPr="00E81C84">
        <w:rPr>
          <w:rStyle w:val="Siln"/>
          <w:b w:val="0"/>
        </w:rPr>
        <w:t xml:space="preserve"> o rozměru 950 x 2140 mm, </w:t>
      </w:r>
      <w:proofErr w:type="spellStart"/>
      <w:r w:rsidR="00E81C84" w:rsidRPr="00E81C84">
        <w:rPr>
          <w:rStyle w:val="Siln"/>
          <w:b w:val="0"/>
        </w:rPr>
        <w:t>decor</w:t>
      </w:r>
      <w:proofErr w:type="spellEnd"/>
      <w:r w:rsidR="00E81C84" w:rsidRPr="00E81C84">
        <w:rPr>
          <w:rStyle w:val="Siln"/>
          <w:b w:val="0"/>
        </w:rPr>
        <w:t xml:space="preserve"> bílý, kování klika-štítek. Dveře budou mít tvar a členění stávajících dveří. </w:t>
      </w:r>
      <w:r w:rsidR="00E81C84">
        <w:rPr>
          <w:rStyle w:val="Siln"/>
          <w:b w:val="0"/>
        </w:rPr>
        <w:t>Zhotovitel provede</w:t>
      </w:r>
      <w:r w:rsidR="00E81C84" w:rsidRPr="00E81C84">
        <w:rPr>
          <w:rStyle w:val="Siln"/>
          <w:b w:val="0"/>
        </w:rPr>
        <w:t xml:space="preserve"> demontáž a odvoz stávajících dveří. Zhotovitel zajistí zednické úpravy dveřních otvorů pro osazení nových dveří. Na dveře vedoucí ke schodišti </w:t>
      </w:r>
      <w:r w:rsidR="00E81C84">
        <w:rPr>
          <w:rStyle w:val="Siln"/>
          <w:b w:val="0"/>
        </w:rPr>
        <w:t>zhotovitel</w:t>
      </w:r>
      <w:r w:rsidR="00E81C84" w:rsidRPr="00E81C84">
        <w:rPr>
          <w:rStyle w:val="Siln"/>
          <w:b w:val="0"/>
        </w:rPr>
        <w:t xml:space="preserve"> </w:t>
      </w:r>
      <w:r w:rsidR="00E81C84">
        <w:rPr>
          <w:rStyle w:val="Siln"/>
          <w:b w:val="0"/>
        </w:rPr>
        <w:t>osadí</w:t>
      </w:r>
      <w:r w:rsidR="00E81C84" w:rsidRPr="00E81C84">
        <w:rPr>
          <w:rStyle w:val="Siln"/>
          <w:b w:val="0"/>
        </w:rPr>
        <w:t xml:space="preserve"> dveřní zavírač.   </w:t>
      </w:r>
    </w:p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17F6991C" w:rsidR="002115C2" w:rsidRDefault="00990DA5" w:rsidP="0075404D">
      <w:pPr>
        <w:pStyle w:val="Bezmezer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046D24AB" w14:textId="1D1542E1" w:rsidR="00990DA5" w:rsidRPr="0042194A" w:rsidRDefault="00990DA5" w:rsidP="0075404D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6A245BFB" w14:textId="266C755A" w:rsidR="00990DA5" w:rsidRPr="001B6BCA" w:rsidRDefault="00990DA5" w:rsidP="0075404D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lastRenderedPageBreak/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a</w:t>
      </w:r>
      <w:r w:rsidRPr="001B6BCA">
        <w:rPr>
          <w:rFonts w:ascii="Times New Roman" w:hAnsi="Times New Roman" w:cs="Times New Roman"/>
          <w:sz w:val="24"/>
          <w:szCs w:val="24"/>
        </w:rPr>
        <w:t xml:space="preserve"> úklid </w:t>
      </w:r>
      <w:r w:rsidR="0042194A">
        <w:rPr>
          <w:rFonts w:ascii="Times New Roman" w:hAnsi="Times New Roman" w:cs="Times New Roman"/>
          <w:sz w:val="24"/>
          <w:szCs w:val="24"/>
        </w:rPr>
        <w:t>místností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75404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75404D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0E7634E0" w:rsidR="00990DA5" w:rsidRPr="001B6BCA" w:rsidRDefault="00990DA5" w:rsidP="0075404D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34BD5948" w14:textId="77777777" w:rsidR="00990DA5" w:rsidRPr="009231B6" w:rsidRDefault="00990DA5" w:rsidP="0075404D">
      <w:pPr>
        <w:pStyle w:val="Bezmezer"/>
        <w:ind w:left="284" w:hanging="284"/>
      </w:pPr>
      <w:r w:rsidRPr="00CB2FF8">
        <w:t xml:space="preserve">    </w:t>
      </w:r>
    </w:p>
    <w:p w14:paraId="5F16F120" w14:textId="77777777" w:rsidR="00990DA5" w:rsidRPr="00CB2FF8" w:rsidRDefault="00990DA5" w:rsidP="0075404D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0E2D4DE4" w14:textId="5B35BC1D" w:rsidR="00990DA5" w:rsidRPr="001B6BCA" w:rsidRDefault="00990DA5" w:rsidP="0075404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7B11E191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77777777" w:rsidR="00990DA5" w:rsidRPr="00094B33" w:rsidRDefault="00990DA5" w:rsidP="0099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094B33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7B3CF9D7" w14:textId="44BFD2FB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FC2">
        <w:rPr>
          <w:rFonts w:ascii="Times New Roman" w:hAnsi="Times New Roman" w:cs="Times New Roman"/>
          <w:sz w:val="24"/>
          <w:szCs w:val="24"/>
        </w:rPr>
        <w:t xml:space="preserve">   </w:t>
      </w:r>
      <w:r w:rsidRPr="00094B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enu bez DPH </w:t>
      </w:r>
      <w:r w:rsidR="008A5ADF">
        <w:rPr>
          <w:rFonts w:ascii="Times New Roman" w:hAnsi="Times New Roman" w:cs="Times New Roman"/>
          <w:sz w:val="24"/>
          <w:szCs w:val="24"/>
        </w:rPr>
        <w:t>165 900,- Kč bez DPH</w:t>
      </w:r>
      <w:r w:rsidR="00405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slovy:</w:t>
      </w:r>
      <w:r w:rsidR="00812804">
        <w:rPr>
          <w:rFonts w:ascii="Times New Roman" w:hAnsi="Times New Roman" w:cs="Times New Roman"/>
          <w:sz w:val="24"/>
          <w:szCs w:val="24"/>
        </w:rPr>
        <w:t xml:space="preserve"> 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ADF">
        <w:rPr>
          <w:rFonts w:ascii="Times New Roman" w:hAnsi="Times New Roman" w:cs="Times New Roman"/>
          <w:sz w:val="24"/>
          <w:szCs w:val="24"/>
        </w:rPr>
        <w:t>jednostošedesátpěttisícdevětsetkorun</w:t>
      </w:r>
      <w:proofErr w:type="spellEnd"/>
      <w:proofErr w:type="gramEnd"/>
      <w:r w:rsidR="008A5ADF">
        <w:rPr>
          <w:rFonts w:ascii="Times New Roman" w:hAnsi="Times New Roman" w:cs="Times New Roman"/>
          <w:sz w:val="24"/>
          <w:szCs w:val="24"/>
        </w:rPr>
        <w:t xml:space="preserve"> českých</w:t>
      </w:r>
      <w:r w:rsidR="0018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AD877" w14:textId="702ABC80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 povinnosti podle zákona o dani z přidané hodnoty § 92a zákona č. 235/2004 Sb. Práce jsou zatříděny dle klasifikace CZ-CPA pod číseln</w:t>
      </w:r>
      <w:r w:rsidR="001803E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kód 43</w:t>
      </w:r>
      <w:r w:rsidR="00317616">
        <w:rPr>
          <w:rFonts w:ascii="Times New Roman" w:hAnsi="Times New Roman" w:cs="Times New Roman"/>
          <w:sz w:val="24"/>
          <w:szCs w:val="24"/>
        </w:rPr>
        <w:t>.99</w:t>
      </w:r>
      <w:r>
        <w:rPr>
          <w:rFonts w:ascii="Times New Roman" w:hAnsi="Times New Roman" w:cs="Times New Roman"/>
          <w:sz w:val="24"/>
          <w:szCs w:val="24"/>
        </w:rPr>
        <w:t xml:space="preserve"> a příjemce plnění prohlašuje, že ve vztahu k přijatému plnění </w:t>
      </w:r>
      <w:r w:rsidR="001803E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osoba povinná k dani z přidané hodnoty.</w:t>
      </w:r>
    </w:p>
    <w:p w14:paraId="359F324F" w14:textId="77777777" w:rsidR="00990DA5" w:rsidRPr="00DD1C8A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9DBD0" w14:textId="77777777" w:rsidR="00990DA5" w:rsidRDefault="00990DA5" w:rsidP="00990D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335C0D5E" w14:textId="29DED55D" w:rsidR="00990DA5" w:rsidRPr="00E73F79" w:rsidRDefault="00990DA5" w:rsidP="00990DA5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Podkladem pro úhradu bude faktura vystavená zhotovitelem na základě soupisu provedených prací a dodávek, </w:t>
      </w:r>
      <w:r w:rsidR="004015A1">
        <w:t>odsouhlasených objednatelem</w:t>
      </w:r>
      <w:r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4CDF6075" w14:textId="42BA77A7" w:rsidR="00814994" w:rsidRPr="00814994" w:rsidRDefault="00990DA5" w:rsidP="00814994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 </w:t>
      </w:r>
    </w:p>
    <w:p w14:paraId="4A60318A" w14:textId="329768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4BF6F5E3" w14:textId="77777777" w:rsidR="0042194A" w:rsidRDefault="00990DA5" w:rsidP="0075404D">
      <w:pPr>
        <w:pStyle w:val="Odstavecseseznamem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Zhotovitel se zavazuje provést dílo v souladu s touto smlouvou v</w:t>
      </w:r>
      <w:r w:rsidR="004015A1">
        <w:rPr>
          <w:rFonts w:ascii="Times New Roman" w:hAnsi="Times New Roman" w:cs="Times New Roman"/>
          <w:sz w:val="24"/>
          <w:szCs w:val="24"/>
        </w:rPr>
        <w:t> </w:t>
      </w:r>
      <w:r w:rsidRPr="00BE63A9">
        <w:rPr>
          <w:rFonts w:ascii="Times New Roman" w:hAnsi="Times New Roman" w:cs="Times New Roman"/>
          <w:sz w:val="24"/>
          <w:szCs w:val="24"/>
        </w:rPr>
        <w:t>termí</w:t>
      </w:r>
      <w:r w:rsidR="004015A1">
        <w:rPr>
          <w:rFonts w:ascii="Times New Roman" w:hAnsi="Times New Roman" w:cs="Times New Roman"/>
          <w:sz w:val="24"/>
          <w:szCs w:val="24"/>
        </w:rPr>
        <w:t xml:space="preserve">nu  </w:t>
      </w:r>
    </w:p>
    <w:p w14:paraId="67594862" w14:textId="638FE3B8" w:rsidR="00990DA5" w:rsidRPr="0075404D" w:rsidRDefault="004015A1" w:rsidP="0075404D">
      <w:pPr>
        <w:pStyle w:val="Odstavecseseznamem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42194A" w:rsidRPr="0075404D">
        <w:rPr>
          <w:rFonts w:ascii="Times New Roman" w:hAnsi="Times New Roman" w:cs="Times New Roman"/>
          <w:b/>
          <w:bCs/>
          <w:sz w:val="24"/>
          <w:szCs w:val="24"/>
        </w:rPr>
        <w:t xml:space="preserve">8.  července do </w:t>
      </w:r>
      <w:r w:rsidR="008A5ADF" w:rsidRPr="0075404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42194A" w:rsidRPr="0075404D">
        <w:rPr>
          <w:rFonts w:ascii="Times New Roman" w:hAnsi="Times New Roman" w:cs="Times New Roman"/>
          <w:b/>
          <w:bCs/>
          <w:sz w:val="24"/>
          <w:szCs w:val="24"/>
        </w:rPr>
        <w:t>. srpna 2024</w:t>
      </w:r>
    </w:p>
    <w:p w14:paraId="0763EC7A" w14:textId="5B9F88D7" w:rsidR="007F4B39" w:rsidRPr="007A5272" w:rsidRDefault="007F4B39" w:rsidP="007A5272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68D1D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79657A63" w14:textId="29B98F82" w:rsidR="00990DA5" w:rsidRPr="0042194A" w:rsidRDefault="00BE63A9" w:rsidP="0075404D">
      <w:pPr>
        <w:pStyle w:val="Bezmezer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Pr="0042194A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09B228A4" w14:textId="05B41C88" w:rsidR="00990DA5" w:rsidRPr="00BE63A9" w:rsidRDefault="00990DA5" w:rsidP="0075404D">
      <w:pPr>
        <w:pStyle w:val="Bezmezer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="00E74F65">
        <w:rPr>
          <w:rFonts w:ascii="Times New Roman" w:hAnsi="Times New Roman" w:cs="Times New Roman"/>
          <w:sz w:val="24"/>
          <w:szCs w:val="24"/>
        </w:rPr>
        <w:t>revize</w:t>
      </w:r>
      <w:r w:rsidRPr="00BE63A9">
        <w:rPr>
          <w:rFonts w:ascii="Times New Roman" w:hAnsi="Times New Roman" w:cs="Times New Roman"/>
          <w:sz w:val="24"/>
          <w:szCs w:val="24"/>
        </w:rPr>
        <w:t xml:space="preserve"> a jiné listiny, které zhotovitel získal nebo měl získat v souvislosti s dílem či jeho provedením</w:t>
      </w:r>
      <w:r w:rsidRPr="00BE63A9">
        <w:rPr>
          <w:rFonts w:cs="Times New Roman"/>
        </w:rPr>
        <w:t>.</w:t>
      </w:r>
    </w:p>
    <w:p w14:paraId="5D171E06" w14:textId="77777777" w:rsidR="00464005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440207F9" w:rsidR="00990DA5" w:rsidRDefault="00990DA5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E81C84">
        <w:rPr>
          <w:rFonts w:ascii="Times New Roman" w:hAnsi="Times New Roman"/>
          <w:sz w:val="24"/>
          <w:szCs w:val="24"/>
        </w:rPr>
        <w:t>5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09D1D2FF" w:rsidR="00402E6D" w:rsidRDefault="00402E6D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E81C84">
        <w:rPr>
          <w:rFonts w:ascii="Times New Roman" w:hAnsi="Times New Roman"/>
          <w:sz w:val="24"/>
          <w:szCs w:val="24"/>
        </w:rPr>
        <w:t>5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47BB5DE1" w14:textId="56229912" w:rsidR="00990DA5" w:rsidRPr="00BE63A9" w:rsidRDefault="00990DA5" w:rsidP="0075404D">
      <w:pPr>
        <w:pStyle w:val="slovanseznam"/>
        <w:numPr>
          <w:ilvl w:val="0"/>
          <w:numId w:val="14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E81C84">
        <w:rPr>
          <w:rFonts w:ascii="Times New Roman" w:hAnsi="Times New Roman"/>
          <w:sz w:val="24"/>
          <w:szCs w:val="24"/>
        </w:rPr>
        <w:t>5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 dlužné částky za každý den prodlení.</w:t>
      </w:r>
    </w:p>
    <w:p w14:paraId="7A0D61D8" w14:textId="77777777" w:rsidR="00990DA5" w:rsidRDefault="00990DA5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6EACF8AA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311F399B" w:rsidR="00BE63A9" w:rsidRDefault="00990DA5" w:rsidP="0075404D">
      <w:pPr>
        <w:pStyle w:val="Zkladntext"/>
        <w:numPr>
          <w:ilvl w:val="0"/>
          <w:numId w:val="17"/>
        </w:numPr>
        <w:ind w:left="426" w:hanging="426"/>
      </w:pPr>
      <w:r>
        <w:t>Zhotovitel poskytuje na</w:t>
      </w:r>
      <w:r w:rsidR="000B7F5D">
        <w:t xml:space="preserve"> </w:t>
      </w:r>
      <w:r w:rsidR="00E74F65">
        <w:t xml:space="preserve">dohodnuté práce záruku </w:t>
      </w:r>
      <w:r>
        <w:t xml:space="preserve">v délce </w:t>
      </w:r>
      <w:r w:rsidRPr="001260A7">
        <w:t xml:space="preserve">60 měsíců </w:t>
      </w:r>
      <w:r>
        <w:t>od převzetí díla.</w:t>
      </w:r>
    </w:p>
    <w:p w14:paraId="3D6718FD" w14:textId="44025A49" w:rsidR="00BE63A9" w:rsidRDefault="00990DA5" w:rsidP="0075404D">
      <w:pPr>
        <w:pStyle w:val="Zkladntext"/>
        <w:numPr>
          <w:ilvl w:val="0"/>
          <w:numId w:val="17"/>
        </w:numPr>
        <w:ind w:left="426" w:hanging="426"/>
        <w:jc w:val="both"/>
      </w:pPr>
      <w:r>
        <w:t>V případě, že se na díle vyskytne v záruční době vada,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7D185AAF" w:rsidR="00990DA5" w:rsidRDefault="00990DA5" w:rsidP="0075404D">
      <w:pPr>
        <w:pStyle w:val="Zkladntext"/>
        <w:numPr>
          <w:ilvl w:val="0"/>
          <w:numId w:val="17"/>
        </w:numPr>
        <w:ind w:left="426" w:hanging="426"/>
        <w:jc w:val="both"/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75404D">
      <w:pPr>
        <w:pStyle w:val="Zkladntext"/>
        <w:numPr>
          <w:ilvl w:val="0"/>
          <w:numId w:val="17"/>
        </w:numPr>
        <w:ind w:left="426" w:hanging="426"/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75404D">
      <w:pPr>
        <w:pStyle w:val="Bezmezer"/>
        <w:numPr>
          <w:ilvl w:val="0"/>
          <w:numId w:val="2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75404D">
      <w:pPr>
        <w:pStyle w:val="Bezmezer"/>
        <w:numPr>
          <w:ilvl w:val="0"/>
          <w:numId w:val="2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15CE3B67" w14:textId="23C997AA" w:rsidR="00B83519" w:rsidRDefault="00B83519" w:rsidP="0075404D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E494A09" w14:textId="77777777" w:rsidR="00990DA5" w:rsidRPr="00B83519" w:rsidRDefault="00990DA5" w:rsidP="0075404D">
      <w:pPr>
        <w:pStyle w:val="Bezmezer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1CAA0048" w14:textId="77777777" w:rsidR="00990DA5" w:rsidRDefault="00990DA5" w:rsidP="007540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D93E7F9" w14:textId="1E973676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</w:t>
      </w:r>
      <w:r w:rsidR="007540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5DEBC6E1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24BCC33E" w:rsidR="00E74F65" w:rsidRPr="00E74F65" w:rsidRDefault="00E74F65" w:rsidP="0075404D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40D6CA3F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se řídí právem České republiky.</w:t>
      </w:r>
    </w:p>
    <w:p w14:paraId="4A14EBEA" w14:textId="7754A2A4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je vyhotovena ve dvou originálech, z nichž každá ze smluvních stran obdrží jeden originál.</w:t>
      </w:r>
    </w:p>
    <w:p w14:paraId="1FAB4FD8" w14:textId="426ED12E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75404D">
      <w:pPr>
        <w:pStyle w:val="Zkladntext"/>
        <w:numPr>
          <w:ilvl w:val="0"/>
          <w:numId w:val="22"/>
        </w:numPr>
        <w:ind w:left="426" w:hanging="426"/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7BB15E7" w14:textId="77777777" w:rsidR="00EA3D61" w:rsidRPr="00194AEB" w:rsidRDefault="00EA3D61" w:rsidP="0042194A">
      <w:pPr>
        <w:pStyle w:val="Zkladntext"/>
        <w:jc w:val="both"/>
      </w:pPr>
    </w:p>
    <w:p w14:paraId="74BED481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9D976A" w14:textId="1499A832" w:rsidR="00990DA5" w:rsidRPr="008A5AD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</w:t>
      </w:r>
      <w:r w:rsidR="006510B7">
        <w:rPr>
          <w:rFonts w:ascii="Times New Roman" w:hAnsi="Times New Roman" w:cs="Times New Roman"/>
          <w:sz w:val="24"/>
          <w:szCs w:val="24"/>
        </w:rPr>
        <w:t>20.6.2024</w:t>
      </w:r>
      <w:proofErr w:type="gramEnd"/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915C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3549">
    <w:abstractNumId w:val="19"/>
  </w:num>
  <w:num w:numId="2" w16cid:durableId="1939943346">
    <w:abstractNumId w:val="14"/>
  </w:num>
  <w:num w:numId="3" w16cid:durableId="299582456">
    <w:abstractNumId w:val="5"/>
  </w:num>
  <w:num w:numId="4" w16cid:durableId="2634966">
    <w:abstractNumId w:val="9"/>
  </w:num>
  <w:num w:numId="5" w16cid:durableId="49497834">
    <w:abstractNumId w:val="17"/>
  </w:num>
  <w:num w:numId="6" w16cid:durableId="189955969">
    <w:abstractNumId w:val="21"/>
  </w:num>
  <w:num w:numId="7" w16cid:durableId="608049790">
    <w:abstractNumId w:val="13"/>
  </w:num>
  <w:num w:numId="8" w16cid:durableId="1371763891">
    <w:abstractNumId w:val="6"/>
  </w:num>
  <w:num w:numId="9" w16cid:durableId="89740993">
    <w:abstractNumId w:val="23"/>
  </w:num>
  <w:num w:numId="10" w16cid:durableId="1753351431">
    <w:abstractNumId w:val="15"/>
  </w:num>
  <w:num w:numId="11" w16cid:durableId="794327463">
    <w:abstractNumId w:val="8"/>
  </w:num>
  <w:num w:numId="12" w16cid:durableId="59910630">
    <w:abstractNumId w:val="20"/>
  </w:num>
  <w:num w:numId="13" w16cid:durableId="542442467">
    <w:abstractNumId w:val="2"/>
  </w:num>
  <w:num w:numId="14" w16cid:durableId="1196118682">
    <w:abstractNumId w:val="22"/>
  </w:num>
  <w:num w:numId="15" w16cid:durableId="2113235257">
    <w:abstractNumId w:val="18"/>
  </w:num>
  <w:num w:numId="16" w16cid:durableId="1764304786">
    <w:abstractNumId w:val="12"/>
  </w:num>
  <w:num w:numId="17" w16cid:durableId="1847479574">
    <w:abstractNumId w:val="11"/>
  </w:num>
  <w:num w:numId="18" w16cid:durableId="443115853">
    <w:abstractNumId w:val="16"/>
  </w:num>
  <w:num w:numId="19" w16cid:durableId="469902843">
    <w:abstractNumId w:val="7"/>
  </w:num>
  <w:num w:numId="20" w16cid:durableId="382755083">
    <w:abstractNumId w:val="0"/>
  </w:num>
  <w:num w:numId="21" w16cid:durableId="375277473">
    <w:abstractNumId w:val="1"/>
  </w:num>
  <w:num w:numId="22" w16cid:durableId="924068250">
    <w:abstractNumId w:val="3"/>
  </w:num>
  <w:num w:numId="23" w16cid:durableId="1020203240">
    <w:abstractNumId w:val="4"/>
  </w:num>
  <w:num w:numId="24" w16cid:durableId="13279300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5E13"/>
    <w:rsid w:val="00085768"/>
    <w:rsid w:val="00092110"/>
    <w:rsid w:val="00094B33"/>
    <w:rsid w:val="000B19F8"/>
    <w:rsid w:val="000B212F"/>
    <w:rsid w:val="000B7F5D"/>
    <w:rsid w:val="000E0A3D"/>
    <w:rsid w:val="000E1ED4"/>
    <w:rsid w:val="000F7362"/>
    <w:rsid w:val="00103C66"/>
    <w:rsid w:val="00104B9E"/>
    <w:rsid w:val="00105064"/>
    <w:rsid w:val="00124785"/>
    <w:rsid w:val="00143412"/>
    <w:rsid w:val="001438C9"/>
    <w:rsid w:val="00172C2E"/>
    <w:rsid w:val="00174BFB"/>
    <w:rsid w:val="001803EB"/>
    <w:rsid w:val="001804E4"/>
    <w:rsid w:val="00194AEB"/>
    <w:rsid w:val="001A4A75"/>
    <w:rsid w:val="001A509C"/>
    <w:rsid w:val="001B2F22"/>
    <w:rsid w:val="001B66FB"/>
    <w:rsid w:val="001B6BCA"/>
    <w:rsid w:val="001B6E9F"/>
    <w:rsid w:val="001E382C"/>
    <w:rsid w:val="001F271B"/>
    <w:rsid w:val="0020478C"/>
    <w:rsid w:val="002115C2"/>
    <w:rsid w:val="00230F14"/>
    <w:rsid w:val="00232CE3"/>
    <w:rsid w:val="002555D8"/>
    <w:rsid w:val="002642E0"/>
    <w:rsid w:val="00285BF2"/>
    <w:rsid w:val="002973C2"/>
    <w:rsid w:val="002C70F1"/>
    <w:rsid w:val="002F1AEE"/>
    <w:rsid w:val="00317616"/>
    <w:rsid w:val="0032045E"/>
    <w:rsid w:val="00331F45"/>
    <w:rsid w:val="003546D9"/>
    <w:rsid w:val="00383AA1"/>
    <w:rsid w:val="003B032E"/>
    <w:rsid w:val="003C081E"/>
    <w:rsid w:val="004015A1"/>
    <w:rsid w:val="00402E6D"/>
    <w:rsid w:val="00405FC2"/>
    <w:rsid w:val="004061BA"/>
    <w:rsid w:val="004066F8"/>
    <w:rsid w:val="00406E7D"/>
    <w:rsid w:val="00415CB9"/>
    <w:rsid w:val="0042194A"/>
    <w:rsid w:val="00433406"/>
    <w:rsid w:val="00440219"/>
    <w:rsid w:val="00464005"/>
    <w:rsid w:val="004A05BD"/>
    <w:rsid w:val="004C560C"/>
    <w:rsid w:val="004C6038"/>
    <w:rsid w:val="0050508F"/>
    <w:rsid w:val="0050678B"/>
    <w:rsid w:val="0051791D"/>
    <w:rsid w:val="005220F3"/>
    <w:rsid w:val="00532CF3"/>
    <w:rsid w:val="00532F37"/>
    <w:rsid w:val="005515A5"/>
    <w:rsid w:val="005714A5"/>
    <w:rsid w:val="00574F74"/>
    <w:rsid w:val="005821BE"/>
    <w:rsid w:val="005B7D25"/>
    <w:rsid w:val="005C5435"/>
    <w:rsid w:val="005C7D26"/>
    <w:rsid w:val="005D0658"/>
    <w:rsid w:val="005E0517"/>
    <w:rsid w:val="005E7396"/>
    <w:rsid w:val="005E7E30"/>
    <w:rsid w:val="005F3D05"/>
    <w:rsid w:val="005F65F2"/>
    <w:rsid w:val="00626E7B"/>
    <w:rsid w:val="00645A7F"/>
    <w:rsid w:val="006508E0"/>
    <w:rsid w:val="006510B7"/>
    <w:rsid w:val="006548AF"/>
    <w:rsid w:val="006626AA"/>
    <w:rsid w:val="0066414A"/>
    <w:rsid w:val="006655BD"/>
    <w:rsid w:val="006A56C7"/>
    <w:rsid w:val="006A72BD"/>
    <w:rsid w:val="00703A00"/>
    <w:rsid w:val="00712C59"/>
    <w:rsid w:val="0071314F"/>
    <w:rsid w:val="00725B4C"/>
    <w:rsid w:val="0072624C"/>
    <w:rsid w:val="0075404D"/>
    <w:rsid w:val="007559A6"/>
    <w:rsid w:val="0075682D"/>
    <w:rsid w:val="0077409E"/>
    <w:rsid w:val="007A2827"/>
    <w:rsid w:val="007A3CF5"/>
    <w:rsid w:val="007A5272"/>
    <w:rsid w:val="007B0A7C"/>
    <w:rsid w:val="007C0247"/>
    <w:rsid w:val="007C282B"/>
    <w:rsid w:val="007E27A6"/>
    <w:rsid w:val="007E6A41"/>
    <w:rsid w:val="007F3D7E"/>
    <w:rsid w:val="007F4B39"/>
    <w:rsid w:val="007F7292"/>
    <w:rsid w:val="00812804"/>
    <w:rsid w:val="00814994"/>
    <w:rsid w:val="00815C22"/>
    <w:rsid w:val="00843F70"/>
    <w:rsid w:val="00846428"/>
    <w:rsid w:val="00851334"/>
    <w:rsid w:val="0087612B"/>
    <w:rsid w:val="008A05CA"/>
    <w:rsid w:val="008A5ADF"/>
    <w:rsid w:val="008D4825"/>
    <w:rsid w:val="008D78CE"/>
    <w:rsid w:val="008E6089"/>
    <w:rsid w:val="00915CD8"/>
    <w:rsid w:val="00917D74"/>
    <w:rsid w:val="009231B6"/>
    <w:rsid w:val="00931F33"/>
    <w:rsid w:val="00972159"/>
    <w:rsid w:val="00976621"/>
    <w:rsid w:val="00990DA5"/>
    <w:rsid w:val="009A6152"/>
    <w:rsid w:val="009B323D"/>
    <w:rsid w:val="009C5F15"/>
    <w:rsid w:val="009E705C"/>
    <w:rsid w:val="009F611D"/>
    <w:rsid w:val="009F67F2"/>
    <w:rsid w:val="00A13CCA"/>
    <w:rsid w:val="00A3026A"/>
    <w:rsid w:val="00A601F0"/>
    <w:rsid w:val="00A62EE2"/>
    <w:rsid w:val="00A75281"/>
    <w:rsid w:val="00A87434"/>
    <w:rsid w:val="00A929D5"/>
    <w:rsid w:val="00A95EB6"/>
    <w:rsid w:val="00AA28A8"/>
    <w:rsid w:val="00AF6352"/>
    <w:rsid w:val="00B01BA8"/>
    <w:rsid w:val="00B2014F"/>
    <w:rsid w:val="00B26A35"/>
    <w:rsid w:val="00B34450"/>
    <w:rsid w:val="00B501F7"/>
    <w:rsid w:val="00B554CD"/>
    <w:rsid w:val="00B742A0"/>
    <w:rsid w:val="00B81ECE"/>
    <w:rsid w:val="00B83519"/>
    <w:rsid w:val="00BE378F"/>
    <w:rsid w:val="00BE63A9"/>
    <w:rsid w:val="00BE648D"/>
    <w:rsid w:val="00BE7C21"/>
    <w:rsid w:val="00C02B9D"/>
    <w:rsid w:val="00C02F3C"/>
    <w:rsid w:val="00C1646A"/>
    <w:rsid w:val="00C16E25"/>
    <w:rsid w:val="00C27F26"/>
    <w:rsid w:val="00C3045E"/>
    <w:rsid w:val="00C35DBF"/>
    <w:rsid w:val="00C537FF"/>
    <w:rsid w:val="00C60EBD"/>
    <w:rsid w:val="00C90393"/>
    <w:rsid w:val="00CA489F"/>
    <w:rsid w:val="00CA6F19"/>
    <w:rsid w:val="00CB2FF8"/>
    <w:rsid w:val="00CC62A1"/>
    <w:rsid w:val="00CF1781"/>
    <w:rsid w:val="00D05544"/>
    <w:rsid w:val="00D05934"/>
    <w:rsid w:val="00D4224D"/>
    <w:rsid w:val="00D45DB6"/>
    <w:rsid w:val="00D5209D"/>
    <w:rsid w:val="00D65D6C"/>
    <w:rsid w:val="00D709CF"/>
    <w:rsid w:val="00D735F7"/>
    <w:rsid w:val="00D974A6"/>
    <w:rsid w:val="00DB36C7"/>
    <w:rsid w:val="00DC7440"/>
    <w:rsid w:val="00DD1C8A"/>
    <w:rsid w:val="00DD3AF8"/>
    <w:rsid w:val="00E073DC"/>
    <w:rsid w:val="00E17A9B"/>
    <w:rsid w:val="00E21CA6"/>
    <w:rsid w:val="00E24506"/>
    <w:rsid w:val="00E502E8"/>
    <w:rsid w:val="00E655C5"/>
    <w:rsid w:val="00E74F65"/>
    <w:rsid w:val="00E8146B"/>
    <w:rsid w:val="00E81C84"/>
    <w:rsid w:val="00E87B4D"/>
    <w:rsid w:val="00E948A0"/>
    <w:rsid w:val="00EA3D61"/>
    <w:rsid w:val="00EB42DD"/>
    <w:rsid w:val="00EB6D2E"/>
    <w:rsid w:val="00EE3971"/>
    <w:rsid w:val="00F1326B"/>
    <w:rsid w:val="00F44629"/>
    <w:rsid w:val="00F5627C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2022-12-07T13:20:00Z</cp:lastPrinted>
  <dcterms:created xsi:type="dcterms:W3CDTF">2024-08-07T12:28:00Z</dcterms:created>
  <dcterms:modified xsi:type="dcterms:W3CDTF">2024-08-07T12:28:00Z</dcterms:modified>
</cp:coreProperties>
</file>