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C0" w:rsidRDefault="00251EC0" w:rsidP="00251EC0">
      <w:pPr>
        <w:jc w:val="center"/>
        <w:rPr>
          <w:rFonts w:ascii="Arial" w:hAnsi="Arial" w:cs="Arial"/>
          <w:b/>
          <w:sz w:val="28"/>
          <w:szCs w:val="28"/>
        </w:rPr>
      </w:pPr>
      <w:r>
        <w:rPr>
          <w:rFonts w:ascii="Arial" w:hAnsi="Arial" w:cs="Arial"/>
          <w:b/>
          <w:sz w:val="28"/>
          <w:szCs w:val="28"/>
        </w:rPr>
        <w:t>RÁMCOVÁ KUPNÍ SMLOUVA ČÍSLO</w:t>
      </w:r>
    </w:p>
    <w:p w:rsidR="00251EC0" w:rsidRPr="00875F34" w:rsidRDefault="00251EC0" w:rsidP="00251EC0">
      <w:pPr>
        <w:jc w:val="center"/>
        <w:rPr>
          <w:rFonts w:ascii="Arial" w:hAnsi="Arial" w:cs="Arial"/>
          <w:b/>
          <w:sz w:val="28"/>
          <w:szCs w:val="28"/>
        </w:rPr>
      </w:pPr>
      <w:r w:rsidRPr="00875F34">
        <w:rPr>
          <w:rFonts w:ascii="Arial" w:hAnsi="Arial" w:cs="Arial"/>
          <w:b/>
          <w:sz w:val="28"/>
          <w:szCs w:val="28"/>
        </w:rPr>
        <w:t>S 2024 / 126</w:t>
      </w:r>
    </w:p>
    <w:p w:rsidR="00251EC0" w:rsidRPr="00633ADC"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rPr>
          <w:rFonts w:ascii="Arial" w:hAnsi="Arial" w:cs="Arial"/>
          <w:sz w:val="20"/>
          <w:szCs w:val="20"/>
        </w:rPr>
      </w:pPr>
    </w:p>
    <w:tbl>
      <w:tblPr>
        <w:tblW w:w="8292" w:type="dxa"/>
        <w:tblCellMar>
          <w:left w:w="70" w:type="dxa"/>
          <w:right w:w="70" w:type="dxa"/>
        </w:tblCellMar>
        <w:tblLook w:val="0000"/>
      </w:tblPr>
      <w:tblGrid>
        <w:gridCol w:w="2103"/>
        <w:gridCol w:w="6189"/>
      </w:tblGrid>
      <w:tr w:rsidR="00251EC0" w:rsidRPr="00676ADA" w:rsidTr="001F4215">
        <w:tc>
          <w:tcPr>
            <w:tcW w:w="2103" w:type="dxa"/>
          </w:tcPr>
          <w:p w:rsidR="00251EC0" w:rsidRPr="00676ADA" w:rsidRDefault="00251EC0" w:rsidP="001F4215">
            <w:pPr>
              <w:jc w:val="both"/>
              <w:rPr>
                <w:rFonts w:ascii="Arial" w:hAnsi="Arial" w:cs="Arial"/>
                <w:b/>
                <w:bCs/>
                <w:sz w:val="20"/>
              </w:rPr>
            </w:pPr>
            <w:r w:rsidRPr="00633ADC">
              <w:rPr>
                <w:rFonts w:ascii="Arial" w:hAnsi="Arial" w:cs="Arial"/>
                <w:b/>
                <w:sz w:val="20"/>
                <w:szCs w:val="20"/>
              </w:rPr>
              <w:t>mezi :</w:t>
            </w:r>
          </w:p>
        </w:tc>
        <w:tc>
          <w:tcPr>
            <w:tcW w:w="6189" w:type="dxa"/>
          </w:tcPr>
          <w:p w:rsidR="00251EC0" w:rsidRPr="00F9783B" w:rsidRDefault="00251EC0" w:rsidP="001F4215">
            <w:pPr>
              <w:jc w:val="both"/>
              <w:rPr>
                <w:rFonts w:ascii="Arial" w:hAnsi="Arial"/>
                <w:b/>
                <w:sz w:val="20"/>
                <w:szCs w:val="20"/>
              </w:rPr>
            </w:pPr>
            <w:r w:rsidRPr="00633ADC">
              <w:rPr>
                <w:rFonts w:ascii="Arial" w:hAnsi="Arial"/>
                <w:b/>
                <w:sz w:val="20"/>
                <w:szCs w:val="20"/>
              </w:rPr>
              <w:t>TKF, spol. s r.o.</w:t>
            </w:r>
          </w:p>
        </w:tc>
      </w:tr>
      <w:tr w:rsidR="00251EC0" w:rsidRPr="00676ADA" w:rsidTr="001F4215">
        <w:tc>
          <w:tcPr>
            <w:tcW w:w="2103" w:type="dxa"/>
          </w:tcPr>
          <w:p w:rsidR="00251EC0" w:rsidRPr="00676ADA" w:rsidRDefault="00251EC0" w:rsidP="001F4215">
            <w:pPr>
              <w:jc w:val="both"/>
              <w:rPr>
                <w:rFonts w:ascii="Arial" w:hAnsi="Arial" w:cs="Arial"/>
                <w:sz w:val="20"/>
              </w:rPr>
            </w:pPr>
            <w:r w:rsidRPr="00676ADA">
              <w:rPr>
                <w:rFonts w:ascii="Arial" w:hAnsi="Arial" w:cs="Arial"/>
                <w:sz w:val="20"/>
              </w:rPr>
              <w:t>Sídlo:</w:t>
            </w:r>
          </w:p>
        </w:tc>
        <w:tc>
          <w:tcPr>
            <w:tcW w:w="6189" w:type="dxa"/>
          </w:tcPr>
          <w:p w:rsidR="00251EC0" w:rsidRPr="00F9783B" w:rsidRDefault="00251EC0" w:rsidP="001F4215">
            <w:pPr>
              <w:jc w:val="both"/>
              <w:rPr>
                <w:rFonts w:ascii="Arial" w:hAnsi="Arial"/>
                <w:sz w:val="20"/>
                <w:szCs w:val="20"/>
              </w:rPr>
            </w:pPr>
            <w:r w:rsidRPr="00633ADC">
              <w:rPr>
                <w:rFonts w:ascii="Arial" w:hAnsi="Arial"/>
                <w:sz w:val="20"/>
                <w:szCs w:val="20"/>
              </w:rPr>
              <w:t>Budilovská 296/5, 144 00  Praha 4 - Písnice</w:t>
            </w:r>
          </w:p>
        </w:tc>
      </w:tr>
      <w:tr w:rsidR="00251EC0" w:rsidRPr="00676ADA" w:rsidTr="001F4215">
        <w:tc>
          <w:tcPr>
            <w:tcW w:w="2103" w:type="dxa"/>
          </w:tcPr>
          <w:p w:rsidR="00251EC0" w:rsidRPr="00676ADA" w:rsidRDefault="00251EC0" w:rsidP="001F4215">
            <w:pPr>
              <w:jc w:val="both"/>
              <w:rPr>
                <w:rFonts w:ascii="Arial" w:hAnsi="Arial" w:cs="Arial"/>
                <w:sz w:val="20"/>
              </w:rPr>
            </w:pPr>
            <w:r w:rsidRPr="00676ADA">
              <w:rPr>
                <w:rFonts w:ascii="Arial" w:hAnsi="Arial" w:cs="Arial"/>
                <w:sz w:val="20"/>
              </w:rPr>
              <w:t>Zastoupen :</w:t>
            </w:r>
          </w:p>
        </w:tc>
        <w:tc>
          <w:tcPr>
            <w:tcW w:w="6189" w:type="dxa"/>
          </w:tcPr>
          <w:p w:rsidR="00251EC0" w:rsidRPr="00676ADA" w:rsidRDefault="00251EC0" w:rsidP="001F4215">
            <w:pPr>
              <w:jc w:val="both"/>
              <w:rPr>
                <w:rFonts w:ascii="Arial" w:hAnsi="Arial" w:cs="Arial"/>
                <w:sz w:val="20"/>
              </w:rPr>
            </w:pPr>
            <w:r w:rsidRPr="00633ADC">
              <w:rPr>
                <w:rFonts w:ascii="Arial" w:hAnsi="Arial"/>
                <w:sz w:val="20"/>
                <w:szCs w:val="20"/>
              </w:rPr>
              <w:t>p.Tomášem Kubínem, jednatelem společnosti</w:t>
            </w:r>
          </w:p>
        </w:tc>
      </w:tr>
      <w:tr w:rsidR="00251EC0" w:rsidRPr="00676ADA" w:rsidTr="001F4215">
        <w:tc>
          <w:tcPr>
            <w:tcW w:w="2103" w:type="dxa"/>
          </w:tcPr>
          <w:p w:rsidR="00251EC0" w:rsidRPr="00676ADA" w:rsidRDefault="00251EC0" w:rsidP="001F4215">
            <w:pPr>
              <w:jc w:val="both"/>
              <w:rPr>
                <w:rFonts w:ascii="Arial" w:hAnsi="Arial" w:cs="Arial"/>
                <w:sz w:val="20"/>
              </w:rPr>
            </w:pPr>
            <w:r w:rsidRPr="00676ADA">
              <w:rPr>
                <w:rFonts w:ascii="Arial" w:hAnsi="Arial" w:cs="Arial"/>
                <w:sz w:val="20"/>
              </w:rPr>
              <w:t>DIČ:</w:t>
            </w:r>
          </w:p>
        </w:tc>
        <w:tc>
          <w:tcPr>
            <w:tcW w:w="6189" w:type="dxa"/>
          </w:tcPr>
          <w:p w:rsidR="00251EC0" w:rsidRPr="00676ADA" w:rsidRDefault="00251EC0" w:rsidP="001F4215">
            <w:pPr>
              <w:jc w:val="both"/>
              <w:rPr>
                <w:rFonts w:ascii="Arial" w:hAnsi="Arial" w:cs="Arial"/>
                <w:sz w:val="20"/>
              </w:rPr>
            </w:pPr>
            <w:r w:rsidRPr="00633ADC">
              <w:rPr>
                <w:rFonts w:ascii="Arial" w:hAnsi="Arial"/>
                <w:sz w:val="20"/>
                <w:szCs w:val="20"/>
              </w:rPr>
              <w:t>CZ25132644</w:t>
            </w:r>
          </w:p>
        </w:tc>
      </w:tr>
      <w:tr w:rsidR="00251EC0" w:rsidRPr="00676ADA" w:rsidTr="001F4215">
        <w:tc>
          <w:tcPr>
            <w:tcW w:w="2103" w:type="dxa"/>
          </w:tcPr>
          <w:p w:rsidR="00251EC0" w:rsidRPr="00676ADA" w:rsidRDefault="00251EC0" w:rsidP="001F4215">
            <w:pPr>
              <w:jc w:val="both"/>
              <w:rPr>
                <w:rFonts w:ascii="Arial" w:hAnsi="Arial" w:cs="Arial"/>
                <w:sz w:val="20"/>
              </w:rPr>
            </w:pPr>
            <w:r w:rsidRPr="00676ADA">
              <w:rPr>
                <w:rFonts w:ascii="Arial" w:hAnsi="Arial" w:cs="Arial"/>
                <w:sz w:val="20"/>
              </w:rPr>
              <w:t>IČ:</w:t>
            </w:r>
          </w:p>
        </w:tc>
        <w:tc>
          <w:tcPr>
            <w:tcW w:w="6189" w:type="dxa"/>
          </w:tcPr>
          <w:p w:rsidR="00251EC0" w:rsidRPr="00F9783B" w:rsidRDefault="00251EC0" w:rsidP="001F4215">
            <w:pPr>
              <w:jc w:val="both"/>
              <w:rPr>
                <w:rFonts w:ascii="Arial" w:hAnsi="Arial"/>
                <w:sz w:val="20"/>
                <w:szCs w:val="20"/>
              </w:rPr>
            </w:pPr>
            <w:r w:rsidRPr="00633ADC">
              <w:rPr>
                <w:rFonts w:ascii="Arial" w:hAnsi="Arial"/>
                <w:sz w:val="20"/>
                <w:szCs w:val="20"/>
              </w:rPr>
              <w:t>25132644</w:t>
            </w:r>
          </w:p>
        </w:tc>
      </w:tr>
      <w:tr w:rsidR="00251EC0" w:rsidRPr="00676ADA" w:rsidTr="001F4215">
        <w:tc>
          <w:tcPr>
            <w:tcW w:w="2103" w:type="dxa"/>
          </w:tcPr>
          <w:p w:rsidR="00251EC0" w:rsidRPr="00676ADA" w:rsidRDefault="00251EC0" w:rsidP="001F4215">
            <w:pPr>
              <w:jc w:val="both"/>
              <w:rPr>
                <w:rFonts w:ascii="Arial" w:hAnsi="Arial" w:cs="Arial"/>
                <w:sz w:val="20"/>
              </w:rPr>
            </w:pPr>
            <w:r w:rsidRPr="00676ADA">
              <w:rPr>
                <w:rFonts w:ascii="Arial" w:hAnsi="Arial" w:cs="Arial"/>
                <w:sz w:val="20"/>
              </w:rPr>
              <w:t xml:space="preserve">Zapsán v </w:t>
            </w:r>
            <w:r>
              <w:rPr>
                <w:rFonts w:ascii="Arial" w:hAnsi="Arial" w:cs="Arial"/>
                <w:sz w:val="20"/>
              </w:rPr>
              <w:t>OR</w:t>
            </w:r>
            <w:r w:rsidRPr="00676ADA">
              <w:rPr>
                <w:rFonts w:ascii="Arial" w:hAnsi="Arial" w:cs="Arial"/>
                <w:sz w:val="20"/>
              </w:rPr>
              <w:t>:</w:t>
            </w:r>
          </w:p>
        </w:tc>
        <w:tc>
          <w:tcPr>
            <w:tcW w:w="6189" w:type="dxa"/>
          </w:tcPr>
          <w:p w:rsidR="00251EC0" w:rsidRPr="00676ADA" w:rsidRDefault="00251EC0" w:rsidP="001F4215">
            <w:pPr>
              <w:jc w:val="both"/>
              <w:rPr>
                <w:rFonts w:ascii="Arial" w:hAnsi="Arial" w:cs="Arial"/>
                <w:sz w:val="20"/>
              </w:rPr>
            </w:pPr>
            <w:r w:rsidRPr="00633ADC">
              <w:rPr>
                <w:rFonts w:ascii="Arial" w:hAnsi="Arial"/>
                <w:sz w:val="20"/>
                <w:szCs w:val="20"/>
              </w:rPr>
              <w:t>u Městského soudu v Praze oddíl C, vložka 52405</w:t>
            </w:r>
          </w:p>
        </w:tc>
      </w:tr>
      <w:tr w:rsidR="00251EC0" w:rsidRPr="00676ADA" w:rsidTr="001F4215">
        <w:tc>
          <w:tcPr>
            <w:tcW w:w="2103" w:type="dxa"/>
          </w:tcPr>
          <w:p w:rsidR="00251EC0" w:rsidRPr="00676ADA" w:rsidRDefault="00251EC0" w:rsidP="001F4215">
            <w:pPr>
              <w:jc w:val="both"/>
              <w:rPr>
                <w:rFonts w:ascii="Arial" w:hAnsi="Arial" w:cs="Arial"/>
                <w:sz w:val="20"/>
              </w:rPr>
            </w:pPr>
            <w:r>
              <w:rPr>
                <w:rFonts w:ascii="Arial" w:hAnsi="Arial" w:cs="Arial"/>
                <w:sz w:val="20"/>
                <w:szCs w:val="20"/>
              </w:rPr>
              <w:t>B</w:t>
            </w:r>
            <w:r w:rsidRPr="00633ADC">
              <w:rPr>
                <w:rFonts w:ascii="Arial" w:hAnsi="Arial" w:cs="Arial"/>
                <w:sz w:val="20"/>
                <w:szCs w:val="20"/>
              </w:rPr>
              <w:t>ank. spojení:</w:t>
            </w:r>
            <w:r>
              <w:rPr>
                <w:rFonts w:ascii="Arial" w:hAnsi="Arial" w:cs="Arial"/>
                <w:sz w:val="20"/>
                <w:szCs w:val="20"/>
              </w:rPr>
              <w:t xml:space="preserve">    x</w:t>
            </w:r>
          </w:p>
        </w:tc>
        <w:tc>
          <w:tcPr>
            <w:tcW w:w="6189" w:type="dxa"/>
          </w:tcPr>
          <w:p w:rsidR="00251EC0" w:rsidRPr="00676ADA" w:rsidRDefault="00251EC0" w:rsidP="001F4215">
            <w:pPr>
              <w:jc w:val="both"/>
              <w:rPr>
                <w:rFonts w:ascii="Arial" w:hAnsi="Arial" w:cs="Arial"/>
                <w:sz w:val="20"/>
              </w:rPr>
            </w:pPr>
          </w:p>
        </w:tc>
      </w:tr>
    </w:tbl>
    <w:p w:rsidR="00251EC0" w:rsidRPr="00633ADC" w:rsidRDefault="00251EC0" w:rsidP="00251EC0">
      <w:pPr>
        <w:jc w:val="both"/>
        <w:rPr>
          <w:rFonts w:ascii="Arial" w:hAnsi="Arial" w:cs="Arial"/>
          <w:sz w:val="20"/>
          <w:szCs w:val="20"/>
        </w:rPr>
      </w:pPr>
      <w:r>
        <w:rPr>
          <w:rFonts w:ascii="Arial" w:hAnsi="Arial" w:cs="Arial"/>
          <w:sz w:val="20"/>
          <w:szCs w:val="20"/>
          <w:lang w:val="pl-PL"/>
        </w:rPr>
        <w:t>(dále jen „Prodávající“)</w:t>
      </w:r>
    </w:p>
    <w:p w:rsidR="00251EC0" w:rsidRPr="00633ADC" w:rsidRDefault="00251EC0" w:rsidP="00251EC0">
      <w:pPr>
        <w:jc w:val="both"/>
        <w:rPr>
          <w:rFonts w:ascii="Arial" w:hAnsi="Arial" w:cs="Arial"/>
          <w:b/>
          <w:sz w:val="20"/>
          <w:szCs w:val="20"/>
        </w:rPr>
      </w:pPr>
      <w:r w:rsidRPr="00633ADC">
        <w:rPr>
          <w:rFonts w:ascii="Arial" w:hAnsi="Arial" w:cs="Arial"/>
          <w:b/>
          <w:sz w:val="20"/>
          <w:szCs w:val="20"/>
        </w:rPr>
        <w:t>na jedné straně</w:t>
      </w:r>
    </w:p>
    <w:p w:rsidR="00251EC0" w:rsidRPr="00633ADC" w:rsidRDefault="00251EC0" w:rsidP="00251EC0">
      <w:pPr>
        <w:jc w:val="both"/>
        <w:rPr>
          <w:rFonts w:ascii="Arial" w:hAnsi="Arial" w:cs="Arial"/>
          <w:b/>
          <w:sz w:val="20"/>
          <w:szCs w:val="20"/>
        </w:rPr>
      </w:pPr>
    </w:p>
    <w:tbl>
      <w:tblPr>
        <w:tblW w:w="8292" w:type="dxa"/>
        <w:tblCellMar>
          <w:left w:w="70" w:type="dxa"/>
          <w:right w:w="70" w:type="dxa"/>
        </w:tblCellMar>
        <w:tblLook w:val="0000"/>
      </w:tblPr>
      <w:tblGrid>
        <w:gridCol w:w="2103"/>
        <w:gridCol w:w="6189"/>
      </w:tblGrid>
      <w:tr w:rsidR="00251EC0" w:rsidRPr="00676ADA" w:rsidTr="001F4215">
        <w:tc>
          <w:tcPr>
            <w:tcW w:w="2103" w:type="dxa"/>
          </w:tcPr>
          <w:p w:rsidR="00251EC0" w:rsidRPr="00676ADA" w:rsidRDefault="00251EC0" w:rsidP="001F4215">
            <w:pPr>
              <w:jc w:val="both"/>
              <w:rPr>
                <w:rFonts w:ascii="Arial" w:hAnsi="Arial" w:cs="Arial"/>
                <w:b/>
                <w:bCs/>
                <w:sz w:val="20"/>
              </w:rPr>
            </w:pPr>
            <w:r w:rsidRPr="00633ADC">
              <w:rPr>
                <w:rFonts w:ascii="Arial" w:hAnsi="Arial" w:cs="Arial"/>
                <w:bCs/>
                <w:sz w:val="20"/>
                <w:szCs w:val="20"/>
              </w:rPr>
              <w:t>a</w:t>
            </w:r>
            <w:r w:rsidR="00314A3D">
              <w:rPr>
                <w:rFonts w:ascii="Arial" w:hAnsi="Arial" w:cs="Arial"/>
                <w:bCs/>
                <w:sz w:val="20"/>
                <w:szCs w:val="20"/>
              </w:rPr>
              <w:t xml:space="preserve"> </w:t>
            </w:r>
            <w:bookmarkStart w:id="0" w:name="_GoBack"/>
            <w:bookmarkEnd w:id="0"/>
          </w:p>
        </w:tc>
        <w:tc>
          <w:tcPr>
            <w:tcW w:w="6189" w:type="dxa"/>
          </w:tcPr>
          <w:p w:rsidR="00251EC0" w:rsidRPr="00F9783B" w:rsidRDefault="00251EC0" w:rsidP="001F4215">
            <w:pPr>
              <w:jc w:val="both"/>
              <w:rPr>
                <w:rFonts w:ascii="Arial" w:hAnsi="Arial"/>
                <w:b/>
                <w:sz w:val="20"/>
                <w:szCs w:val="20"/>
              </w:rPr>
            </w:pPr>
          </w:p>
        </w:tc>
      </w:tr>
      <w:tr w:rsidR="00251EC0" w:rsidRPr="00682D9C" w:rsidTr="001F4215">
        <w:tc>
          <w:tcPr>
            <w:tcW w:w="2103" w:type="dxa"/>
          </w:tcPr>
          <w:p w:rsidR="00251EC0" w:rsidRPr="00682D9C" w:rsidRDefault="00251EC0" w:rsidP="001F4215">
            <w:pPr>
              <w:jc w:val="both"/>
              <w:rPr>
                <w:rFonts w:ascii="Arial" w:hAnsi="Arial" w:cs="Arial"/>
                <w:sz w:val="20"/>
              </w:rPr>
            </w:pPr>
            <w:r w:rsidRPr="00682D9C">
              <w:rPr>
                <w:rFonts w:ascii="Arial" w:hAnsi="Arial" w:cs="Arial"/>
                <w:sz w:val="20"/>
              </w:rPr>
              <w:t>Sídlo:</w:t>
            </w:r>
          </w:p>
        </w:tc>
        <w:tc>
          <w:tcPr>
            <w:tcW w:w="6189" w:type="dxa"/>
          </w:tcPr>
          <w:p w:rsidR="00251EC0" w:rsidRPr="00875F34" w:rsidRDefault="00251EC0" w:rsidP="001F4215">
            <w:pPr>
              <w:jc w:val="both"/>
              <w:rPr>
                <w:rFonts w:ascii="Arial" w:hAnsi="Arial"/>
                <w:b/>
                <w:sz w:val="20"/>
                <w:szCs w:val="20"/>
              </w:rPr>
            </w:pPr>
            <w:r w:rsidRPr="00651A59">
              <w:rPr>
                <w:rFonts w:ascii="Arial" w:hAnsi="Arial"/>
                <w:b/>
                <w:sz w:val="20"/>
                <w:szCs w:val="20"/>
              </w:rPr>
              <w:t>Kulturní služby města Moravská Třebová</w:t>
            </w:r>
          </w:p>
          <w:p w:rsidR="00251EC0" w:rsidRPr="00875F34" w:rsidRDefault="00251EC0" w:rsidP="001F4215">
            <w:pPr>
              <w:jc w:val="both"/>
              <w:rPr>
                <w:rFonts w:ascii="Arial" w:hAnsi="Arial"/>
                <w:sz w:val="20"/>
                <w:szCs w:val="20"/>
              </w:rPr>
            </w:pPr>
            <w:r w:rsidRPr="00875F34">
              <w:rPr>
                <w:rFonts w:ascii="Arial" w:hAnsi="Arial"/>
                <w:sz w:val="20"/>
                <w:szCs w:val="20"/>
              </w:rPr>
              <w:t>Svitavská 315/18, 571 01 Moravská Třebová</w:t>
            </w:r>
          </w:p>
        </w:tc>
      </w:tr>
      <w:tr w:rsidR="00251EC0" w:rsidRPr="00682D9C" w:rsidTr="001F4215">
        <w:tc>
          <w:tcPr>
            <w:tcW w:w="2103" w:type="dxa"/>
          </w:tcPr>
          <w:p w:rsidR="00251EC0" w:rsidRPr="00682D9C" w:rsidRDefault="00251EC0" w:rsidP="001F4215">
            <w:pPr>
              <w:jc w:val="both"/>
              <w:rPr>
                <w:rFonts w:ascii="Arial" w:hAnsi="Arial" w:cs="Arial"/>
                <w:sz w:val="20"/>
              </w:rPr>
            </w:pPr>
            <w:r>
              <w:rPr>
                <w:rFonts w:ascii="Arial" w:hAnsi="Arial" w:cs="Arial"/>
                <w:sz w:val="20"/>
              </w:rPr>
              <w:t>Zastoupen :</w:t>
            </w:r>
          </w:p>
        </w:tc>
        <w:tc>
          <w:tcPr>
            <w:tcW w:w="6189" w:type="dxa"/>
          </w:tcPr>
          <w:p w:rsidR="00251EC0" w:rsidRPr="00875F34" w:rsidRDefault="00251EC0" w:rsidP="001F4215">
            <w:pPr>
              <w:jc w:val="both"/>
              <w:rPr>
                <w:rFonts w:ascii="Arial" w:hAnsi="Arial" w:cs="Arial"/>
                <w:sz w:val="20"/>
              </w:rPr>
            </w:pPr>
            <w:r w:rsidRPr="00875F34">
              <w:rPr>
                <w:rFonts w:ascii="Arial" w:hAnsi="Arial" w:cs="Arial"/>
                <w:sz w:val="20"/>
              </w:rPr>
              <w:t>MgA. Marie Blažková, ředitelka organizace</w:t>
            </w:r>
          </w:p>
        </w:tc>
      </w:tr>
      <w:tr w:rsidR="00251EC0" w:rsidRPr="00682D9C" w:rsidTr="001F4215">
        <w:tc>
          <w:tcPr>
            <w:tcW w:w="2103" w:type="dxa"/>
          </w:tcPr>
          <w:p w:rsidR="00251EC0" w:rsidRPr="00682D9C" w:rsidRDefault="00251EC0" w:rsidP="001F4215">
            <w:pPr>
              <w:jc w:val="both"/>
              <w:rPr>
                <w:rFonts w:ascii="Arial" w:hAnsi="Arial" w:cs="Arial"/>
                <w:sz w:val="20"/>
              </w:rPr>
            </w:pPr>
            <w:r>
              <w:rPr>
                <w:rFonts w:ascii="Arial" w:hAnsi="Arial" w:cs="Arial"/>
                <w:sz w:val="20"/>
              </w:rPr>
              <w:t>DIČ:</w:t>
            </w:r>
          </w:p>
        </w:tc>
        <w:tc>
          <w:tcPr>
            <w:tcW w:w="6189" w:type="dxa"/>
          </w:tcPr>
          <w:p w:rsidR="00251EC0" w:rsidRPr="00682D9C" w:rsidRDefault="00251EC0" w:rsidP="001F4215">
            <w:pPr>
              <w:keepNext/>
              <w:autoSpaceDE w:val="0"/>
              <w:autoSpaceDN w:val="0"/>
              <w:adjustRightInd w:val="0"/>
              <w:jc w:val="both"/>
              <w:outlineLvl w:val="2"/>
              <w:rPr>
                <w:rFonts w:ascii="Arial" w:hAnsi="Arial" w:cs="Arial"/>
                <w:sz w:val="20"/>
              </w:rPr>
            </w:pPr>
          </w:p>
        </w:tc>
      </w:tr>
      <w:tr w:rsidR="00251EC0" w:rsidRPr="00682D9C" w:rsidTr="001F4215">
        <w:tc>
          <w:tcPr>
            <w:tcW w:w="2103" w:type="dxa"/>
          </w:tcPr>
          <w:p w:rsidR="00251EC0" w:rsidRPr="00682D9C" w:rsidRDefault="00251EC0" w:rsidP="001F4215">
            <w:pPr>
              <w:jc w:val="both"/>
              <w:rPr>
                <w:rFonts w:ascii="Arial" w:hAnsi="Arial" w:cs="Arial"/>
                <w:sz w:val="20"/>
              </w:rPr>
            </w:pPr>
            <w:r>
              <w:rPr>
                <w:rFonts w:ascii="Arial" w:hAnsi="Arial" w:cs="Arial"/>
                <w:sz w:val="20"/>
              </w:rPr>
              <w:t>IČ:</w:t>
            </w:r>
          </w:p>
        </w:tc>
        <w:tc>
          <w:tcPr>
            <w:tcW w:w="6189" w:type="dxa"/>
          </w:tcPr>
          <w:p w:rsidR="00251EC0" w:rsidRPr="00682D9C" w:rsidRDefault="00251EC0" w:rsidP="001F4215">
            <w:pPr>
              <w:jc w:val="both"/>
              <w:rPr>
                <w:rFonts w:ascii="Arial" w:hAnsi="Arial"/>
                <w:sz w:val="20"/>
                <w:szCs w:val="20"/>
              </w:rPr>
            </w:pPr>
            <w:r>
              <w:rPr>
                <w:rFonts w:ascii="Arial" w:hAnsi="Arial"/>
                <w:sz w:val="20"/>
                <w:szCs w:val="20"/>
              </w:rPr>
              <w:t>00371769</w:t>
            </w:r>
          </w:p>
        </w:tc>
      </w:tr>
      <w:tr w:rsidR="00251EC0" w:rsidRPr="00682D9C" w:rsidTr="001F4215">
        <w:trPr>
          <w:trHeight w:val="80"/>
        </w:trPr>
        <w:tc>
          <w:tcPr>
            <w:tcW w:w="2103" w:type="dxa"/>
          </w:tcPr>
          <w:p w:rsidR="00251EC0" w:rsidRPr="00682D9C" w:rsidRDefault="00251EC0" w:rsidP="001F4215">
            <w:pPr>
              <w:jc w:val="both"/>
              <w:rPr>
                <w:rFonts w:ascii="Arial" w:hAnsi="Arial" w:cs="Arial"/>
                <w:sz w:val="20"/>
              </w:rPr>
            </w:pPr>
          </w:p>
        </w:tc>
        <w:tc>
          <w:tcPr>
            <w:tcW w:w="6189" w:type="dxa"/>
          </w:tcPr>
          <w:p w:rsidR="00251EC0" w:rsidRPr="00682D9C" w:rsidRDefault="00251EC0" w:rsidP="001F4215">
            <w:pPr>
              <w:jc w:val="both"/>
              <w:rPr>
                <w:rFonts w:ascii="Arial" w:hAnsi="Arial" w:cs="Arial"/>
                <w:sz w:val="20"/>
              </w:rPr>
            </w:pPr>
          </w:p>
        </w:tc>
      </w:tr>
      <w:tr w:rsidR="00251EC0" w:rsidRPr="00682D9C" w:rsidTr="001F4215">
        <w:tc>
          <w:tcPr>
            <w:tcW w:w="2103" w:type="dxa"/>
          </w:tcPr>
          <w:p w:rsidR="00251EC0" w:rsidRPr="00682D9C" w:rsidRDefault="00251EC0" w:rsidP="001F4215">
            <w:pPr>
              <w:jc w:val="both"/>
              <w:rPr>
                <w:rFonts w:ascii="Arial" w:hAnsi="Arial" w:cs="Arial"/>
                <w:sz w:val="20"/>
              </w:rPr>
            </w:pPr>
            <w:r>
              <w:rPr>
                <w:rFonts w:ascii="Arial" w:hAnsi="Arial" w:cs="Arial"/>
                <w:sz w:val="20"/>
                <w:szCs w:val="20"/>
              </w:rPr>
              <w:t>Bank. spojení:</w:t>
            </w:r>
          </w:p>
        </w:tc>
        <w:tc>
          <w:tcPr>
            <w:tcW w:w="6189" w:type="dxa"/>
          </w:tcPr>
          <w:p w:rsidR="00251EC0" w:rsidRPr="00682D9C" w:rsidRDefault="00251EC0" w:rsidP="001F4215">
            <w:pPr>
              <w:jc w:val="both"/>
              <w:rPr>
                <w:rFonts w:ascii="Arial" w:hAnsi="Arial" w:cs="Arial"/>
                <w:sz w:val="20"/>
              </w:rPr>
            </w:pPr>
          </w:p>
        </w:tc>
      </w:tr>
    </w:tbl>
    <w:p w:rsidR="00251EC0" w:rsidRPr="00682D9C" w:rsidRDefault="00251EC0" w:rsidP="00251EC0">
      <w:pPr>
        <w:jc w:val="both"/>
        <w:rPr>
          <w:rFonts w:ascii="Arial" w:hAnsi="Arial" w:cs="Arial"/>
          <w:sz w:val="20"/>
          <w:szCs w:val="20"/>
          <w:lang w:val="pl-PL"/>
        </w:rPr>
      </w:pPr>
      <w:r>
        <w:rPr>
          <w:rFonts w:ascii="Arial" w:hAnsi="Arial" w:cs="Arial"/>
          <w:sz w:val="20"/>
          <w:szCs w:val="20"/>
          <w:lang w:val="pl-PL"/>
        </w:rPr>
        <w:t>(dále jen „Kupující“)</w:t>
      </w:r>
    </w:p>
    <w:p w:rsidR="00251EC0" w:rsidRPr="00633ADC" w:rsidRDefault="00251EC0" w:rsidP="00251EC0">
      <w:pPr>
        <w:jc w:val="both"/>
        <w:rPr>
          <w:rFonts w:ascii="Arial" w:hAnsi="Arial" w:cs="Arial"/>
          <w:sz w:val="20"/>
          <w:szCs w:val="20"/>
        </w:rPr>
      </w:pPr>
      <w:r w:rsidRPr="00633ADC">
        <w:rPr>
          <w:rFonts w:ascii="Arial" w:hAnsi="Arial" w:cs="Arial"/>
          <w:b/>
          <w:sz w:val="20"/>
          <w:szCs w:val="20"/>
        </w:rPr>
        <w:t>na druhé straně</w:t>
      </w:r>
    </w:p>
    <w:p w:rsidR="00251EC0" w:rsidRPr="00633ADC" w:rsidRDefault="00251EC0" w:rsidP="00251EC0">
      <w:pPr>
        <w:rPr>
          <w:rFonts w:ascii="Arial" w:hAnsi="Arial" w:cs="Arial"/>
          <w:sz w:val="20"/>
          <w:szCs w:val="20"/>
        </w:rPr>
      </w:pPr>
    </w:p>
    <w:p w:rsidR="00251EC0" w:rsidRPr="00633ADC" w:rsidRDefault="00251EC0" w:rsidP="00251EC0">
      <w:pPr>
        <w:jc w:val="center"/>
        <w:rPr>
          <w:rFonts w:ascii="Arial" w:hAnsi="Arial" w:cs="Arial"/>
          <w:sz w:val="20"/>
          <w:szCs w:val="20"/>
        </w:rPr>
      </w:pPr>
      <w:r>
        <w:rPr>
          <w:rFonts w:ascii="Arial" w:hAnsi="Arial" w:cs="Arial"/>
          <w:sz w:val="20"/>
          <w:szCs w:val="20"/>
        </w:rPr>
        <w:t>Smluvní strany (</w:t>
      </w:r>
      <w:r w:rsidRPr="00633ADC">
        <w:rPr>
          <w:rFonts w:ascii="Arial" w:hAnsi="Arial" w:cs="Arial"/>
          <w:sz w:val="20"/>
          <w:szCs w:val="20"/>
        </w:rPr>
        <w:t>dále jen stran</w:t>
      </w:r>
      <w:r>
        <w:rPr>
          <w:rFonts w:ascii="Arial" w:hAnsi="Arial" w:cs="Arial"/>
          <w:sz w:val="20"/>
          <w:szCs w:val="20"/>
        </w:rPr>
        <w:t xml:space="preserve">y) </w:t>
      </w:r>
      <w:r w:rsidRPr="00633ADC">
        <w:rPr>
          <w:rFonts w:ascii="Arial" w:hAnsi="Arial" w:cs="Arial"/>
          <w:sz w:val="20"/>
          <w:szCs w:val="20"/>
        </w:rPr>
        <w:t xml:space="preserve">uzavírají podle § </w:t>
      </w:r>
      <w:r>
        <w:rPr>
          <w:rFonts w:ascii="Arial" w:hAnsi="Arial" w:cs="Arial"/>
          <w:sz w:val="20"/>
          <w:szCs w:val="20"/>
        </w:rPr>
        <w:t>2079</w:t>
      </w:r>
      <w:r w:rsidRPr="00633ADC">
        <w:rPr>
          <w:rFonts w:ascii="Arial" w:hAnsi="Arial" w:cs="Arial"/>
          <w:sz w:val="20"/>
          <w:szCs w:val="20"/>
        </w:rPr>
        <w:t xml:space="preserve">a násl. </w:t>
      </w:r>
      <w:r>
        <w:rPr>
          <w:rFonts w:ascii="Arial" w:hAnsi="Arial" w:cs="Arial"/>
          <w:sz w:val="20"/>
          <w:szCs w:val="20"/>
        </w:rPr>
        <w:t>zákona č. 89/2012 Sb., občanský</w:t>
      </w:r>
      <w:r w:rsidRPr="00633ADC">
        <w:rPr>
          <w:rFonts w:ascii="Arial" w:hAnsi="Arial" w:cs="Arial"/>
          <w:sz w:val="20"/>
          <w:szCs w:val="20"/>
        </w:rPr>
        <w:t xml:space="preserve"> zákoník</w:t>
      </w:r>
      <w:r>
        <w:rPr>
          <w:rFonts w:ascii="Arial" w:hAnsi="Arial" w:cs="Arial"/>
          <w:sz w:val="20"/>
          <w:szCs w:val="20"/>
        </w:rPr>
        <w:t xml:space="preserve">, v platném znění </w:t>
      </w:r>
      <w:r w:rsidRPr="00633ADC">
        <w:rPr>
          <w:rFonts w:ascii="Arial" w:hAnsi="Arial" w:cs="Arial"/>
          <w:sz w:val="20"/>
          <w:szCs w:val="20"/>
        </w:rPr>
        <w:t>tuto</w:t>
      </w:r>
      <w:r>
        <w:rPr>
          <w:rFonts w:ascii="Arial" w:hAnsi="Arial" w:cs="Arial"/>
          <w:sz w:val="20"/>
          <w:szCs w:val="20"/>
        </w:rPr>
        <w:t xml:space="preserve"> </w:t>
      </w:r>
      <w:r w:rsidRPr="00633ADC">
        <w:rPr>
          <w:rFonts w:ascii="Arial" w:hAnsi="Arial" w:cs="Arial"/>
          <w:b/>
          <w:bCs/>
          <w:sz w:val="20"/>
          <w:szCs w:val="20"/>
        </w:rPr>
        <w:t>rámcovou kupní smlouvu:</w:t>
      </w:r>
    </w:p>
    <w:p w:rsidR="00251EC0"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b/>
          <w:bCs/>
          <w:sz w:val="20"/>
          <w:szCs w:val="20"/>
        </w:rPr>
      </w:pPr>
      <w:r>
        <w:rPr>
          <w:rFonts w:ascii="Arial" w:hAnsi="Arial" w:cs="Arial"/>
          <w:b/>
          <w:bCs/>
          <w:sz w:val="20"/>
          <w:szCs w:val="20"/>
        </w:rPr>
        <w:t xml:space="preserve">Článek </w:t>
      </w:r>
      <w:r w:rsidRPr="00633ADC">
        <w:rPr>
          <w:rFonts w:ascii="Arial" w:hAnsi="Arial" w:cs="Arial"/>
          <w:b/>
          <w:bCs/>
          <w:sz w:val="20"/>
          <w:szCs w:val="20"/>
        </w:rPr>
        <w:t>I.</w:t>
      </w:r>
    </w:p>
    <w:p w:rsidR="00251EC0" w:rsidRPr="00633ADC" w:rsidRDefault="00251EC0" w:rsidP="00251EC0">
      <w:pPr>
        <w:autoSpaceDE w:val="0"/>
        <w:autoSpaceDN w:val="0"/>
        <w:adjustRightInd w:val="0"/>
        <w:jc w:val="center"/>
        <w:rPr>
          <w:rFonts w:ascii="Arial" w:hAnsi="Arial" w:cs="Arial"/>
          <w:b/>
          <w:bCs/>
          <w:sz w:val="20"/>
          <w:szCs w:val="20"/>
        </w:rPr>
      </w:pPr>
      <w:r w:rsidRPr="00633ADC">
        <w:rPr>
          <w:rFonts w:ascii="Arial" w:hAnsi="Arial" w:cs="Arial"/>
          <w:b/>
          <w:bCs/>
          <w:sz w:val="20"/>
          <w:szCs w:val="20"/>
        </w:rPr>
        <w:t>Předmět smlouvy, doba plnění</w:t>
      </w:r>
    </w:p>
    <w:p w:rsidR="00251EC0" w:rsidRDefault="00251EC0" w:rsidP="00251EC0">
      <w:pPr>
        <w:autoSpaceDE w:val="0"/>
        <w:autoSpaceDN w:val="0"/>
        <w:adjustRightInd w:val="0"/>
        <w:jc w:val="both"/>
        <w:rPr>
          <w:rFonts w:ascii="Arial" w:hAnsi="Arial" w:cs="Arial"/>
          <w:b/>
          <w:bCs/>
          <w:sz w:val="20"/>
          <w:szCs w:val="20"/>
        </w:rPr>
      </w:pPr>
    </w:p>
    <w:p w:rsidR="00251EC0" w:rsidRPr="00C80032" w:rsidRDefault="00251EC0" w:rsidP="00251EC0">
      <w:pPr>
        <w:numPr>
          <w:ilvl w:val="0"/>
          <w:numId w:val="3"/>
        </w:numPr>
        <w:spacing w:after="0" w:line="240" w:lineRule="auto"/>
        <w:ind w:left="357" w:hanging="357"/>
        <w:jc w:val="both"/>
        <w:rPr>
          <w:rFonts w:ascii="Arial" w:hAnsi="Arial" w:cs="Arial"/>
          <w:sz w:val="20"/>
          <w:szCs w:val="20"/>
        </w:rPr>
      </w:pPr>
      <w:r w:rsidRPr="00C80032">
        <w:rPr>
          <w:rFonts w:ascii="Arial" w:hAnsi="Arial" w:cs="Arial"/>
          <w:sz w:val="20"/>
          <w:szCs w:val="20"/>
        </w:rPr>
        <w:t xml:space="preserve">Prodávající se zavazuje dodat, resp. dodávat Kupujícímu zboží specifikované v jednotlivých objednávkách Kupujícího. Termín dodávky příslušného zboží bude vždy uveden v jednotlivé objednávce Kupujícího společně s cenou. Prodávající potvrdí takovou objednávku, tj. termín i cenu dodávky zboží bez zbytečného odkladu. Až do okamžiku písemného potvrzení objednávky není Prodávající zavázán dodat jakékoli zboží Kupujícímu. Touto akceptací objednávky ze strany Prodávajícího dochází mezi smluvními stranami k uzavření kupní smlouvy na konkrétní, v objednávce uvedené plnění. Samotná objednávka i její potvrzení mohou být učiněny i prostřednictvím e-mailové komunikace. </w:t>
      </w:r>
    </w:p>
    <w:p w:rsidR="00251EC0" w:rsidRPr="00C80032" w:rsidRDefault="00251EC0" w:rsidP="00251EC0">
      <w:pPr>
        <w:numPr>
          <w:ilvl w:val="0"/>
          <w:numId w:val="3"/>
        </w:numPr>
        <w:spacing w:after="0" w:line="240" w:lineRule="auto"/>
        <w:ind w:left="357" w:hanging="357"/>
        <w:jc w:val="both"/>
        <w:rPr>
          <w:rFonts w:ascii="Arial" w:hAnsi="Arial" w:cs="Arial"/>
          <w:sz w:val="20"/>
          <w:szCs w:val="20"/>
        </w:rPr>
      </w:pPr>
      <w:r w:rsidRPr="00BE6C14">
        <w:rPr>
          <w:rFonts w:ascii="Arial" w:hAnsi="Arial" w:cs="Arial"/>
          <w:sz w:val="20"/>
          <w:szCs w:val="20"/>
        </w:rPr>
        <w:t xml:space="preserve">Prodávající se zavazuje převést na Kupujícího vlastnické právo k dodanému zboží v souladu s touto </w:t>
      </w:r>
      <w:r>
        <w:rPr>
          <w:rFonts w:ascii="Arial" w:hAnsi="Arial" w:cs="Arial"/>
          <w:sz w:val="20"/>
          <w:szCs w:val="20"/>
        </w:rPr>
        <w:t xml:space="preserve">smlouvou. </w:t>
      </w:r>
      <w:r w:rsidRPr="00BE6C14">
        <w:rPr>
          <w:rFonts w:ascii="Arial" w:hAnsi="Arial" w:cs="Arial"/>
          <w:sz w:val="20"/>
          <w:szCs w:val="20"/>
        </w:rPr>
        <w:t>Kupující se zavazuje dodané zboží, odpovídající potvrzené objednávce, převzít a zaplatit sjednanou kupní cenu.</w:t>
      </w:r>
    </w:p>
    <w:p w:rsidR="00251EC0"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b/>
          <w:bCs/>
          <w:sz w:val="20"/>
          <w:szCs w:val="20"/>
        </w:rPr>
      </w:pPr>
      <w:r>
        <w:rPr>
          <w:rFonts w:ascii="Arial" w:hAnsi="Arial" w:cs="Arial"/>
          <w:b/>
          <w:bCs/>
          <w:sz w:val="20"/>
          <w:szCs w:val="20"/>
        </w:rPr>
        <w:t xml:space="preserve">Článek </w:t>
      </w:r>
      <w:r w:rsidRPr="00633ADC">
        <w:rPr>
          <w:rFonts w:ascii="Arial" w:hAnsi="Arial" w:cs="Arial"/>
          <w:b/>
          <w:bCs/>
          <w:sz w:val="20"/>
          <w:szCs w:val="20"/>
        </w:rPr>
        <w:t>II.</w:t>
      </w:r>
    </w:p>
    <w:p w:rsidR="00251EC0" w:rsidRPr="00633ADC" w:rsidRDefault="00251EC0" w:rsidP="00251EC0">
      <w:pPr>
        <w:autoSpaceDE w:val="0"/>
        <w:autoSpaceDN w:val="0"/>
        <w:adjustRightInd w:val="0"/>
        <w:jc w:val="center"/>
        <w:rPr>
          <w:rFonts w:ascii="Arial" w:hAnsi="Arial" w:cs="Arial"/>
          <w:b/>
          <w:bCs/>
          <w:sz w:val="20"/>
          <w:szCs w:val="20"/>
        </w:rPr>
      </w:pPr>
      <w:r w:rsidRPr="00633ADC">
        <w:rPr>
          <w:rFonts w:ascii="Arial" w:hAnsi="Arial" w:cs="Arial"/>
          <w:b/>
          <w:bCs/>
          <w:sz w:val="20"/>
          <w:szCs w:val="20"/>
        </w:rPr>
        <w:t>Dodací podmínky</w:t>
      </w:r>
    </w:p>
    <w:p w:rsidR="00251EC0" w:rsidRPr="00633ADC" w:rsidRDefault="00251EC0" w:rsidP="00251EC0">
      <w:pPr>
        <w:autoSpaceDE w:val="0"/>
        <w:autoSpaceDN w:val="0"/>
        <w:adjustRightInd w:val="0"/>
        <w:rPr>
          <w:rFonts w:ascii="Arial" w:hAnsi="Arial" w:cs="Arial"/>
          <w:sz w:val="20"/>
          <w:szCs w:val="20"/>
        </w:rPr>
      </w:pPr>
    </w:p>
    <w:p w:rsidR="00251EC0"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Pokud se smluvní strany nedohodnou jinak, místem </w:t>
      </w:r>
      <w:r>
        <w:rPr>
          <w:rFonts w:ascii="Arial" w:hAnsi="Arial" w:cs="Arial"/>
          <w:sz w:val="20"/>
          <w:szCs w:val="20"/>
        </w:rPr>
        <w:t xml:space="preserve">převzetí zboží </w:t>
      </w:r>
      <w:r w:rsidRPr="00633ADC">
        <w:rPr>
          <w:rFonts w:ascii="Arial" w:hAnsi="Arial" w:cs="Arial"/>
          <w:sz w:val="20"/>
          <w:szCs w:val="20"/>
        </w:rPr>
        <w:t xml:space="preserve">je </w:t>
      </w:r>
      <w:r>
        <w:rPr>
          <w:rFonts w:ascii="Arial" w:hAnsi="Arial" w:cs="Arial"/>
          <w:sz w:val="20"/>
          <w:szCs w:val="20"/>
        </w:rPr>
        <w:t xml:space="preserve">jeho </w:t>
      </w:r>
      <w:r w:rsidRPr="00633ADC">
        <w:rPr>
          <w:rFonts w:ascii="Arial" w:hAnsi="Arial" w:cs="Arial"/>
          <w:sz w:val="20"/>
          <w:szCs w:val="20"/>
        </w:rPr>
        <w:t>osobní odběr v</w:t>
      </w:r>
      <w:r>
        <w:rPr>
          <w:rFonts w:ascii="Arial" w:hAnsi="Arial" w:cs="Arial"/>
          <w:sz w:val="20"/>
          <w:szCs w:val="20"/>
        </w:rPr>
        <w:t> provozovnách společnosti TKF,spol. s r.o., a to na adresách:</w:t>
      </w:r>
    </w:p>
    <w:p w:rsidR="00251EC0" w:rsidRDefault="00251EC0" w:rsidP="00251EC0">
      <w:pPr>
        <w:pStyle w:val="Zkladntext"/>
      </w:pPr>
    </w:p>
    <w:p w:rsidR="00251EC0" w:rsidRDefault="00251EC0" w:rsidP="00251EC0">
      <w:pPr>
        <w:numPr>
          <w:ilvl w:val="0"/>
          <w:numId w:val="7"/>
        </w:numPr>
        <w:spacing w:after="0" w:line="240" w:lineRule="auto"/>
        <w:jc w:val="both"/>
        <w:rPr>
          <w:rFonts w:ascii="Arial" w:hAnsi="Arial" w:cs="Arial"/>
          <w:sz w:val="20"/>
          <w:szCs w:val="20"/>
        </w:rPr>
      </w:pPr>
      <w:r>
        <w:rPr>
          <w:rFonts w:ascii="Arial" w:hAnsi="Arial" w:cs="Arial"/>
          <w:sz w:val="20"/>
          <w:szCs w:val="20"/>
        </w:rPr>
        <w:t>oblast Čechy - Dobronická 1257, 148 00 Praha 4</w:t>
      </w:r>
    </w:p>
    <w:p w:rsidR="00251EC0" w:rsidRPr="0034269F" w:rsidRDefault="00251EC0" w:rsidP="00251EC0">
      <w:pPr>
        <w:numPr>
          <w:ilvl w:val="0"/>
          <w:numId w:val="7"/>
        </w:numPr>
        <w:spacing w:after="0" w:line="240" w:lineRule="auto"/>
        <w:jc w:val="both"/>
        <w:rPr>
          <w:rFonts w:ascii="Arial" w:hAnsi="Arial" w:cs="Arial"/>
          <w:sz w:val="20"/>
          <w:szCs w:val="20"/>
        </w:rPr>
      </w:pPr>
      <w:r>
        <w:rPr>
          <w:rFonts w:ascii="Arial" w:hAnsi="Arial" w:cs="Arial"/>
          <w:sz w:val="20"/>
          <w:szCs w:val="20"/>
        </w:rPr>
        <w:t>oblast Morava – tř. Tomáše Bati, areál Toma, budova 45a, 765 02  Otrokovice</w:t>
      </w:r>
    </w:p>
    <w:p w:rsidR="00251EC0" w:rsidRDefault="00251EC0" w:rsidP="00251EC0">
      <w:pPr>
        <w:autoSpaceDE w:val="0"/>
        <w:autoSpaceDN w:val="0"/>
        <w:adjustRightInd w:val="0"/>
        <w:ind w:left="720"/>
        <w:jc w:val="both"/>
        <w:rPr>
          <w:rFonts w:ascii="Arial" w:hAnsi="Arial" w:cs="Arial"/>
          <w:sz w:val="20"/>
          <w:szCs w:val="20"/>
        </w:rPr>
      </w:pPr>
    </w:p>
    <w:p w:rsidR="00251EC0" w:rsidRPr="00633ADC" w:rsidRDefault="00251EC0" w:rsidP="00251EC0">
      <w:pPr>
        <w:autoSpaceDE w:val="0"/>
        <w:autoSpaceDN w:val="0"/>
        <w:adjustRightInd w:val="0"/>
        <w:ind w:left="426"/>
        <w:jc w:val="both"/>
        <w:rPr>
          <w:rFonts w:ascii="Arial" w:hAnsi="Arial" w:cs="Arial"/>
          <w:sz w:val="20"/>
          <w:szCs w:val="20"/>
        </w:rPr>
      </w:pPr>
      <w:r>
        <w:rPr>
          <w:rFonts w:ascii="Arial" w:hAnsi="Arial" w:cs="Arial"/>
          <w:sz w:val="20"/>
          <w:szCs w:val="20"/>
        </w:rPr>
        <w:t xml:space="preserve">Pokud dojde ke změně adres provozoven, Prodávající se zavazuje neprodleně písemně nebo e-mailem tuto skutečnost oznámit Kupujícímu. Jakmile Kupující obdrží písemné oznámení o změně adresy provozovny, je povinen si objednané zboží přebírat pouze na nové adrese provozovny, nedohodnou-li se smluvní strany jinak. </w:t>
      </w:r>
      <w:r w:rsidRPr="00633ADC">
        <w:rPr>
          <w:rFonts w:ascii="Arial" w:hAnsi="Arial" w:cs="Arial"/>
          <w:sz w:val="20"/>
          <w:szCs w:val="20"/>
        </w:rPr>
        <w:t>V případě, že Kupující zvolí jin</w:t>
      </w:r>
      <w:r>
        <w:rPr>
          <w:rFonts w:ascii="Arial" w:hAnsi="Arial" w:cs="Arial"/>
          <w:sz w:val="20"/>
          <w:szCs w:val="20"/>
        </w:rPr>
        <w:t>é</w:t>
      </w:r>
      <w:r w:rsidRPr="00633ADC">
        <w:rPr>
          <w:rFonts w:ascii="Arial" w:hAnsi="Arial" w:cs="Arial"/>
          <w:sz w:val="20"/>
          <w:szCs w:val="20"/>
        </w:rPr>
        <w:t xml:space="preserve"> než osobní </w:t>
      </w:r>
      <w:r>
        <w:rPr>
          <w:rFonts w:ascii="Arial" w:hAnsi="Arial" w:cs="Arial"/>
          <w:sz w:val="20"/>
          <w:szCs w:val="20"/>
        </w:rPr>
        <w:t xml:space="preserve">převzetí </w:t>
      </w:r>
      <w:r w:rsidRPr="00633ADC">
        <w:rPr>
          <w:rFonts w:ascii="Arial" w:hAnsi="Arial" w:cs="Arial"/>
          <w:sz w:val="20"/>
          <w:szCs w:val="20"/>
        </w:rPr>
        <w:t>zboží, je Kupující povinen jinou dodací podmínku uvést do příslušné dílčí objednávky.</w:t>
      </w:r>
    </w:p>
    <w:p w:rsidR="00251EC0" w:rsidRPr="0054141F"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Povinnost Prodávajícího </w:t>
      </w:r>
      <w:r>
        <w:rPr>
          <w:rFonts w:ascii="Arial" w:hAnsi="Arial" w:cs="Arial"/>
          <w:sz w:val="20"/>
          <w:szCs w:val="20"/>
        </w:rPr>
        <w:t xml:space="preserve">odevzdat </w:t>
      </w:r>
      <w:r w:rsidRPr="00633ADC">
        <w:rPr>
          <w:rFonts w:ascii="Arial" w:hAnsi="Arial" w:cs="Arial"/>
          <w:sz w:val="20"/>
          <w:szCs w:val="20"/>
        </w:rPr>
        <w:t>zboží je splněna okamžikem převzetí zboží Kupujícím</w:t>
      </w:r>
      <w:r>
        <w:rPr>
          <w:rFonts w:ascii="Arial" w:hAnsi="Arial" w:cs="Arial"/>
          <w:sz w:val="20"/>
          <w:szCs w:val="20"/>
        </w:rPr>
        <w:t xml:space="preserve"> nebo prvním dopravcem</w:t>
      </w:r>
      <w:r w:rsidRPr="00633ADC">
        <w:rPr>
          <w:rFonts w:ascii="Arial" w:hAnsi="Arial" w:cs="Arial"/>
          <w:sz w:val="20"/>
          <w:szCs w:val="20"/>
        </w:rPr>
        <w:t xml:space="preserve">, který je tuto skutečnost povinen potvrdit podepsáním předávacího protokolu nebo dodacího listu. V případě prodlení Prodávajícího s řádným </w:t>
      </w:r>
      <w:r>
        <w:rPr>
          <w:rFonts w:ascii="Arial" w:hAnsi="Arial" w:cs="Arial"/>
          <w:sz w:val="20"/>
          <w:szCs w:val="20"/>
        </w:rPr>
        <w:t>odevz</w:t>
      </w:r>
      <w:r w:rsidRPr="00633ADC">
        <w:rPr>
          <w:rFonts w:ascii="Arial" w:hAnsi="Arial" w:cs="Arial"/>
          <w:sz w:val="20"/>
          <w:szCs w:val="20"/>
        </w:rPr>
        <w:t xml:space="preserve">dáním zboží se Prodávající zavazuje zaplatit </w:t>
      </w:r>
      <w:r w:rsidRPr="0054141F">
        <w:rPr>
          <w:rFonts w:ascii="Arial" w:hAnsi="Arial" w:cs="Arial"/>
          <w:sz w:val="20"/>
          <w:szCs w:val="20"/>
        </w:rPr>
        <w:t>Kupujícímu smluvní pokutu ve výši 0,1% ze sjednané kupní ceny</w:t>
      </w:r>
      <w:r>
        <w:rPr>
          <w:rFonts w:ascii="Arial" w:hAnsi="Arial" w:cs="Arial"/>
          <w:sz w:val="20"/>
          <w:szCs w:val="20"/>
        </w:rPr>
        <w:t xml:space="preserve"> nedodaného</w:t>
      </w:r>
      <w:r w:rsidRPr="0054141F">
        <w:rPr>
          <w:rFonts w:ascii="Arial" w:hAnsi="Arial" w:cs="Arial"/>
          <w:sz w:val="20"/>
          <w:szCs w:val="20"/>
        </w:rPr>
        <w:t xml:space="preserve"> zboží včetně DPH za každý den prodlení. V případě, že Prodávající nesplní svoji povinnost </w:t>
      </w:r>
      <w:r>
        <w:rPr>
          <w:rFonts w:ascii="Arial" w:hAnsi="Arial" w:cs="Arial"/>
          <w:sz w:val="20"/>
          <w:szCs w:val="20"/>
        </w:rPr>
        <w:t>odevz</w:t>
      </w:r>
      <w:r w:rsidRPr="0054141F">
        <w:rPr>
          <w:rFonts w:ascii="Arial" w:hAnsi="Arial" w:cs="Arial"/>
          <w:sz w:val="20"/>
          <w:szCs w:val="20"/>
        </w:rPr>
        <w:t xml:space="preserve">dat zboží Kupujícímu ani v dodatečné přiměřené lhůtě, má Kupující právo od této smlouvy i od dané dílčí </w:t>
      </w:r>
      <w:r>
        <w:rPr>
          <w:rFonts w:ascii="Arial" w:hAnsi="Arial" w:cs="Arial"/>
          <w:sz w:val="20"/>
          <w:szCs w:val="20"/>
        </w:rPr>
        <w:t>objednávky</w:t>
      </w:r>
      <w:r w:rsidRPr="0054141F">
        <w:rPr>
          <w:rFonts w:ascii="Arial" w:hAnsi="Arial" w:cs="Arial"/>
          <w:sz w:val="20"/>
          <w:szCs w:val="20"/>
        </w:rPr>
        <w:t xml:space="preserve"> odstoupit. V případě, že </w:t>
      </w:r>
      <w:r>
        <w:rPr>
          <w:rFonts w:ascii="Arial" w:hAnsi="Arial" w:cs="Arial"/>
          <w:sz w:val="20"/>
          <w:szCs w:val="20"/>
        </w:rPr>
        <w:t xml:space="preserve">je sjednána záloha na úhradu kupní ceny a </w:t>
      </w:r>
      <w:r w:rsidRPr="0054141F">
        <w:rPr>
          <w:rFonts w:ascii="Arial" w:hAnsi="Arial" w:cs="Arial"/>
          <w:sz w:val="20"/>
          <w:szCs w:val="20"/>
        </w:rPr>
        <w:t xml:space="preserve">nedojde k úhradě zálohové faktury v době její splatnosti, není </w:t>
      </w:r>
      <w:r>
        <w:rPr>
          <w:rFonts w:ascii="Arial" w:hAnsi="Arial" w:cs="Arial"/>
          <w:sz w:val="20"/>
          <w:szCs w:val="20"/>
        </w:rPr>
        <w:t>Prodávající v prodlení a současně není</w:t>
      </w:r>
      <w:r w:rsidRPr="0054141F">
        <w:rPr>
          <w:rFonts w:ascii="Arial" w:hAnsi="Arial" w:cs="Arial"/>
          <w:sz w:val="20"/>
          <w:szCs w:val="20"/>
        </w:rPr>
        <w:t xml:space="preserve"> povinen </w:t>
      </w:r>
      <w:r>
        <w:rPr>
          <w:rFonts w:ascii="Arial" w:hAnsi="Arial" w:cs="Arial"/>
          <w:sz w:val="20"/>
          <w:szCs w:val="20"/>
        </w:rPr>
        <w:t>Kupujícímu</w:t>
      </w:r>
      <w:r w:rsidRPr="0054141F">
        <w:rPr>
          <w:rFonts w:ascii="Arial" w:hAnsi="Arial" w:cs="Arial"/>
          <w:sz w:val="20"/>
          <w:szCs w:val="20"/>
        </w:rPr>
        <w:t xml:space="preserve"> dodat objednané zboží. V případě, že nedojde k úhradě zálohové faktury ani do 30 dnů po její splatnosti </w:t>
      </w:r>
      <w:r>
        <w:rPr>
          <w:rFonts w:ascii="Arial" w:hAnsi="Arial" w:cs="Arial"/>
          <w:sz w:val="20"/>
          <w:szCs w:val="20"/>
        </w:rPr>
        <w:t>je Prodávající oprávněn od příslušné dílčí objednávky odstoupit, přičemž Kupující je povinen nahradit Prodávajícímu škodu a související náklady.</w:t>
      </w:r>
    </w:p>
    <w:p w:rsidR="00251EC0" w:rsidRPr="00633ADC"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Osoba oprávněná zboží za Kupujícího převzít bude přesně určena v</w:t>
      </w:r>
      <w:r>
        <w:rPr>
          <w:rFonts w:ascii="Arial" w:hAnsi="Arial" w:cs="Arial"/>
          <w:sz w:val="20"/>
          <w:szCs w:val="20"/>
        </w:rPr>
        <w:t xml:space="preserve"> o</w:t>
      </w:r>
      <w:r w:rsidRPr="00633ADC">
        <w:rPr>
          <w:rFonts w:ascii="Arial" w:hAnsi="Arial" w:cs="Arial"/>
          <w:sz w:val="20"/>
          <w:szCs w:val="20"/>
        </w:rPr>
        <w:t>bjednávce.</w:t>
      </w:r>
      <w:r w:rsidR="00796003">
        <w:rPr>
          <w:rFonts w:ascii="Arial" w:hAnsi="Arial" w:cs="Arial"/>
          <w:sz w:val="20"/>
          <w:szCs w:val="20"/>
        </w:rPr>
        <w:t xml:space="preserve"> </w:t>
      </w:r>
      <w:r w:rsidRPr="00633ADC">
        <w:rPr>
          <w:rFonts w:ascii="Arial" w:hAnsi="Arial" w:cs="Arial"/>
          <w:sz w:val="20"/>
          <w:szCs w:val="20"/>
        </w:rPr>
        <w:t xml:space="preserve">Pokud osoba oprávněna převzít zboží za Kupujícího nebude uvedena v příslušné objednávce, je Prodávající oprávněn </w:t>
      </w:r>
      <w:r>
        <w:rPr>
          <w:rFonts w:ascii="Arial" w:hAnsi="Arial" w:cs="Arial"/>
          <w:sz w:val="20"/>
          <w:szCs w:val="20"/>
        </w:rPr>
        <w:t>odevz</w:t>
      </w:r>
      <w:r w:rsidRPr="00633ADC">
        <w:rPr>
          <w:rFonts w:ascii="Arial" w:hAnsi="Arial" w:cs="Arial"/>
          <w:sz w:val="20"/>
          <w:szCs w:val="20"/>
        </w:rPr>
        <w:t xml:space="preserve">dat zboží kterémukoli zaměstnanci Kupujícího nebo osobě, kterou </w:t>
      </w:r>
      <w:r w:rsidRPr="00FB1824">
        <w:rPr>
          <w:rFonts w:ascii="Arial" w:hAnsi="Arial" w:cs="Arial"/>
          <w:sz w:val="20"/>
          <w:szCs w:val="20"/>
        </w:rPr>
        <w:t xml:space="preserve">Kupující písemně </w:t>
      </w:r>
      <w:r>
        <w:rPr>
          <w:rFonts w:ascii="Arial" w:hAnsi="Arial" w:cs="Arial"/>
          <w:sz w:val="20"/>
          <w:szCs w:val="20"/>
        </w:rPr>
        <w:t>(lze i</w:t>
      </w:r>
      <w:r w:rsidRPr="00FB1824">
        <w:rPr>
          <w:rFonts w:ascii="Arial" w:hAnsi="Arial" w:cs="Arial"/>
          <w:sz w:val="20"/>
          <w:szCs w:val="20"/>
        </w:rPr>
        <w:t xml:space="preserve"> e-mailem) sdělí</w:t>
      </w:r>
      <w:r w:rsidRPr="00633ADC">
        <w:rPr>
          <w:rFonts w:ascii="Arial" w:hAnsi="Arial" w:cs="Arial"/>
          <w:sz w:val="20"/>
          <w:szCs w:val="20"/>
        </w:rPr>
        <w:t xml:space="preserve"> Prodávajícímu.</w:t>
      </w:r>
    </w:p>
    <w:p w:rsidR="00251EC0" w:rsidRPr="00633ADC"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Náklady na dopravu a balení zboží, cena palet a balícího materiálu nejsou zahrnuty v kupní ceně zboží. Pokud Kupující bude dodatečně požadovat dopravu, palety a zabalení zboží, je Kupující povinen tyto náklady uhradit nad rámec sjednané kupní ceny. </w:t>
      </w:r>
    </w:p>
    <w:p w:rsidR="00251EC0" w:rsidRPr="00633ADC"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Společně s</w:t>
      </w:r>
      <w:r>
        <w:rPr>
          <w:rFonts w:ascii="Arial" w:hAnsi="Arial" w:cs="Arial"/>
          <w:sz w:val="20"/>
          <w:szCs w:val="20"/>
        </w:rPr>
        <w:t xml:space="preserve"> odevzdáním </w:t>
      </w:r>
      <w:r w:rsidRPr="00633ADC">
        <w:rPr>
          <w:rFonts w:ascii="Arial" w:hAnsi="Arial" w:cs="Arial"/>
          <w:sz w:val="20"/>
          <w:szCs w:val="20"/>
        </w:rPr>
        <w:t>zboží se Prodávající zavazuje předat Kupujícímu veškeré doklady potřebné k</w:t>
      </w:r>
      <w:r>
        <w:rPr>
          <w:rFonts w:ascii="Arial" w:hAnsi="Arial" w:cs="Arial"/>
          <w:sz w:val="20"/>
          <w:szCs w:val="20"/>
        </w:rPr>
        <w:t> nabytí vlastnického práva</w:t>
      </w:r>
      <w:r w:rsidRPr="00633ADC">
        <w:rPr>
          <w:rFonts w:ascii="Arial" w:hAnsi="Arial" w:cs="Arial"/>
          <w:sz w:val="20"/>
          <w:szCs w:val="20"/>
        </w:rPr>
        <w:t xml:space="preserve"> a k užívání zboží. </w:t>
      </w:r>
    </w:p>
    <w:p w:rsidR="00251EC0" w:rsidRPr="00795F89"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Nebezpečí škody na zboží, tj. ztráty, poškození, zničení či znehodnocení zboží, přechází na Kupujícího</w:t>
      </w:r>
      <w:r w:rsidRPr="00795F89">
        <w:rPr>
          <w:rFonts w:ascii="Arial" w:hAnsi="Arial" w:cs="Arial"/>
          <w:sz w:val="20"/>
          <w:szCs w:val="20"/>
        </w:rPr>
        <w:t xml:space="preserve"> okamžikem převzetí zboží ve smyslu odst. 2 tohoto článku smlouvy nebo předáním </w:t>
      </w:r>
      <w:r>
        <w:rPr>
          <w:rFonts w:ascii="Arial" w:hAnsi="Arial" w:cs="Arial"/>
          <w:sz w:val="20"/>
          <w:szCs w:val="20"/>
        </w:rPr>
        <w:t xml:space="preserve">zboží </w:t>
      </w:r>
      <w:r w:rsidRPr="00795F89">
        <w:rPr>
          <w:rFonts w:ascii="Arial" w:hAnsi="Arial" w:cs="Arial"/>
          <w:sz w:val="20"/>
          <w:szCs w:val="20"/>
        </w:rPr>
        <w:t xml:space="preserve">prvnímu dopravci Kupujícího, pokud </w:t>
      </w:r>
      <w:r>
        <w:rPr>
          <w:rFonts w:ascii="Arial" w:hAnsi="Arial" w:cs="Arial"/>
          <w:sz w:val="20"/>
          <w:szCs w:val="20"/>
        </w:rPr>
        <w:t>tento způsob předání zboží bude mezi smluvními stranami sjednán</w:t>
      </w:r>
      <w:r w:rsidRPr="00795F89">
        <w:rPr>
          <w:rFonts w:ascii="Arial" w:hAnsi="Arial" w:cs="Arial"/>
          <w:sz w:val="20"/>
          <w:szCs w:val="20"/>
        </w:rPr>
        <w:t>.</w:t>
      </w:r>
    </w:p>
    <w:p w:rsidR="00251EC0" w:rsidRPr="00B36688"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807AC6">
        <w:rPr>
          <w:rFonts w:ascii="Arial" w:hAnsi="Arial" w:cs="Arial"/>
          <w:sz w:val="20"/>
          <w:szCs w:val="20"/>
        </w:rPr>
        <w:t xml:space="preserve">Pokud Kupující </w:t>
      </w:r>
      <w:r w:rsidRPr="00B36688">
        <w:rPr>
          <w:rFonts w:ascii="Arial" w:hAnsi="Arial" w:cs="Arial"/>
          <w:sz w:val="20"/>
          <w:szCs w:val="20"/>
        </w:rPr>
        <w:t xml:space="preserve">bezdůvodně zboží nepřevezme ve sjednaném termínu, a neučiní tak ani v dodatečné lhůtě stanovené Prodávajícím, bude Kupující povinen </w:t>
      </w:r>
      <w:r>
        <w:rPr>
          <w:rFonts w:ascii="Arial" w:hAnsi="Arial" w:cs="Arial"/>
          <w:sz w:val="20"/>
          <w:szCs w:val="20"/>
        </w:rPr>
        <w:t xml:space="preserve">hradit </w:t>
      </w:r>
      <w:r w:rsidRPr="00B36688">
        <w:rPr>
          <w:rFonts w:ascii="Arial" w:hAnsi="Arial" w:cs="Arial"/>
          <w:sz w:val="20"/>
          <w:szCs w:val="20"/>
        </w:rPr>
        <w:t>sjednanou úplatu za skladování zboží ve výši 0,3% z celkové ceny zboží (včetně DPH) za každý den uskladnění zboží</w:t>
      </w:r>
      <w:r>
        <w:rPr>
          <w:rFonts w:ascii="Arial" w:hAnsi="Arial" w:cs="Arial"/>
          <w:sz w:val="20"/>
          <w:szCs w:val="20"/>
        </w:rPr>
        <w:t>.</w:t>
      </w:r>
    </w:p>
    <w:p w:rsidR="00251EC0" w:rsidRPr="0053006E" w:rsidRDefault="00251EC0" w:rsidP="00251EC0">
      <w:pPr>
        <w:numPr>
          <w:ilvl w:val="0"/>
          <w:numId w:val="1"/>
        </w:numPr>
        <w:autoSpaceDE w:val="0"/>
        <w:autoSpaceDN w:val="0"/>
        <w:adjustRightInd w:val="0"/>
        <w:spacing w:after="0" w:line="240" w:lineRule="auto"/>
        <w:ind w:left="357" w:hanging="357"/>
        <w:jc w:val="both"/>
        <w:rPr>
          <w:rFonts w:ascii="Arial" w:hAnsi="Arial" w:cs="Arial"/>
          <w:sz w:val="20"/>
          <w:szCs w:val="20"/>
        </w:rPr>
      </w:pPr>
      <w:r w:rsidRPr="00807AC6">
        <w:rPr>
          <w:rFonts w:ascii="Arial" w:hAnsi="Arial" w:cs="Arial"/>
          <w:sz w:val="20"/>
          <w:szCs w:val="20"/>
        </w:rPr>
        <w:lastRenderedPageBreak/>
        <w:t>Vlastnické právo ke zboží přechází na Kupujícího a</w:t>
      </w:r>
      <w:r w:rsidR="00314A3D">
        <w:rPr>
          <w:rFonts w:ascii="Arial" w:hAnsi="Arial" w:cs="Arial"/>
          <w:sz w:val="20"/>
          <w:szCs w:val="20"/>
        </w:rPr>
        <w:t>ž úplným zaplacením kupní ceny p</w:t>
      </w:r>
      <w:r w:rsidRPr="00807AC6">
        <w:rPr>
          <w:rFonts w:ascii="Arial" w:hAnsi="Arial" w:cs="Arial"/>
          <w:sz w:val="20"/>
          <w:szCs w:val="20"/>
        </w:rPr>
        <w:t>rodávajícímu.</w:t>
      </w:r>
      <w:r w:rsidR="00314A3D">
        <w:rPr>
          <w:rFonts w:ascii="Arial" w:hAnsi="Arial" w:cs="Arial"/>
          <w:sz w:val="20"/>
          <w:szCs w:val="20"/>
        </w:rPr>
        <w:t xml:space="preserve"> </w:t>
      </w:r>
      <w:r w:rsidRPr="0053006E">
        <w:rPr>
          <w:rFonts w:ascii="Arial" w:hAnsi="Arial" w:cs="Arial"/>
          <w:sz w:val="20"/>
          <w:szCs w:val="20"/>
        </w:rPr>
        <w:t>Vlastnické právo k</w:t>
      </w:r>
      <w:r>
        <w:rPr>
          <w:rFonts w:ascii="Arial" w:hAnsi="Arial" w:cs="Arial"/>
          <w:sz w:val="20"/>
          <w:szCs w:val="20"/>
        </w:rPr>
        <w:t>e zboží</w:t>
      </w:r>
      <w:r w:rsidRPr="0053006E">
        <w:rPr>
          <w:rFonts w:ascii="Arial" w:hAnsi="Arial" w:cs="Arial"/>
          <w:sz w:val="20"/>
          <w:szCs w:val="20"/>
        </w:rPr>
        <w:t xml:space="preserve"> nemůže podle této smlouvy vzniknout vydržením.</w:t>
      </w:r>
    </w:p>
    <w:p w:rsidR="00251EC0" w:rsidRPr="00633ADC" w:rsidRDefault="00251EC0" w:rsidP="00251EC0">
      <w:pPr>
        <w:autoSpaceDE w:val="0"/>
        <w:autoSpaceDN w:val="0"/>
        <w:adjustRightInd w:val="0"/>
        <w:rPr>
          <w:rFonts w:ascii="Arial" w:hAnsi="Arial" w:cs="Arial"/>
          <w:sz w:val="20"/>
          <w:szCs w:val="20"/>
        </w:rPr>
      </w:pPr>
    </w:p>
    <w:p w:rsidR="00251EC0"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b/>
          <w:bCs/>
          <w:sz w:val="20"/>
          <w:szCs w:val="20"/>
        </w:rPr>
      </w:pPr>
      <w:r>
        <w:rPr>
          <w:rFonts w:ascii="Arial" w:hAnsi="Arial" w:cs="Arial"/>
          <w:b/>
          <w:bCs/>
          <w:sz w:val="20"/>
          <w:szCs w:val="20"/>
        </w:rPr>
        <w:t xml:space="preserve">Článek </w:t>
      </w:r>
      <w:r w:rsidRPr="00633ADC">
        <w:rPr>
          <w:rFonts w:ascii="Arial" w:hAnsi="Arial" w:cs="Arial"/>
          <w:b/>
          <w:bCs/>
          <w:sz w:val="20"/>
          <w:szCs w:val="20"/>
        </w:rPr>
        <w:t>III.</w:t>
      </w:r>
    </w:p>
    <w:p w:rsidR="00251EC0" w:rsidRPr="00633ADC" w:rsidRDefault="00251EC0" w:rsidP="00251EC0">
      <w:pPr>
        <w:autoSpaceDE w:val="0"/>
        <w:autoSpaceDN w:val="0"/>
        <w:adjustRightInd w:val="0"/>
        <w:jc w:val="center"/>
        <w:rPr>
          <w:rFonts w:ascii="Arial" w:hAnsi="Arial" w:cs="Arial"/>
          <w:b/>
          <w:bCs/>
          <w:sz w:val="20"/>
          <w:szCs w:val="20"/>
        </w:rPr>
      </w:pPr>
      <w:r w:rsidRPr="00633ADC">
        <w:rPr>
          <w:rFonts w:ascii="Arial" w:hAnsi="Arial" w:cs="Arial"/>
          <w:b/>
          <w:bCs/>
          <w:sz w:val="20"/>
          <w:szCs w:val="20"/>
        </w:rPr>
        <w:t>Kupní cena</w:t>
      </w:r>
      <w:r>
        <w:rPr>
          <w:rFonts w:ascii="Arial" w:hAnsi="Arial" w:cs="Arial"/>
          <w:b/>
          <w:bCs/>
          <w:sz w:val="20"/>
          <w:szCs w:val="20"/>
        </w:rPr>
        <w:t>, Fakturace</w:t>
      </w:r>
    </w:p>
    <w:p w:rsidR="00251EC0" w:rsidRPr="00633ADC" w:rsidRDefault="00251EC0" w:rsidP="00251EC0">
      <w:pPr>
        <w:autoSpaceDE w:val="0"/>
        <w:autoSpaceDN w:val="0"/>
        <w:adjustRightInd w:val="0"/>
        <w:jc w:val="center"/>
        <w:rPr>
          <w:rFonts w:ascii="Arial" w:hAnsi="Arial" w:cs="Arial"/>
          <w:b/>
          <w:bCs/>
          <w:sz w:val="20"/>
          <w:szCs w:val="20"/>
        </w:rPr>
      </w:pPr>
    </w:p>
    <w:p w:rsidR="00251EC0" w:rsidRDefault="00251EC0" w:rsidP="00251EC0">
      <w:pPr>
        <w:numPr>
          <w:ilvl w:val="0"/>
          <w:numId w:val="2"/>
        </w:numPr>
        <w:autoSpaceDE w:val="0"/>
        <w:autoSpaceDN w:val="0"/>
        <w:adjustRightInd w:val="0"/>
        <w:spacing w:after="0" w:line="240" w:lineRule="auto"/>
        <w:ind w:left="357" w:hanging="357"/>
        <w:jc w:val="both"/>
        <w:rPr>
          <w:rFonts w:ascii="Arial" w:hAnsi="Arial" w:cs="Arial"/>
          <w:sz w:val="20"/>
          <w:szCs w:val="20"/>
        </w:rPr>
      </w:pPr>
      <w:r>
        <w:rPr>
          <w:rFonts w:ascii="Arial" w:hAnsi="Arial" w:cs="Arial"/>
          <w:sz w:val="20"/>
          <w:szCs w:val="20"/>
        </w:rPr>
        <w:t>K</w:t>
      </w:r>
      <w:r w:rsidRPr="00633ADC">
        <w:rPr>
          <w:rFonts w:ascii="Arial" w:hAnsi="Arial" w:cs="Arial"/>
          <w:sz w:val="20"/>
          <w:szCs w:val="20"/>
        </w:rPr>
        <w:t>upní cen</w:t>
      </w:r>
      <w:r>
        <w:rPr>
          <w:rFonts w:ascii="Arial" w:hAnsi="Arial" w:cs="Arial"/>
          <w:sz w:val="20"/>
          <w:szCs w:val="20"/>
        </w:rPr>
        <w:t>a</w:t>
      </w:r>
      <w:r w:rsidRPr="00633ADC">
        <w:rPr>
          <w:rFonts w:ascii="Arial" w:hAnsi="Arial" w:cs="Arial"/>
          <w:sz w:val="20"/>
          <w:szCs w:val="20"/>
        </w:rPr>
        <w:t xml:space="preserve"> příslušného zboží </w:t>
      </w:r>
      <w:r>
        <w:rPr>
          <w:rFonts w:ascii="Arial" w:hAnsi="Arial" w:cs="Arial"/>
          <w:sz w:val="20"/>
          <w:szCs w:val="20"/>
        </w:rPr>
        <w:t xml:space="preserve">bude vždy uvedena </w:t>
      </w:r>
      <w:r w:rsidRPr="00633ADC">
        <w:rPr>
          <w:rFonts w:ascii="Arial" w:hAnsi="Arial" w:cs="Arial"/>
          <w:sz w:val="20"/>
          <w:szCs w:val="20"/>
        </w:rPr>
        <w:t xml:space="preserve">v potvrzené objednávce. K  takto stanovené kupní ceně bude připočtena DPH </w:t>
      </w:r>
      <w:r>
        <w:rPr>
          <w:rFonts w:ascii="Arial" w:hAnsi="Arial" w:cs="Arial"/>
          <w:sz w:val="20"/>
          <w:szCs w:val="20"/>
        </w:rPr>
        <w:t>ve výši platné ke dni uskutečnění zdanitelného plnění, dle platných právních předpisů</w:t>
      </w:r>
      <w:r w:rsidRPr="00633ADC">
        <w:rPr>
          <w:rFonts w:ascii="Arial" w:hAnsi="Arial" w:cs="Arial"/>
          <w:sz w:val="20"/>
          <w:szCs w:val="20"/>
        </w:rPr>
        <w:t>.</w:t>
      </w:r>
      <w:r>
        <w:rPr>
          <w:rFonts w:ascii="Arial" w:hAnsi="Arial" w:cs="Arial"/>
          <w:sz w:val="20"/>
          <w:szCs w:val="20"/>
        </w:rPr>
        <w:t xml:space="preserve"> </w:t>
      </w:r>
      <w:r>
        <w:rPr>
          <w:rFonts w:ascii="Arial" w:hAnsi="Arial" w:cs="Arial"/>
          <w:sz w:val="20"/>
        </w:rPr>
        <w:t>V případě, že Prodávající zašle Kupujícímu písemné oznámení o právě probíhající zvýhodněné promo akci, je Kupující oprávněn uplatnit vůči Prodávajícímu veškeré podmínky uvedené v příslušné promo akci,</w:t>
      </w:r>
    </w:p>
    <w:p w:rsidR="00251EC0" w:rsidRDefault="00251EC0" w:rsidP="00251EC0">
      <w:pPr>
        <w:autoSpaceDE w:val="0"/>
        <w:autoSpaceDN w:val="0"/>
        <w:adjustRightInd w:val="0"/>
        <w:jc w:val="both"/>
        <w:rPr>
          <w:rFonts w:ascii="Arial" w:hAnsi="Arial" w:cs="Arial"/>
          <w:bCs/>
          <w:i/>
          <w:color w:val="FF0000"/>
          <w:sz w:val="20"/>
          <w:szCs w:val="20"/>
        </w:rPr>
      </w:pPr>
    </w:p>
    <w:p w:rsidR="00251EC0" w:rsidRPr="00A72F10" w:rsidRDefault="00251EC0" w:rsidP="00251EC0">
      <w:pPr>
        <w:autoSpaceDE w:val="0"/>
        <w:autoSpaceDN w:val="0"/>
        <w:adjustRightInd w:val="0"/>
        <w:ind w:left="357"/>
        <w:jc w:val="both"/>
        <w:rPr>
          <w:rFonts w:ascii="Arial" w:hAnsi="Arial" w:cs="Arial"/>
          <w:sz w:val="20"/>
          <w:szCs w:val="20"/>
        </w:rPr>
      </w:pPr>
      <w:r w:rsidRPr="00651A59">
        <w:rPr>
          <w:rFonts w:ascii="Arial" w:hAnsi="Arial" w:cs="Arial"/>
          <w:sz w:val="20"/>
          <w:szCs w:val="20"/>
        </w:rPr>
        <w:t xml:space="preserve">Kupující se zavazuje uhradit celou částku kupní ceny, včetně DPH, jako zálohu, a to na základě zálohové faktury vystavené Prodávajícím se splatností 3 dny od vystavení zálohové faktury. Prodávající zašle zálohovou fakturu okamžitě po potvrzení příslušné objednávky Kupujícímu. Bez zbytečného odkladu po odevzdání příslušného zboží Kupujícímu Prodávající zpracuje konečnou fakturu, ve které zohlední již uhrazenou zálohu. Takto vystavená konečná faktura </w:t>
      </w:r>
      <w:r w:rsidRPr="00651A59">
        <w:rPr>
          <w:rFonts w:ascii="Arial" w:hAnsi="Arial" w:cs="Arial"/>
          <w:bCs/>
          <w:sz w:val="20"/>
          <w:szCs w:val="20"/>
        </w:rPr>
        <w:t>bude zaslána Kupujícímu.</w:t>
      </w:r>
    </w:p>
    <w:p w:rsidR="00251EC0" w:rsidRPr="00A72F10" w:rsidRDefault="00251EC0" w:rsidP="00251EC0">
      <w:pPr>
        <w:autoSpaceDE w:val="0"/>
        <w:autoSpaceDN w:val="0"/>
        <w:adjustRightInd w:val="0"/>
        <w:jc w:val="both"/>
        <w:rPr>
          <w:rFonts w:ascii="Arial" w:hAnsi="Arial" w:cs="Arial"/>
          <w:bCs/>
          <w:i/>
          <w:sz w:val="20"/>
          <w:szCs w:val="20"/>
        </w:rPr>
      </w:pPr>
    </w:p>
    <w:p w:rsidR="00251EC0" w:rsidRDefault="00251EC0" w:rsidP="00251EC0">
      <w:pPr>
        <w:autoSpaceDE w:val="0"/>
        <w:autoSpaceDN w:val="0"/>
        <w:adjustRightInd w:val="0"/>
        <w:jc w:val="both"/>
        <w:rPr>
          <w:rFonts w:ascii="Arial" w:hAnsi="Arial" w:cs="Arial"/>
          <w:sz w:val="20"/>
          <w:szCs w:val="20"/>
        </w:rPr>
      </w:pPr>
    </w:p>
    <w:p w:rsidR="00251EC0" w:rsidRDefault="00251EC0" w:rsidP="00251EC0">
      <w:pPr>
        <w:numPr>
          <w:ilvl w:val="0"/>
          <w:numId w:val="2"/>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Kupní cenu </w:t>
      </w:r>
      <w:r>
        <w:rPr>
          <w:rFonts w:ascii="Arial" w:hAnsi="Arial" w:cs="Arial"/>
          <w:sz w:val="20"/>
          <w:szCs w:val="20"/>
        </w:rPr>
        <w:t xml:space="preserve">sjednanou v potvrzené objednávce </w:t>
      </w:r>
      <w:r w:rsidRPr="00633ADC">
        <w:rPr>
          <w:rFonts w:ascii="Arial" w:hAnsi="Arial" w:cs="Arial"/>
          <w:sz w:val="20"/>
          <w:szCs w:val="20"/>
        </w:rPr>
        <w:t xml:space="preserve">lze </w:t>
      </w:r>
      <w:r>
        <w:rPr>
          <w:rFonts w:ascii="Arial" w:hAnsi="Arial" w:cs="Arial"/>
          <w:sz w:val="20"/>
          <w:szCs w:val="20"/>
        </w:rPr>
        <w:t xml:space="preserve">následně </w:t>
      </w:r>
      <w:r w:rsidRPr="00633ADC">
        <w:rPr>
          <w:rFonts w:ascii="Arial" w:hAnsi="Arial" w:cs="Arial"/>
          <w:sz w:val="20"/>
          <w:szCs w:val="20"/>
        </w:rPr>
        <w:t xml:space="preserve">změnit </w:t>
      </w:r>
      <w:r>
        <w:rPr>
          <w:rFonts w:ascii="Arial" w:hAnsi="Arial" w:cs="Arial"/>
          <w:sz w:val="20"/>
          <w:szCs w:val="20"/>
        </w:rPr>
        <w:t xml:space="preserve">pouze na základě písemné dohody obou smluvních </w:t>
      </w:r>
      <w:r w:rsidRPr="00633ADC">
        <w:rPr>
          <w:rFonts w:ascii="Arial" w:hAnsi="Arial" w:cs="Arial"/>
          <w:sz w:val="20"/>
          <w:szCs w:val="20"/>
        </w:rPr>
        <w:t>stran.</w:t>
      </w:r>
    </w:p>
    <w:p w:rsidR="00251EC0" w:rsidRDefault="00251EC0" w:rsidP="00251EC0">
      <w:pPr>
        <w:numPr>
          <w:ilvl w:val="0"/>
          <w:numId w:val="2"/>
        </w:numPr>
        <w:autoSpaceDE w:val="0"/>
        <w:autoSpaceDN w:val="0"/>
        <w:adjustRightInd w:val="0"/>
        <w:spacing w:after="0" w:line="240" w:lineRule="auto"/>
        <w:ind w:left="357" w:hanging="357"/>
        <w:jc w:val="both"/>
        <w:rPr>
          <w:rFonts w:ascii="Arial" w:hAnsi="Arial" w:cs="Arial"/>
          <w:sz w:val="20"/>
          <w:szCs w:val="20"/>
        </w:rPr>
      </w:pPr>
      <w:r w:rsidRPr="00120866">
        <w:rPr>
          <w:rFonts w:ascii="Arial" w:hAnsi="Arial" w:cs="Arial"/>
          <w:sz w:val="20"/>
          <w:szCs w:val="20"/>
        </w:rPr>
        <w:t xml:space="preserve">V případě prodlení Kupujícího se zaplacením kupní ceny nebo zálohové faktury, je Kupující povinen zaplatit smluvní pokutu ve výši 0,1 % z dlužné částky za každý den prodlení. Tím není dotčeno právo na náhradu škody. Pokud je mezi stranami smlouvy sjednána úhrada zálohy, není Prodávající povinen </w:t>
      </w:r>
      <w:r>
        <w:rPr>
          <w:rFonts w:ascii="Arial" w:hAnsi="Arial" w:cs="Arial"/>
          <w:sz w:val="20"/>
          <w:szCs w:val="20"/>
        </w:rPr>
        <w:t>odevz</w:t>
      </w:r>
      <w:r w:rsidRPr="00120866">
        <w:rPr>
          <w:rFonts w:ascii="Arial" w:hAnsi="Arial" w:cs="Arial"/>
          <w:sz w:val="20"/>
          <w:szCs w:val="20"/>
        </w:rPr>
        <w:t xml:space="preserve">dat objednané zboží až do doby řádné úhrady celé výše zálohy. </w:t>
      </w:r>
    </w:p>
    <w:p w:rsidR="00251EC0" w:rsidRPr="00120866" w:rsidRDefault="00251EC0" w:rsidP="00251EC0">
      <w:pPr>
        <w:numPr>
          <w:ilvl w:val="0"/>
          <w:numId w:val="2"/>
        </w:numPr>
        <w:autoSpaceDE w:val="0"/>
        <w:autoSpaceDN w:val="0"/>
        <w:adjustRightInd w:val="0"/>
        <w:spacing w:after="0" w:line="240" w:lineRule="auto"/>
        <w:ind w:left="357" w:hanging="357"/>
        <w:jc w:val="both"/>
        <w:rPr>
          <w:rFonts w:ascii="Arial" w:hAnsi="Arial" w:cs="Arial"/>
          <w:sz w:val="20"/>
          <w:szCs w:val="20"/>
        </w:rPr>
      </w:pPr>
      <w:r w:rsidRPr="00120866">
        <w:rPr>
          <w:rFonts w:ascii="Arial" w:hAnsi="Arial" w:cs="Arial"/>
          <w:sz w:val="20"/>
          <w:szCs w:val="20"/>
        </w:rPr>
        <w:t>Závazek Kupujícího uhradit kupní cenu (nebo příslušnou zálohu) může být splněn rovněž zaplacením v hotovosti, pokud se tak smluvní strany dohodnou.</w:t>
      </w:r>
    </w:p>
    <w:p w:rsidR="00251EC0" w:rsidRPr="00633ADC" w:rsidRDefault="00251EC0" w:rsidP="00251EC0">
      <w:pPr>
        <w:numPr>
          <w:ilvl w:val="0"/>
          <w:numId w:val="2"/>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Vystavená faktura (daňový doklad) musí obsahovat veškeré náležitosti podle platných právních předpisů.</w:t>
      </w:r>
    </w:p>
    <w:p w:rsidR="00251EC0" w:rsidRPr="00633ADC" w:rsidRDefault="00251EC0" w:rsidP="00251EC0">
      <w:pPr>
        <w:autoSpaceDE w:val="0"/>
        <w:autoSpaceDN w:val="0"/>
        <w:adjustRightInd w:val="0"/>
        <w:jc w:val="both"/>
        <w:rPr>
          <w:rFonts w:ascii="Arial" w:hAnsi="Arial" w:cs="Arial"/>
          <w:bCs/>
          <w:sz w:val="20"/>
          <w:szCs w:val="20"/>
        </w:rPr>
      </w:pPr>
    </w:p>
    <w:p w:rsidR="00251EC0" w:rsidRPr="00633ADC" w:rsidRDefault="00251EC0" w:rsidP="00251EC0">
      <w:pPr>
        <w:autoSpaceDE w:val="0"/>
        <w:autoSpaceDN w:val="0"/>
        <w:adjustRightInd w:val="0"/>
        <w:jc w:val="center"/>
        <w:rPr>
          <w:rFonts w:ascii="Arial" w:hAnsi="Arial" w:cs="Arial"/>
          <w:b/>
          <w:bCs/>
          <w:sz w:val="20"/>
          <w:szCs w:val="20"/>
        </w:rPr>
      </w:pPr>
    </w:p>
    <w:p w:rsidR="00251EC0" w:rsidRPr="007D734A" w:rsidRDefault="00251EC0" w:rsidP="00251EC0">
      <w:pPr>
        <w:autoSpaceDE w:val="0"/>
        <w:autoSpaceDN w:val="0"/>
        <w:adjustRightInd w:val="0"/>
        <w:jc w:val="center"/>
        <w:rPr>
          <w:rFonts w:ascii="Arial" w:hAnsi="Arial" w:cs="Arial"/>
          <w:b/>
          <w:bCs/>
          <w:sz w:val="20"/>
          <w:szCs w:val="20"/>
        </w:rPr>
      </w:pPr>
      <w:r w:rsidRPr="007D734A">
        <w:rPr>
          <w:rFonts w:ascii="Arial" w:hAnsi="Arial" w:cs="Arial"/>
          <w:b/>
          <w:bCs/>
          <w:sz w:val="20"/>
          <w:szCs w:val="20"/>
        </w:rPr>
        <w:t>Článek IV.</w:t>
      </w:r>
    </w:p>
    <w:p w:rsidR="00251EC0" w:rsidRPr="007D734A" w:rsidRDefault="00251EC0" w:rsidP="00251EC0">
      <w:pPr>
        <w:autoSpaceDE w:val="0"/>
        <w:autoSpaceDN w:val="0"/>
        <w:adjustRightInd w:val="0"/>
        <w:jc w:val="center"/>
        <w:rPr>
          <w:rFonts w:ascii="Arial" w:hAnsi="Arial" w:cs="Arial"/>
          <w:b/>
          <w:bCs/>
          <w:sz w:val="20"/>
          <w:szCs w:val="20"/>
        </w:rPr>
      </w:pPr>
      <w:r w:rsidRPr="007D734A">
        <w:rPr>
          <w:rFonts w:ascii="Arial" w:hAnsi="Arial" w:cs="Arial"/>
          <w:b/>
          <w:bCs/>
          <w:sz w:val="20"/>
          <w:szCs w:val="20"/>
        </w:rPr>
        <w:t>Odpovědnost za vady,</w:t>
      </w:r>
      <w:r>
        <w:rPr>
          <w:rFonts w:ascii="Arial" w:hAnsi="Arial" w:cs="Arial"/>
          <w:b/>
          <w:bCs/>
          <w:sz w:val="20"/>
          <w:szCs w:val="20"/>
        </w:rPr>
        <w:t xml:space="preserve"> </w:t>
      </w:r>
      <w:r w:rsidRPr="007D734A">
        <w:rPr>
          <w:rFonts w:ascii="Arial" w:hAnsi="Arial" w:cs="Arial"/>
          <w:b/>
          <w:bCs/>
          <w:sz w:val="20"/>
          <w:szCs w:val="20"/>
        </w:rPr>
        <w:t>reklamační řízení a záruka za zboží</w:t>
      </w:r>
    </w:p>
    <w:p w:rsidR="00251EC0" w:rsidRPr="007D734A" w:rsidRDefault="00251EC0" w:rsidP="00251EC0">
      <w:pPr>
        <w:autoSpaceDE w:val="0"/>
        <w:autoSpaceDN w:val="0"/>
        <w:adjustRightInd w:val="0"/>
        <w:jc w:val="center"/>
        <w:rPr>
          <w:rFonts w:ascii="Arial" w:hAnsi="Arial" w:cs="Arial"/>
          <w:b/>
          <w:bCs/>
          <w:sz w:val="20"/>
          <w:szCs w:val="20"/>
          <w:highlight w:val="yellow"/>
        </w:rPr>
      </w:pPr>
    </w:p>
    <w:p w:rsidR="00251EC0" w:rsidRPr="007D734A" w:rsidRDefault="00251EC0" w:rsidP="00251EC0">
      <w:pPr>
        <w:numPr>
          <w:ilvl w:val="0"/>
          <w:numId w:val="4"/>
        </w:numPr>
        <w:autoSpaceDE w:val="0"/>
        <w:autoSpaceDN w:val="0"/>
        <w:adjustRightInd w:val="0"/>
        <w:spacing w:after="0" w:line="240" w:lineRule="auto"/>
        <w:ind w:left="357" w:hanging="357"/>
        <w:jc w:val="both"/>
        <w:rPr>
          <w:rFonts w:ascii="Arial" w:hAnsi="Arial" w:cs="Arial"/>
          <w:sz w:val="20"/>
          <w:szCs w:val="20"/>
        </w:rPr>
      </w:pPr>
      <w:r w:rsidRPr="007D734A">
        <w:rPr>
          <w:rFonts w:ascii="Arial" w:hAnsi="Arial" w:cs="Arial"/>
          <w:sz w:val="20"/>
          <w:szCs w:val="20"/>
        </w:rPr>
        <w:t>Prodávající odpovídá za vady v množství, jakosti a provedení, které má zboží v okamžiku přechodu nebezpečí škody na Kupujícího podle této smlouvy nebo které se vyskytnou v záruční době. Délka záruční doby je stanovena v příslušné potvrzené objednávce zboží. Pokud není délka záruční doby stanovena v příslušné objednávce, platí záruční doba stanovená reklamačním řádem Prodávajícího.</w:t>
      </w:r>
    </w:p>
    <w:p w:rsidR="00251EC0" w:rsidRPr="007D734A" w:rsidRDefault="00251EC0" w:rsidP="00251EC0">
      <w:pPr>
        <w:pStyle w:val="Zkladntext2"/>
        <w:numPr>
          <w:ilvl w:val="0"/>
          <w:numId w:val="4"/>
        </w:numPr>
        <w:ind w:left="357" w:hanging="357"/>
        <w:rPr>
          <w:rFonts w:ascii="Arial" w:hAnsi="Arial" w:cs="Arial"/>
          <w:sz w:val="20"/>
        </w:rPr>
      </w:pPr>
      <w:r w:rsidRPr="007D734A">
        <w:rPr>
          <w:rFonts w:ascii="Arial" w:hAnsi="Arial" w:cs="Arial"/>
          <w:sz w:val="20"/>
        </w:rPr>
        <w:t>Kupující je povinen uplatnit případnou reklamaci písemně a bezprostředně po zjištění vady zboží v souladu s reklamačním řádem Prodávajícího, který tvoří přílohu č. 1 této smlouvy.</w:t>
      </w:r>
      <w:r>
        <w:rPr>
          <w:rFonts w:ascii="Arial" w:hAnsi="Arial" w:cs="Arial"/>
          <w:sz w:val="20"/>
        </w:rPr>
        <w:t xml:space="preserve"> </w:t>
      </w:r>
      <w:r w:rsidRPr="007D734A">
        <w:rPr>
          <w:rFonts w:ascii="Arial" w:hAnsi="Arial" w:cs="Arial"/>
          <w:sz w:val="20"/>
        </w:rPr>
        <w:t>Vzájemná práva a povinnosti smluvních stran při reklamaci zboží, služeb a provádění záručních a pozáručních oprav se řídí reklamačním řádem Prodávajícího.</w:t>
      </w:r>
    </w:p>
    <w:p w:rsidR="00251EC0" w:rsidRPr="00633ADC" w:rsidRDefault="00251EC0" w:rsidP="00251EC0">
      <w:pPr>
        <w:autoSpaceDE w:val="0"/>
        <w:autoSpaceDN w:val="0"/>
        <w:adjustRightInd w:val="0"/>
        <w:rPr>
          <w:rFonts w:ascii="Arial" w:hAnsi="Arial" w:cs="Arial"/>
          <w:b/>
          <w:bCs/>
          <w:sz w:val="20"/>
          <w:szCs w:val="20"/>
        </w:rPr>
      </w:pPr>
    </w:p>
    <w:p w:rsidR="00251EC0"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sz w:val="20"/>
          <w:szCs w:val="20"/>
        </w:rPr>
      </w:pPr>
      <w:r>
        <w:rPr>
          <w:rFonts w:ascii="Arial" w:hAnsi="Arial" w:cs="Arial"/>
          <w:b/>
          <w:bCs/>
          <w:sz w:val="20"/>
          <w:szCs w:val="20"/>
        </w:rPr>
        <w:lastRenderedPageBreak/>
        <w:t xml:space="preserve">Článek </w:t>
      </w:r>
      <w:r w:rsidRPr="00633ADC">
        <w:rPr>
          <w:rFonts w:ascii="Arial" w:hAnsi="Arial" w:cs="Arial"/>
          <w:b/>
          <w:bCs/>
          <w:sz w:val="20"/>
          <w:szCs w:val="20"/>
        </w:rPr>
        <w:t>V.</w:t>
      </w:r>
    </w:p>
    <w:p w:rsidR="00251EC0" w:rsidRPr="00633ADC" w:rsidRDefault="00251EC0" w:rsidP="00251EC0">
      <w:pPr>
        <w:pStyle w:val="Nadpis3"/>
        <w:rPr>
          <w:rFonts w:ascii="Arial" w:hAnsi="Arial" w:cs="Arial"/>
          <w:sz w:val="20"/>
          <w:szCs w:val="20"/>
        </w:rPr>
      </w:pPr>
      <w:r w:rsidRPr="00633ADC">
        <w:rPr>
          <w:rFonts w:ascii="Arial" w:hAnsi="Arial" w:cs="Arial"/>
          <w:sz w:val="20"/>
          <w:szCs w:val="20"/>
        </w:rPr>
        <w:t>Další práva a povinnosti smluvních stran</w:t>
      </w:r>
    </w:p>
    <w:p w:rsidR="00251EC0" w:rsidRPr="00633ADC" w:rsidRDefault="00251EC0" w:rsidP="00251EC0">
      <w:pPr>
        <w:autoSpaceDE w:val="0"/>
        <w:autoSpaceDN w:val="0"/>
        <w:adjustRightInd w:val="0"/>
        <w:jc w:val="both"/>
        <w:rPr>
          <w:rFonts w:ascii="Arial" w:hAnsi="Arial" w:cs="Arial"/>
          <w:b/>
          <w:bCs/>
          <w:sz w:val="20"/>
          <w:szCs w:val="20"/>
        </w:rPr>
      </w:pPr>
    </w:p>
    <w:p w:rsidR="00251EC0" w:rsidRPr="00633ADC" w:rsidRDefault="00251EC0" w:rsidP="00251EC0">
      <w:pPr>
        <w:numPr>
          <w:ilvl w:val="0"/>
          <w:numId w:val="5"/>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Prodávající se zavazuje nepoužít žádné podklady, zejména loga, ochranné známky, vyobrazení apod., jež mu budou předány ke splnění závazku Kupujícím k jinému účelu, než účelu splnění této smlouvy.</w:t>
      </w:r>
    </w:p>
    <w:p w:rsidR="00251EC0" w:rsidRDefault="00251EC0" w:rsidP="00251EC0">
      <w:pPr>
        <w:numPr>
          <w:ilvl w:val="0"/>
          <w:numId w:val="5"/>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Kupující se zavazuje ponechat na zboží označení ochrannými prvky Prodávajícího ve sjednaném rozsahu.</w:t>
      </w:r>
    </w:p>
    <w:p w:rsidR="00251EC0" w:rsidRPr="0053006E" w:rsidRDefault="00251EC0" w:rsidP="00251EC0">
      <w:pPr>
        <w:numPr>
          <w:ilvl w:val="0"/>
          <w:numId w:val="5"/>
        </w:numPr>
        <w:autoSpaceDE w:val="0"/>
        <w:autoSpaceDN w:val="0"/>
        <w:adjustRightInd w:val="0"/>
        <w:spacing w:after="0" w:line="240" w:lineRule="auto"/>
        <w:ind w:left="357" w:hanging="357"/>
        <w:jc w:val="both"/>
        <w:rPr>
          <w:rFonts w:ascii="Arial" w:hAnsi="Arial" w:cs="Arial"/>
          <w:sz w:val="20"/>
          <w:szCs w:val="20"/>
        </w:rPr>
      </w:pPr>
      <w:r>
        <w:rPr>
          <w:rFonts w:ascii="Arial" w:hAnsi="Arial" w:cs="Arial"/>
          <w:sz w:val="20"/>
        </w:rPr>
        <w:t>Smluvní strany vzájemně prohlašují, že uzavřením této rámcové smlouvy nahrazují jakékoli jejich předchozí ujednání, smlouvy nebo dohody týkající se předmětu plnění této smlouvy.</w:t>
      </w:r>
    </w:p>
    <w:p w:rsidR="00251EC0" w:rsidRPr="003D7B4B" w:rsidRDefault="00251EC0" w:rsidP="00251EC0">
      <w:pPr>
        <w:numPr>
          <w:ilvl w:val="0"/>
          <w:numId w:val="5"/>
        </w:numPr>
        <w:autoSpaceDE w:val="0"/>
        <w:autoSpaceDN w:val="0"/>
        <w:adjustRightInd w:val="0"/>
        <w:spacing w:after="0" w:line="240" w:lineRule="auto"/>
        <w:ind w:left="357" w:hanging="357"/>
        <w:jc w:val="both"/>
        <w:rPr>
          <w:rFonts w:ascii="Arial" w:hAnsi="Arial" w:cs="Arial"/>
          <w:sz w:val="20"/>
          <w:szCs w:val="20"/>
        </w:rPr>
      </w:pPr>
      <w:r w:rsidRPr="00DE65B2">
        <w:rPr>
          <w:rFonts w:ascii="Arial" w:hAnsi="Arial" w:cs="Arial"/>
          <w:sz w:val="20"/>
          <w:szCs w:val="20"/>
        </w:rPr>
        <w:t xml:space="preserve">Jednostranné započtení provedené Kupujícím, při němž by byla započtena pohledávka Kupujícího proti pohledávce Prodávajícího na zaplacení kupní ceny nebo dalších pohledávek </w:t>
      </w:r>
      <w:r w:rsidRPr="003D7B4B">
        <w:rPr>
          <w:rFonts w:ascii="Arial" w:hAnsi="Arial" w:cs="Arial"/>
          <w:sz w:val="20"/>
          <w:szCs w:val="20"/>
        </w:rPr>
        <w:t>z této smlouvy</w:t>
      </w:r>
      <w:r>
        <w:rPr>
          <w:rFonts w:ascii="Arial" w:hAnsi="Arial" w:cs="Arial"/>
          <w:sz w:val="20"/>
          <w:szCs w:val="20"/>
        </w:rPr>
        <w:t>,</w:t>
      </w:r>
      <w:r w:rsidRPr="003D7B4B">
        <w:rPr>
          <w:rFonts w:ascii="Arial" w:hAnsi="Arial" w:cs="Arial"/>
          <w:sz w:val="20"/>
          <w:szCs w:val="20"/>
        </w:rPr>
        <w:t xml:space="preserve"> není přípustné.</w:t>
      </w:r>
    </w:p>
    <w:p w:rsidR="00251EC0" w:rsidRDefault="00251EC0" w:rsidP="00251EC0">
      <w:pPr>
        <w:numPr>
          <w:ilvl w:val="0"/>
          <w:numId w:val="5"/>
        </w:numPr>
        <w:autoSpaceDE w:val="0"/>
        <w:autoSpaceDN w:val="0"/>
        <w:adjustRightInd w:val="0"/>
        <w:spacing w:after="0" w:line="240" w:lineRule="auto"/>
        <w:ind w:left="357" w:hanging="357"/>
        <w:jc w:val="both"/>
        <w:rPr>
          <w:rFonts w:ascii="Arial" w:hAnsi="Arial" w:cs="Arial"/>
          <w:b/>
          <w:bCs/>
          <w:sz w:val="20"/>
          <w:szCs w:val="20"/>
        </w:rPr>
      </w:pPr>
      <w:r w:rsidRPr="003D7B4B">
        <w:rPr>
          <w:rFonts w:ascii="Arial" w:hAnsi="Arial" w:cs="Arial"/>
          <w:sz w:val="20"/>
          <w:szCs w:val="20"/>
        </w:rPr>
        <w:t>Kupující je povinen přijmout i částečné plněn</w:t>
      </w:r>
      <w:r>
        <w:rPr>
          <w:rFonts w:ascii="Arial" w:hAnsi="Arial" w:cs="Arial"/>
          <w:b/>
          <w:bCs/>
          <w:sz w:val="20"/>
          <w:szCs w:val="20"/>
        </w:rPr>
        <w:t>í</w:t>
      </w:r>
    </w:p>
    <w:p w:rsidR="00251EC0" w:rsidRDefault="00251EC0" w:rsidP="00251EC0">
      <w:pPr>
        <w:autoSpaceDE w:val="0"/>
        <w:autoSpaceDN w:val="0"/>
        <w:adjustRightInd w:val="0"/>
        <w:rPr>
          <w:rFonts w:ascii="Arial" w:hAnsi="Arial" w:cs="Arial"/>
          <w:b/>
          <w:bCs/>
          <w:sz w:val="20"/>
          <w:szCs w:val="20"/>
        </w:rPr>
      </w:pPr>
    </w:p>
    <w:p w:rsidR="00251EC0" w:rsidRDefault="00251EC0" w:rsidP="00251EC0">
      <w:pPr>
        <w:autoSpaceDE w:val="0"/>
        <w:autoSpaceDN w:val="0"/>
        <w:adjustRightInd w:val="0"/>
        <w:rPr>
          <w:rFonts w:ascii="Arial" w:hAnsi="Arial" w:cs="Arial"/>
          <w:b/>
          <w:bCs/>
          <w:sz w:val="20"/>
          <w:szCs w:val="20"/>
        </w:rPr>
      </w:pPr>
    </w:p>
    <w:p w:rsidR="00251EC0" w:rsidRDefault="00251EC0" w:rsidP="00251EC0">
      <w:pPr>
        <w:autoSpaceDE w:val="0"/>
        <w:autoSpaceDN w:val="0"/>
        <w:adjustRightInd w:val="0"/>
        <w:jc w:val="center"/>
        <w:rPr>
          <w:rFonts w:ascii="Arial" w:hAnsi="Arial" w:cs="Arial"/>
          <w:b/>
          <w:bCs/>
          <w:sz w:val="20"/>
          <w:szCs w:val="20"/>
        </w:rPr>
      </w:pPr>
    </w:p>
    <w:p w:rsidR="00251EC0" w:rsidRPr="00633ADC" w:rsidRDefault="00251EC0" w:rsidP="00251EC0">
      <w:pPr>
        <w:autoSpaceDE w:val="0"/>
        <w:autoSpaceDN w:val="0"/>
        <w:adjustRightInd w:val="0"/>
        <w:jc w:val="center"/>
        <w:rPr>
          <w:rFonts w:ascii="Arial" w:hAnsi="Arial" w:cs="Arial"/>
          <w:sz w:val="20"/>
          <w:szCs w:val="20"/>
        </w:rPr>
      </w:pPr>
      <w:r>
        <w:rPr>
          <w:rFonts w:ascii="Arial" w:hAnsi="Arial" w:cs="Arial"/>
          <w:b/>
          <w:bCs/>
          <w:sz w:val="20"/>
          <w:szCs w:val="20"/>
        </w:rPr>
        <w:t xml:space="preserve">Článek </w:t>
      </w:r>
      <w:r w:rsidRPr="00633ADC">
        <w:rPr>
          <w:rFonts w:ascii="Arial" w:hAnsi="Arial" w:cs="Arial"/>
          <w:b/>
          <w:bCs/>
          <w:sz w:val="20"/>
          <w:szCs w:val="20"/>
        </w:rPr>
        <w:t>VI.</w:t>
      </w:r>
    </w:p>
    <w:p w:rsidR="00251EC0" w:rsidRPr="00633ADC" w:rsidRDefault="00251EC0" w:rsidP="00251EC0">
      <w:pPr>
        <w:pStyle w:val="Nadpis2"/>
      </w:pPr>
      <w:r w:rsidRPr="00633ADC">
        <w:t>Závěrečná ustanovení</w:t>
      </w:r>
    </w:p>
    <w:p w:rsidR="00251EC0" w:rsidRPr="00633ADC" w:rsidRDefault="00251EC0" w:rsidP="00251EC0">
      <w:pPr>
        <w:rPr>
          <w:rFonts w:ascii="Arial" w:hAnsi="Arial" w:cs="Arial"/>
          <w:sz w:val="20"/>
          <w:szCs w:val="20"/>
        </w:rPr>
      </w:pPr>
    </w:p>
    <w:p w:rsidR="00251EC0" w:rsidRDefault="00251EC0" w:rsidP="00251EC0">
      <w:pPr>
        <w:numPr>
          <w:ilvl w:val="0"/>
          <w:numId w:val="6"/>
        </w:numPr>
        <w:spacing w:after="0" w:line="240" w:lineRule="auto"/>
        <w:ind w:left="357" w:hanging="357"/>
        <w:jc w:val="both"/>
        <w:rPr>
          <w:rFonts w:ascii="Arial" w:hAnsi="Arial" w:cs="Arial"/>
          <w:color w:val="000000"/>
          <w:sz w:val="20"/>
          <w:szCs w:val="20"/>
        </w:rPr>
      </w:pPr>
      <w:r w:rsidRPr="00633ADC">
        <w:rPr>
          <w:rFonts w:ascii="Arial" w:hAnsi="Arial" w:cs="Arial"/>
          <w:color w:val="000000"/>
          <w:sz w:val="20"/>
          <w:szCs w:val="20"/>
        </w:rPr>
        <w:t>Nedílnou součástí této rámcové kupní smlouvy je vždy příslušná objednávka potvrzená Kupujícím</w:t>
      </w:r>
      <w:r>
        <w:rPr>
          <w:rFonts w:ascii="Arial" w:hAnsi="Arial" w:cs="Arial"/>
          <w:color w:val="000000"/>
          <w:sz w:val="20"/>
          <w:szCs w:val="20"/>
        </w:rPr>
        <w:t xml:space="preserve"> a </w:t>
      </w:r>
      <w:r w:rsidRPr="00650341">
        <w:rPr>
          <w:rFonts w:ascii="Arial" w:hAnsi="Arial" w:cs="Arial"/>
          <w:sz w:val="20"/>
        </w:rPr>
        <w:t xml:space="preserve">reklamační řád Prodávajícího, který </w:t>
      </w:r>
      <w:r>
        <w:rPr>
          <w:rFonts w:ascii="Arial" w:hAnsi="Arial" w:cs="Arial"/>
          <w:sz w:val="20"/>
        </w:rPr>
        <w:t>tvoří přílohu č. 1 této smlouvy</w:t>
      </w:r>
      <w:r w:rsidRPr="00633ADC">
        <w:rPr>
          <w:rFonts w:ascii="Arial" w:hAnsi="Arial" w:cs="Arial"/>
          <w:color w:val="000000"/>
          <w:sz w:val="20"/>
          <w:szCs w:val="20"/>
        </w:rPr>
        <w:t xml:space="preserve">. </w:t>
      </w:r>
    </w:p>
    <w:p w:rsidR="00251EC0" w:rsidRPr="00F957CF" w:rsidRDefault="00251EC0" w:rsidP="00251EC0">
      <w:pPr>
        <w:numPr>
          <w:ilvl w:val="0"/>
          <w:numId w:val="6"/>
        </w:numPr>
        <w:autoSpaceDE w:val="0"/>
        <w:autoSpaceDN w:val="0"/>
        <w:adjustRightInd w:val="0"/>
        <w:spacing w:after="0" w:line="240" w:lineRule="auto"/>
        <w:ind w:left="357" w:hanging="357"/>
        <w:jc w:val="both"/>
        <w:rPr>
          <w:rFonts w:ascii="Arial" w:hAnsi="Arial" w:cs="Arial"/>
          <w:color w:val="000000"/>
          <w:sz w:val="20"/>
          <w:szCs w:val="20"/>
        </w:rPr>
      </w:pPr>
      <w:r w:rsidRPr="00633ADC">
        <w:rPr>
          <w:rFonts w:ascii="Arial" w:hAnsi="Arial" w:cs="Arial"/>
          <w:color w:val="000000"/>
          <w:sz w:val="20"/>
          <w:szCs w:val="20"/>
        </w:rPr>
        <w:t xml:space="preserve">Tato smlouva se uzavírá na dobu </w:t>
      </w:r>
      <w:r w:rsidRPr="00633ADC">
        <w:rPr>
          <w:rFonts w:ascii="Arial" w:hAnsi="Arial" w:cs="Arial"/>
          <w:sz w:val="20"/>
          <w:szCs w:val="20"/>
        </w:rPr>
        <w:t>neurčitou</w:t>
      </w:r>
      <w:r w:rsidRPr="00633ADC">
        <w:rPr>
          <w:rFonts w:ascii="Arial" w:hAnsi="Arial" w:cs="Arial"/>
          <w:color w:val="000000"/>
          <w:sz w:val="20"/>
          <w:szCs w:val="20"/>
        </w:rPr>
        <w:t xml:space="preserve">. </w:t>
      </w:r>
    </w:p>
    <w:p w:rsidR="00251EC0" w:rsidRPr="00633ADC" w:rsidRDefault="00251EC0" w:rsidP="00251EC0">
      <w:pPr>
        <w:numPr>
          <w:ilvl w:val="0"/>
          <w:numId w:val="6"/>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Smlouva nabývá</w:t>
      </w:r>
      <w:r>
        <w:rPr>
          <w:rFonts w:ascii="Arial" w:hAnsi="Arial" w:cs="Arial"/>
          <w:sz w:val="20"/>
          <w:szCs w:val="20"/>
        </w:rPr>
        <w:t xml:space="preserve"> platnosti a</w:t>
      </w:r>
      <w:r w:rsidRPr="00633ADC">
        <w:rPr>
          <w:rFonts w:ascii="Arial" w:hAnsi="Arial" w:cs="Arial"/>
          <w:sz w:val="20"/>
          <w:szCs w:val="20"/>
        </w:rPr>
        <w:t xml:space="preserve"> účinnosti dnem </w:t>
      </w:r>
      <w:r>
        <w:rPr>
          <w:rFonts w:ascii="Arial" w:hAnsi="Arial" w:cs="Arial"/>
          <w:sz w:val="20"/>
          <w:szCs w:val="20"/>
        </w:rPr>
        <w:t xml:space="preserve">jejího </w:t>
      </w:r>
      <w:r w:rsidRPr="00633ADC">
        <w:rPr>
          <w:rFonts w:ascii="Arial" w:hAnsi="Arial" w:cs="Arial"/>
          <w:sz w:val="20"/>
          <w:szCs w:val="20"/>
        </w:rPr>
        <w:t>podpisu oprávněnými zástupci obou smluvních stran.</w:t>
      </w:r>
    </w:p>
    <w:p w:rsidR="00251EC0" w:rsidRPr="00633ADC" w:rsidRDefault="00251EC0" w:rsidP="00251EC0">
      <w:pPr>
        <w:numPr>
          <w:ilvl w:val="0"/>
          <w:numId w:val="6"/>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Případné změny a doplňky této smlouvy </w:t>
      </w:r>
      <w:r>
        <w:rPr>
          <w:rFonts w:ascii="Arial" w:hAnsi="Arial" w:cs="Arial"/>
          <w:sz w:val="20"/>
          <w:szCs w:val="20"/>
        </w:rPr>
        <w:t>lze učinit pouze písemně</w:t>
      </w:r>
      <w:r w:rsidRPr="00633ADC">
        <w:rPr>
          <w:rFonts w:ascii="Arial" w:hAnsi="Arial" w:cs="Arial"/>
          <w:sz w:val="20"/>
          <w:szCs w:val="20"/>
        </w:rPr>
        <w:t>.</w:t>
      </w:r>
    </w:p>
    <w:p w:rsidR="00251EC0" w:rsidRPr="00633ADC" w:rsidRDefault="00251EC0" w:rsidP="00251EC0">
      <w:pPr>
        <w:numPr>
          <w:ilvl w:val="0"/>
          <w:numId w:val="6"/>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 xml:space="preserve">Právní vztahy založené touto smlouvou se řídí </w:t>
      </w:r>
      <w:r>
        <w:rPr>
          <w:rFonts w:ascii="Arial" w:hAnsi="Arial" w:cs="Arial"/>
          <w:sz w:val="20"/>
          <w:szCs w:val="20"/>
        </w:rPr>
        <w:t xml:space="preserve">občanským </w:t>
      </w:r>
      <w:r w:rsidRPr="00633ADC">
        <w:rPr>
          <w:rFonts w:ascii="Arial" w:hAnsi="Arial" w:cs="Arial"/>
          <w:sz w:val="20"/>
          <w:szCs w:val="20"/>
        </w:rPr>
        <w:t>zákoníkem.</w:t>
      </w:r>
    </w:p>
    <w:p w:rsidR="00251EC0" w:rsidRPr="00633ADC" w:rsidRDefault="00251EC0" w:rsidP="00251EC0">
      <w:pPr>
        <w:numPr>
          <w:ilvl w:val="0"/>
          <w:numId w:val="4"/>
        </w:numPr>
        <w:autoSpaceDE w:val="0"/>
        <w:autoSpaceDN w:val="0"/>
        <w:adjustRightInd w:val="0"/>
        <w:spacing w:after="0" w:line="240" w:lineRule="auto"/>
        <w:ind w:left="357" w:hanging="357"/>
        <w:jc w:val="both"/>
        <w:rPr>
          <w:rFonts w:ascii="Arial" w:hAnsi="Arial" w:cs="Arial"/>
          <w:sz w:val="20"/>
          <w:szCs w:val="20"/>
        </w:rPr>
      </w:pPr>
      <w:r w:rsidRPr="00633ADC">
        <w:rPr>
          <w:rFonts w:ascii="Arial" w:hAnsi="Arial" w:cs="Arial"/>
          <w:sz w:val="20"/>
          <w:szCs w:val="20"/>
        </w:rPr>
        <w:t>Smlouva se pořizuje ve dvou vyhotoveních, z nichž každá ze stran obdrží po jednom</w:t>
      </w:r>
      <w:r>
        <w:rPr>
          <w:rFonts w:ascii="Arial" w:hAnsi="Arial" w:cs="Arial"/>
          <w:sz w:val="20"/>
          <w:szCs w:val="20"/>
        </w:rPr>
        <w:t xml:space="preserve"> stejnopise</w:t>
      </w:r>
      <w:r w:rsidRPr="00633ADC">
        <w:rPr>
          <w:rFonts w:ascii="Arial" w:hAnsi="Arial" w:cs="Arial"/>
          <w:sz w:val="20"/>
          <w:szCs w:val="20"/>
        </w:rPr>
        <w:t>.</w:t>
      </w:r>
    </w:p>
    <w:p w:rsidR="00251EC0" w:rsidRPr="00633ADC" w:rsidRDefault="00251EC0" w:rsidP="00251EC0">
      <w:pPr>
        <w:autoSpaceDE w:val="0"/>
        <w:autoSpaceDN w:val="0"/>
        <w:adjustRightInd w:val="0"/>
        <w:ind w:left="3540" w:firstLine="708"/>
        <w:jc w:val="both"/>
        <w:rPr>
          <w:rFonts w:ascii="Arial" w:hAnsi="Arial" w:cs="Arial"/>
          <w:sz w:val="20"/>
          <w:szCs w:val="20"/>
        </w:rPr>
      </w:pPr>
    </w:p>
    <w:p w:rsidR="00251EC0" w:rsidRDefault="00251EC0" w:rsidP="00251EC0">
      <w:pPr>
        <w:autoSpaceDE w:val="0"/>
        <w:autoSpaceDN w:val="0"/>
        <w:adjustRightInd w:val="0"/>
        <w:jc w:val="both"/>
        <w:rPr>
          <w:rFonts w:ascii="Arial" w:hAnsi="Arial" w:cs="Arial"/>
          <w:sz w:val="20"/>
          <w:szCs w:val="20"/>
        </w:rPr>
      </w:pPr>
    </w:p>
    <w:p w:rsidR="00251EC0" w:rsidRPr="00633ADC" w:rsidRDefault="00251EC0" w:rsidP="00251EC0">
      <w:pPr>
        <w:autoSpaceDE w:val="0"/>
        <w:autoSpaceDN w:val="0"/>
        <w:adjustRightInd w:val="0"/>
        <w:jc w:val="both"/>
        <w:rPr>
          <w:rFonts w:ascii="Arial" w:hAnsi="Arial" w:cs="Arial"/>
          <w:sz w:val="20"/>
          <w:szCs w:val="20"/>
        </w:rPr>
      </w:pPr>
      <w:r w:rsidRPr="00633ADC">
        <w:rPr>
          <w:rFonts w:ascii="Arial" w:hAnsi="Arial" w:cs="Arial"/>
          <w:sz w:val="20"/>
          <w:szCs w:val="20"/>
        </w:rPr>
        <w:t>V Praze dne</w:t>
      </w:r>
      <w:r>
        <w:rPr>
          <w:rFonts w:ascii="Arial" w:hAnsi="Arial" w:cs="Arial"/>
          <w:sz w:val="20"/>
          <w:szCs w:val="20"/>
        </w:rPr>
        <w:t xml:space="preserve"> 7. 8. 2024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33ADC">
        <w:rPr>
          <w:rFonts w:ascii="Arial" w:hAnsi="Arial" w:cs="Arial"/>
          <w:sz w:val="20"/>
          <w:szCs w:val="20"/>
        </w:rPr>
        <w:t>V</w:t>
      </w:r>
      <w:r>
        <w:rPr>
          <w:rFonts w:ascii="Arial" w:hAnsi="Arial" w:cs="Arial"/>
          <w:sz w:val="20"/>
          <w:szCs w:val="20"/>
        </w:rPr>
        <w:t xml:space="preserve"> Moravské Třebové </w:t>
      </w:r>
      <w:r w:rsidRPr="00633ADC">
        <w:rPr>
          <w:rFonts w:ascii="Arial" w:hAnsi="Arial" w:cs="Arial"/>
          <w:sz w:val="20"/>
          <w:szCs w:val="20"/>
        </w:rPr>
        <w:t>dne</w:t>
      </w:r>
      <w:r>
        <w:rPr>
          <w:rFonts w:ascii="Arial" w:hAnsi="Arial" w:cs="Arial"/>
          <w:sz w:val="20"/>
          <w:szCs w:val="20"/>
        </w:rPr>
        <w:t xml:space="preserve"> 7. 8. 2024</w:t>
      </w:r>
    </w:p>
    <w:p w:rsidR="00251EC0" w:rsidRPr="00633ADC" w:rsidRDefault="00251EC0" w:rsidP="00251EC0">
      <w:pPr>
        <w:autoSpaceDE w:val="0"/>
        <w:autoSpaceDN w:val="0"/>
        <w:adjustRightInd w:val="0"/>
        <w:jc w:val="both"/>
        <w:rPr>
          <w:rFonts w:ascii="Arial" w:hAnsi="Arial" w:cs="Arial"/>
          <w:sz w:val="20"/>
          <w:szCs w:val="20"/>
        </w:rPr>
      </w:pPr>
    </w:p>
    <w:p w:rsidR="00251EC0" w:rsidRDefault="00251EC0" w:rsidP="00251EC0">
      <w:pPr>
        <w:autoSpaceDE w:val="0"/>
        <w:autoSpaceDN w:val="0"/>
        <w:adjustRightInd w:val="0"/>
        <w:jc w:val="both"/>
        <w:rPr>
          <w:rFonts w:ascii="Arial" w:hAnsi="Arial" w:cs="Arial"/>
          <w:sz w:val="20"/>
          <w:szCs w:val="20"/>
        </w:rPr>
      </w:pPr>
    </w:p>
    <w:p w:rsidR="00251EC0" w:rsidRPr="00633ADC" w:rsidRDefault="00251EC0" w:rsidP="00251EC0">
      <w:pPr>
        <w:autoSpaceDE w:val="0"/>
        <w:autoSpaceDN w:val="0"/>
        <w:adjustRightInd w:val="0"/>
        <w:jc w:val="both"/>
        <w:rPr>
          <w:rFonts w:ascii="Arial" w:hAnsi="Arial" w:cs="Arial"/>
          <w:sz w:val="20"/>
          <w:szCs w:val="20"/>
        </w:rPr>
      </w:pPr>
    </w:p>
    <w:p w:rsidR="00251EC0" w:rsidRPr="00633ADC" w:rsidRDefault="00251EC0" w:rsidP="00251EC0">
      <w:pPr>
        <w:autoSpaceDE w:val="0"/>
        <w:autoSpaceDN w:val="0"/>
        <w:adjustRightInd w:val="0"/>
        <w:jc w:val="both"/>
        <w:rPr>
          <w:rFonts w:ascii="Arial" w:hAnsi="Arial" w:cs="Arial"/>
          <w:sz w:val="20"/>
          <w:szCs w:val="20"/>
        </w:rPr>
      </w:pPr>
    </w:p>
    <w:p w:rsidR="00251EC0" w:rsidRPr="00633ADC" w:rsidRDefault="00251EC0" w:rsidP="00251EC0">
      <w:pPr>
        <w:autoSpaceDE w:val="0"/>
        <w:autoSpaceDN w:val="0"/>
        <w:adjustRightInd w:val="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33ADC">
        <w:rPr>
          <w:rFonts w:ascii="Arial" w:hAnsi="Arial" w:cs="Arial"/>
          <w:sz w:val="20"/>
          <w:szCs w:val="20"/>
        </w:rPr>
        <w:t>……………………..…………………</w:t>
      </w:r>
    </w:p>
    <w:p w:rsidR="00251EC0" w:rsidRPr="00633ADC" w:rsidRDefault="00251EC0" w:rsidP="00251EC0">
      <w:pPr>
        <w:autoSpaceDE w:val="0"/>
        <w:autoSpaceDN w:val="0"/>
        <w:adjustRightInd w:val="0"/>
        <w:jc w:val="both"/>
        <w:rPr>
          <w:rFonts w:ascii="Arial" w:hAnsi="Arial" w:cs="Arial"/>
          <w:sz w:val="20"/>
          <w:szCs w:val="20"/>
        </w:rPr>
      </w:pPr>
      <w:r w:rsidRPr="00633ADC">
        <w:rPr>
          <w:rFonts w:ascii="Arial" w:hAnsi="Arial" w:cs="Arial"/>
          <w:sz w:val="20"/>
          <w:szCs w:val="20"/>
        </w:rPr>
        <w:t>Prodávající</w:t>
      </w:r>
      <w:r w:rsidRPr="00633ADC">
        <w:rPr>
          <w:rFonts w:ascii="Arial" w:hAnsi="Arial" w:cs="Arial"/>
          <w:sz w:val="20"/>
          <w:szCs w:val="20"/>
        </w:rPr>
        <w:tab/>
      </w:r>
      <w:r w:rsidRPr="00633ADC">
        <w:rPr>
          <w:rFonts w:ascii="Arial" w:hAnsi="Arial" w:cs="Arial"/>
          <w:sz w:val="20"/>
          <w:szCs w:val="20"/>
        </w:rPr>
        <w:tab/>
      </w:r>
      <w:r w:rsidRPr="00633ADC">
        <w:rPr>
          <w:rFonts w:ascii="Arial" w:hAnsi="Arial" w:cs="Arial"/>
          <w:sz w:val="20"/>
          <w:szCs w:val="20"/>
        </w:rPr>
        <w:tab/>
      </w:r>
      <w:r w:rsidRPr="00633ADC">
        <w:rPr>
          <w:rFonts w:ascii="Arial" w:hAnsi="Arial" w:cs="Arial"/>
          <w:sz w:val="20"/>
          <w:szCs w:val="20"/>
        </w:rPr>
        <w:tab/>
      </w:r>
      <w:r w:rsidRPr="00633ADC">
        <w:rPr>
          <w:rFonts w:ascii="Arial" w:hAnsi="Arial" w:cs="Arial"/>
          <w:sz w:val="20"/>
          <w:szCs w:val="20"/>
        </w:rPr>
        <w:tab/>
      </w:r>
      <w:r w:rsidRPr="00633ADC">
        <w:rPr>
          <w:rFonts w:ascii="Arial" w:hAnsi="Arial" w:cs="Arial"/>
          <w:sz w:val="20"/>
          <w:szCs w:val="20"/>
        </w:rPr>
        <w:tab/>
      </w:r>
      <w:r w:rsidRPr="00633ADC">
        <w:rPr>
          <w:rFonts w:ascii="Arial" w:hAnsi="Arial" w:cs="Arial"/>
          <w:sz w:val="20"/>
          <w:szCs w:val="20"/>
        </w:rPr>
        <w:tab/>
      </w:r>
      <w:r>
        <w:rPr>
          <w:rFonts w:ascii="Arial" w:hAnsi="Arial" w:cs="Arial"/>
          <w:sz w:val="20"/>
          <w:szCs w:val="20"/>
        </w:rPr>
        <w:tab/>
      </w:r>
      <w:r w:rsidRPr="00633ADC">
        <w:rPr>
          <w:rFonts w:ascii="Arial" w:hAnsi="Arial" w:cs="Arial"/>
          <w:sz w:val="20"/>
          <w:szCs w:val="20"/>
        </w:rPr>
        <w:t>Kupující:</w:t>
      </w:r>
    </w:p>
    <w:p w:rsidR="00251EC0" w:rsidRPr="00633ADC" w:rsidRDefault="00251EC0" w:rsidP="00251EC0">
      <w:pPr>
        <w:pStyle w:val="Zhlav"/>
        <w:tabs>
          <w:tab w:val="clear" w:pos="4536"/>
          <w:tab w:val="clear" w:pos="9072"/>
        </w:tabs>
        <w:rPr>
          <w:rFonts w:ascii="Arial" w:hAnsi="Arial" w:cs="Arial"/>
          <w:b/>
          <w:sz w:val="20"/>
          <w:szCs w:val="20"/>
        </w:rPr>
      </w:pPr>
    </w:p>
    <w:p w:rsidR="00251EC0" w:rsidRPr="00633ADC" w:rsidRDefault="00251EC0" w:rsidP="00251EC0">
      <w:pPr>
        <w:pStyle w:val="Zhlav"/>
        <w:tabs>
          <w:tab w:val="clear" w:pos="4536"/>
          <w:tab w:val="clear" w:pos="9072"/>
        </w:tabs>
        <w:rPr>
          <w:rFonts w:ascii="Arial" w:hAnsi="Arial" w:cs="Arial"/>
          <w:b/>
          <w:sz w:val="20"/>
          <w:szCs w:val="20"/>
        </w:rPr>
      </w:pPr>
    </w:p>
    <w:p w:rsidR="00251EC0" w:rsidRPr="00633ADC" w:rsidRDefault="00251EC0" w:rsidP="00251EC0">
      <w:pPr>
        <w:pStyle w:val="Zhlav"/>
        <w:tabs>
          <w:tab w:val="clear" w:pos="4536"/>
          <w:tab w:val="clear" w:pos="9072"/>
        </w:tabs>
        <w:rPr>
          <w:rFonts w:ascii="Arial" w:hAnsi="Arial" w:cs="Arial"/>
          <w:b/>
          <w:sz w:val="20"/>
          <w:szCs w:val="20"/>
        </w:rPr>
      </w:pPr>
    </w:p>
    <w:p w:rsidR="00251EC0" w:rsidRDefault="00251EC0" w:rsidP="00251EC0">
      <w:pPr>
        <w:pStyle w:val="Zhlav"/>
        <w:tabs>
          <w:tab w:val="clear" w:pos="4536"/>
          <w:tab w:val="clear" w:pos="9072"/>
        </w:tabs>
        <w:rPr>
          <w:rFonts w:ascii="Arial" w:hAnsi="Arial" w:cs="Arial"/>
          <w:sz w:val="20"/>
          <w:szCs w:val="20"/>
        </w:rPr>
      </w:pPr>
      <w:r w:rsidRPr="00494A04">
        <w:rPr>
          <w:rFonts w:ascii="Arial" w:hAnsi="Arial" w:cs="Arial"/>
          <w:sz w:val="20"/>
          <w:szCs w:val="20"/>
        </w:rPr>
        <w:t>Příloha:</w:t>
      </w:r>
    </w:p>
    <w:p w:rsidR="00251EC0" w:rsidRDefault="00251EC0" w:rsidP="00251EC0">
      <w:r>
        <w:rPr>
          <w:rFonts w:ascii="Arial" w:hAnsi="Arial" w:cs="Arial"/>
          <w:sz w:val="20"/>
          <w:szCs w:val="20"/>
        </w:rPr>
        <w:t xml:space="preserve">č.1 - </w:t>
      </w:r>
      <w:r w:rsidRPr="00494A04">
        <w:rPr>
          <w:rFonts w:ascii="Arial" w:hAnsi="Arial" w:cs="Arial"/>
          <w:sz w:val="20"/>
          <w:szCs w:val="20"/>
        </w:rPr>
        <w:t>Reklamační řád Prodávajícího</w:t>
      </w:r>
    </w:p>
    <w:p w:rsidR="007D09B6" w:rsidRDefault="007D09B6"/>
    <w:sectPr w:rsidR="007D09B6" w:rsidSect="00A72F10">
      <w:footerReference w:type="default" r:id="rId7"/>
      <w:pgSz w:w="11906" w:h="16838"/>
      <w:pgMar w:top="1135"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DDC" w:rsidRDefault="008D0DDC" w:rsidP="00883A0D">
      <w:pPr>
        <w:spacing w:after="0" w:line="240" w:lineRule="auto"/>
      </w:pPr>
      <w:r>
        <w:separator/>
      </w:r>
    </w:p>
  </w:endnote>
  <w:endnote w:type="continuationSeparator" w:id="1">
    <w:p w:rsidR="008D0DDC" w:rsidRDefault="008D0DDC" w:rsidP="00883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22" w:rsidRDefault="007D09B6" w:rsidP="00143B22">
    <w:pPr>
      <w:pStyle w:val="Zpat"/>
      <w:jc w:val="center"/>
      <w:rPr>
        <w:sz w:val="20"/>
      </w:rPr>
    </w:pPr>
    <w:r>
      <w:rPr>
        <w:rStyle w:val="slostrnky"/>
        <w:rFonts w:ascii="Arial" w:hAnsi="Arial"/>
        <w:sz w:val="20"/>
      </w:rPr>
      <w:t xml:space="preserve">Strana </w:t>
    </w:r>
    <w:r w:rsidR="00883A0D">
      <w:rPr>
        <w:rStyle w:val="slostrnky"/>
        <w:rFonts w:ascii="Arial" w:hAnsi="Arial"/>
        <w:sz w:val="20"/>
      </w:rPr>
      <w:fldChar w:fldCharType="begin"/>
    </w:r>
    <w:r>
      <w:rPr>
        <w:rStyle w:val="slostrnky"/>
        <w:rFonts w:ascii="Arial" w:hAnsi="Arial"/>
        <w:sz w:val="20"/>
      </w:rPr>
      <w:instrText xml:space="preserve"> PAGE </w:instrText>
    </w:r>
    <w:r w:rsidR="00883A0D">
      <w:rPr>
        <w:rStyle w:val="slostrnky"/>
        <w:rFonts w:ascii="Arial" w:hAnsi="Arial"/>
        <w:sz w:val="20"/>
      </w:rPr>
      <w:fldChar w:fldCharType="separate"/>
    </w:r>
    <w:r w:rsidR="00796003">
      <w:rPr>
        <w:rStyle w:val="slostrnky"/>
        <w:rFonts w:ascii="Arial" w:hAnsi="Arial"/>
        <w:noProof/>
        <w:sz w:val="20"/>
      </w:rPr>
      <w:t>4</w:t>
    </w:r>
    <w:r w:rsidR="00883A0D">
      <w:rPr>
        <w:rStyle w:val="slostrnky"/>
        <w:rFonts w:ascii="Arial" w:hAnsi="Arial"/>
        <w:sz w:val="20"/>
      </w:rPr>
      <w:fldChar w:fldCharType="end"/>
    </w:r>
    <w:r>
      <w:rPr>
        <w:rStyle w:val="slostrnky"/>
        <w:rFonts w:ascii="Arial" w:hAnsi="Arial"/>
        <w:sz w:val="20"/>
      </w:rPr>
      <w:t xml:space="preserve"> (</w:t>
    </w:r>
    <w:r w:rsidR="00883A0D">
      <w:rPr>
        <w:rStyle w:val="slostrnky"/>
        <w:rFonts w:ascii="Arial" w:hAnsi="Arial"/>
        <w:sz w:val="20"/>
      </w:rPr>
      <w:fldChar w:fldCharType="begin"/>
    </w:r>
    <w:r>
      <w:rPr>
        <w:rStyle w:val="slostrnky"/>
        <w:rFonts w:ascii="Arial" w:hAnsi="Arial"/>
        <w:sz w:val="20"/>
      </w:rPr>
      <w:instrText xml:space="preserve"> NUMPAGES </w:instrText>
    </w:r>
    <w:r w:rsidR="00883A0D">
      <w:rPr>
        <w:rStyle w:val="slostrnky"/>
        <w:rFonts w:ascii="Arial" w:hAnsi="Arial"/>
        <w:sz w:val="20"/>
      </w:rPr>
      <w:fldChar w:fldCharType="separate"/>
    </w:r>
    <w:r w:rsidR="00796003">
      <w:rPr>
        <w:rStyle w:val="slostrnky"/>
        <w:rFonts w:ascii="Arial" w:hAnsi="Arial"/>
        <w:noProof/>
        <w:sz w:val="20"/>
      </w:rPr>
      <w:t>4</w:t>
    </w:r>
    <w:r w:rsidR="00883A0D">
      <w:rPr>
        <w:rStyle w:val="slostrnky"/>
        <w:rFonts w:ascii="Arial" w:hAnsi="Arial"/>
        <w:sz w:val="20"/>
      </w:rPr>
      <w:fldChar w:fldCharType="end"/>
    </w:r>
    <w:r>
      <w:rPr>
        <w:rStyle w:val="slostrnky"/>
        <w:rFonts w:ascii="Arial" w:hAnsi="Arial"/>
        <w:sz w:val="20"/>
      </w:rPr>
      <w:t>)</w:t>
    </w:r>
  </w:p>
  <w:p w:rsidR="00604A38" w:rsidRDefault="008D0DD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DDC" w:rsidRDefault="008D0DDC" w:rsidP="00883A0D">
      <w:pPr>
        <w:spacing w:after="0" w:line="240" w:lineRule="auto"/>
      </w:pPr>
      <w:r>
        <w:separator/>
      </w:r>
    </w:p>
  </w:footnote>
  <w:footnote w:type="continuationSeparator" w:id="1">
    <w:p w:rsidR="008D0DDC" w:rsidRDefault="008D0DDC" w:rsidP="00883A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F35"/>
    <w:multiLevelType w:val="hybridMultilevel"/>
    <w:tmpl w:val="EE7A3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987EC4"/>
    <w:multiLevelType w:val="hybridMultilevel"/>
    <w:tmpl w:val="0BDAEA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EE461D"/>
    <w:multiLevelType w:val="hybridMultilevel"/>
    <w:tmpl w:val="B38EC5CA"/>
    <w:lvl w:ilvl="0" w:tplc="0405000F">
      <w:start w:val="1"/>
      <w:numFmt w:val="decimal"/>
      <w:lvlText w:val="%1."/>
      <w:lvlJc w:val="left"/>
      <w:pPr>
        <w:ind w:left="720" w:hanging="360"/>
      </w:pPr>
      <w:rPr>
        <w:rFonts w:hint="default"/>
      </w:rPr>
    </w:lvl>
    <w:lvl w:ilvl="1" w:tplc="5342A4F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566DE0"/>
    <w:multiLevelType w:val="hybridMultilevel"/>
    <w:tmpl w:val="FA0898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206543"/>
    <w:multiLevelType w:val="hybridMultilevel"/>
    <w:tmpl w:val="8C80B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4F6B6C"/>
    <w:multiLevelType w:val="hybridMultilevel"/>
    <w:tmpl w:val="DDEC4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C074C83"/>
    <w:multiLevelType w:val="hybridMultilevel"/>
    <w:tmpl w:val="7008869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51EC0"/>
    <w:rsid w:val="00251EC0"/>
    <w:rsid w:val="00314A3D"/>
    <w:rsid w:val="00796003"/>
    <w:rsid w:val="007D09B6"/>
    <w:rsid w:val="00883A0D"/>
    <w:rsid w:val="008D0DD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3A0D"/>
  </w:style>
  <w:style w:type="paragraph" w:styleId="Nadpis2">
    <w:name w:val="heading 2"/>
    <w:basedOn w:val="Normln"/>
    <w:next w:val="Normln"/>
    <w:link w:val="Nadpis2Char"/>
    <w:qFormat/>
    <w:rsid w:val="00251EC0"/>
    <w:pPr>
      <w:keepNext/>
      <w:autoSpaceDE w:val="0"/>
      <w:autoSpaceDN w:val="0"/>
      <w:adjustRightInd w:val="0"/>
      <w:spacing w:after="0" w:line="240" w:lineRule="auto"/>
      <w:jc w:val="center"/>
      <w:outlineLvl w:val="1"/>
    </w:pPr>
    <w:rPr>
      <w:rFonts w:ascii="Arial" w:eastAsia="Times New Roman" w:hAnsi="Arial" w:cs="Arial"/>
      <w:b/>
      <w:bCs/>
      <w:sz w:val="20"/>
      <w:szCs w:val="20"/>
    </w:rPr>
  </w:style>
  <w:style w:type="paragraph" w:styleId="Nadpis3">
    <w:name w:val="heading 3"/>
    <w:basedOn w:val="Normln"/>
    <w:next w:val="Normln"/>
    <w:link w:val="Nadpis3Char"/>
    <w:qFormat/>
    <w:rsid w:val="00251EC0"/>
    <w:pPr>
      <w:keepNext/>
      <w:autoSpaceDE w:val="0"/>
      <w:autoSpaceDN w:val="0"/>
      <w:adjustRightInd w:val="0"/>
      <w:spacing w:after="0" w:line="240" w:lineRule="auto"/>
      <w:jc w:val="center"/>
      <w:outlineLvl w:val="2"/>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51EC0"/>
    <w:rPr>
      <w:rFonts w:ascii="Arial" w:eastAsia="Times New Roman" w:hAnsi="Arial" w:cs="Arial"/>
      <w:b/>
      <w:bCs/>
      <w:sz w:val="20"/>
      <w:szCs w:val="20"/>
    </w:rPr>
  </w:style>
  <w:style w:type="character" w:customStyle="1" w:styleId="Nadpis3Char">
    <w:name w:val="Nadpis 3 Char"/>
    <w:basedOn w:val="Standardnpsmoodstavce"/>
    <w:link w:val="Nadpis3"/>
    <w:rsid w:val="00251EC0"/>
    <w:rPr>
      <w:rFonts w:ascii="Times New Roman" w:eastAsia="Times New Roman" w:hAnsi="Times New Roman" w:cs="Times New Roman"/>
      <w:b/>
      <w:bCs/>
      <w:sz w:val="24"/>
      <w:szCs w:val="24"/>
    </w:rPr>
  </w:style>
  <w:style w:type="paragraph" w:styleId="Zkladntext">
    <w:name w:val="Body Text"/>
    <w:basedOn w:val="Normln"/>
    <w:link w:val="ZkladntextChar"/>
    <w:rsid w:val="00251EC0"/>
    <w:pPr>
      <w:autoSpaceDE w:val="0"/>
      <w:autoSpaceDN w:val="0"/>
      <w:adjustRightInd w:val="0"/>
      <w:spacing w:after="0" w:line="240" w:lineRule="auto"/>
      <w:jc w:val="both"/>
    </w:pPr>
    <w:rPr>
      <w:rFonts w:ascii="Arial" w:eastAsia="Times New Roman" w:hAnsi="Arial" w:cs="Arial"/>
      <w:sz w:val="20"/>
      <w:szCs w:val="20"/>
    </w:rPr>
  </w:style>
  <w:style w:type="character" w:customStyle="1" w:styleId="ZkladntextChar">
    <w:name w:val="Základní text Char"/>
    <w:basedOn w:val="Standardnpsmoodstavce"/>
    <w:link w:val="Zkladntext"/>
    <w:rsid w:val="00251EC0"/>
    <w:rPr>
      <w:rFonts w:ascii="Arial" w:eastAsia="Times New Roman" w:hAnsi="Arial" w:cs="Arial"/>
      <w:sz w:val="20"/>
      <w:szCs w:val="20"/>
    </w:rPr>
  </w:style>
  <w:style w:type="paragraph" w:styleId="Zkladntext2">
    <w:name w:val="Body Text 2"/>
    <w:basedOn w:val="Normln"/>
    <w:link w:val="Zkladntext2Char"/>
    <w:rsid w:val="00251EC0"/>
    <w:pPr>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251EC0"/>
    <w:rPr>
      <w:rFonts w:ascii="Times New Roman" w:eastAsia="Times New Roman" w:hAnsi="Times New Roman" w:cs="Times New Roman"/>
      <w:sz w:val="24"/>
      <w:szCs w:val="20"/>
    </w:rPr>
  </w:style>
  <w:style w:type="paragraph" w:styleId="Zhlav">
    <w:name w:val="header"/>
    <w:basedOn w:val="Normln"/>
    <w:link w:val="ZhlavChar"/>
    <w:rsid w:val="00251EC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251EC0"/>
    <w:rPr>
      <w:rFonts w:ascii="Times New Roman" w:eastAsia="Times New Roman" w:hAnsi="Times New Roman" w:cs="Times New Roman"/>
      <w:sz w:val="24"/>
      <w:szCs w:val="24"/>
    </w:rPr>
  </w:style>
  <w:style w:type="paragraph" w:styleId="Zpat">
    <w:name w:val="footer"/>
    <w:basedOn w:val="Normln"/>
    <w:link w:val="ZpatChar"/>
    <w:unhideWhenUsed/>
    <w:rsid w:val="00251EC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rsid w:val="00251EC0"/>
    <w:rPr>
      <w:rFonts w:ascii="Times New Roman" w:eastAsia="Times New Roman" w:hAnsi="Times New Roman" w:cs="Times New Roman"/>
      <w:sz w:val="24"/>
      <w:szCs w:val="24"/>
    </w:rPr>
  </w:style>
  <w:style w:type="character" w:styleId="slostrnky">
    <w:name w:val="page number"/>
    <w:basedOn w:val="Standardnpsmoodstavce"/>
    <w:rsid w:val="00251E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1278</Words>
  <Characters>7544</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Ucetni</dc:creator>
  <cp:keywords/>
  <dc:description/>
  <cp:lastModifiedBy>Ucetni</cp:lastModifiedBy>
  <cp:revision>5</cp:revision>
  <cp:lastPrinted>2024-08-07T11:51:00Z</cp:lastPrinted>
  <dcterms:created xsi:type="dcterms:W3CDTF">2024-08-07T11:43:00Z</dcterms:created>
  <dcterms:modified xsi:type="dcterms:W3CDTF">2024-08-07T11:51:00Z</dcterms:modified>
</cp:coreProperties>
</file>