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321B" w14:textId="77777777" w:rsidR="0068050B" w:rsidRPr="005205F4" w:rsidRDefault="0068050B" w:rsidP="00935649">
      <w:pPr>
        <w:pStyle w:val="Bezmezer"/>
        <w:jc w:val="both"/>
        <w:rPr>
          <w:rFonts w:asciiTheme="minorHAnsi" w:hAnsiTheme="minorHAnsi" w:cstheme="minorHAnsi"/>
        </w:rPr>
      </w:pPr>
    </w:p>
    <w:p w14:paraId="396A2F45" w14:textId="77777777" w:rsidR="0068050B" w:rsidRPr="005205F4" w:rsidRDefault="0068050B" w:rsidP="0068050B">
      <w:pPr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 xml:space="preserve">KUPNÍ SMLOUVA </w:t>
      </w:r>
    </w:p>
    <w:p w14:paraId="39A42E7A" w14:textId="50E74D86" w:rsidR="0068050B" w:rsidRPr="005205F4" w:rsidRDefault="0068050B" w:rsidP="0068050B">
      <w:pPr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č.</w:t>
      </w:r>
      <w:r w:rsidR="00B33D11" w:rsidRPr="005205F4">
        <w:rPr>
          <w:rFonts w:asciiTheme="minorHAnsi" w:hAnsiTheme="minorHAnsi" w:cstheme="minorHAnsi"/>
          <w:b/>
          <w:bCs/>
        </w:rPr>
        <w:t xml:space="preserve"> 240835</w:t>
      </w:r>
    </w:p>
    <w:p w14:paraId="6A97D1F0" w14:textId="77777777" w:rsidR="00682C11" w:rsidRPr="005205F4" w:rsidRDefault="00682C11" w:rsidP="0068050B">
      <w:pPr>
        <w:jc w:val="center"/>
        <w:rPr>
          <w:rFonts w:asciiTheme="minorHAnsi" w:hAnsiTheme="minorHAnsi" w:cstheme="minorHAnsi"/>
          <w:bCs/>
        </w:rPr>
      </w:pPr>
    </w:p>
    <w:p w14:paraId="5D5DD94D" w14:textId="77777777" w:rsidR="0068050B" w:rsidRPr="005205F4" w:rsidRDefault="0068050B" w:rsidP="0068050B">
      <w:pPr>
        <w:jc w:val="center"/>
        <w:rPr>
          <w:rFonts w:asciiTheme="minorHAnsi" w:hAnsiTheme="minorHAnsi" w:cstheme="minorHAnsi"/>
          <w:bCs/>
          <w:snapToGrid w:val="0"/>
        </w:rPr>
      </w:pPr>
      <w:r w:rsidRPr="005205F4">
        <w:rPr>
          <w:rFonts w:asciiTheme="minorHAnsi" w:hAnsiTheme="minorHAnsi" w:cstheme="minorHAnsi"/>
          <w:bCs/>
        </w:rPr>
        <w:t xml:space="preserve">uzavřená níže uvedeného dne, měsíce a roku podle </w:t>
      </w:r>
      <w:proofErr w:type="spellStart"/>
      <w:r w:rsidRPr="005205F4">
        <w:rPr>
          <w:rFonts w:asciiTheme="minorHAnsi" w:hAnsiTheme="minorHAnsi" w:cstheme="minorHAnsi"/>
          <w:bCs/>
        </w:rPr>
        <w:t>ust</w:t>
      </w:r>
      <w:proofErr w:type="spellEnd"/>
      <w:r w:rsidR="0059007F" w:rsidRPr="005205F4">
        <w:rPr>
          <w:rFonts w:asciiTheme="minorHAnsi" w:hAnsiTheme="minorHAnsi" w:cstheme="minorHAnsi"/>
          <w:bCs/>
        </w:rPr>
        <w:t>.</w:t>
      </w:r>
      <w:r w:rsidRPr="005205F4">
        <w:rPr>
          <w:rFonts w:asciiTheme="minorHAnsi" w:hAnsiTheme="minorHAnsi" w:cstheme="minorHAnsi"/>
          <w:bCs/>
        </w:rPr>
        <w:t xml:space="preserve"> § 2079 zákona č. 89/2012 Sb., občanského zákoníku, </w:t>
      </w:r>
      <w:r w:rsidRPr="005205F4">
        <w:rPr>
          <w:rFonts w:asciiTheme="minorHAnsi" w:hAnsiTheme="minorHAnsi" w:cstheme="minorHAnsi"/>
          <w:bCs/>
          <w:snapToGrid w:val="0"/>
        </w:rPr>
        <w:t>ve znění pozdějších předpisů</w:t>
      </w:r>
      <w:r w:rsidR="0059007F" w:rsidRPr="005205F4">
        <w:rPr>
          <w:rFonts w:asciiTheme="minorHAnsi" w:hAnsiTheme="minorHAnsi" w:cstheme="minorHAnsi"/>
          <w:bCs/>
          <w:snapToGrid w:val="0"/>
        </w:rPr>
        <w:t>,</w:t>
      </w:r>
      <w:r w:rsidRPr="005205F4">
        <w:rPr>
          <w:rFonts w:asciiTheme="minorHAnsi" w:hAnsiTheme="minorHAnsi" w:cstheme="minorHAnsi"/>
          <w:bCs/>
          <w:snapToGrid w:val="0"/>
        </w:rPr>
        <w:t xml:space="preserve"> mezi těmito smluvními stranami:</w:t>
      </w:r>
    </w:p>
    <w:p w14:paraId="74663523" w14:textId="77777777" w:rsidR="0068050B" w:rsidRPr="005205F4" w:rsidRDefault="0068050B" w:rsidP="0068050B">
      <w:pPr>
        <w:rPr>
          <w:rFonts w:asciiTheme="minorHAnsi" w:hAnsiTheme="minorHAnsi" w:cstheme="minorHAnsi"/>
          <w:bCs/>
        </w:rPr>
      </w:pPr>
    </w:p>
    <w:p w14:paraId="10117B93" w14:textId="77777777" w:rsidR="0068050B" w:rsidRPr="005205F4" w:rsidRDefault="0068050B" w:rsidP="0068050B">
      <w:pPr>
        <w:rPr>
          <w:rFonts w:asciiTheme="minorHAnsi" w:hAnsiTheme="minorHAnsi" w:cstheme="minorHAnsi"/>
          <w:b/>
        </w:rPr>
      </w:pPr>
      <w:r w:rsidRPr="005205F4">
        <w:rPr>
          <w:rFonts w:asciiTheme="minorHAnsi" w:hAnsiTheme="minorHAnsi" w:cstheme="minorHAnsi"/>
          <w:b/>
        </w:rPr>
        <w:t>Národní muzeum</w:t>
      </w:r>
    </w:p>
    <w:p w14:paraId="09BE739F" w14:textId="77777777" w:rsidR="0068050B" w:rsidRPr="005205F4" w:rsidRDefault="0068050B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A665D98" w14:textId="53E6652B" w:rsidR="0068050B" w:rsidRPr="005205F4" w:rsidRDefault="0068050B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se sídlem </w:t>
      </w:r>
      <w:r w:rsidR="005B06E6">
        <w:rPr>
          <w:rFonts w:asciiTheme="minorHAnsi" w:hAnsiTheme="minorHAnsi" w:cstheme="minorHAnsi"/>
        </w:rPr>
        <w:t>Václavské náměstí 1700/68, 110 00 Praha 1, Nové Město</w:t>
      </w:r>
    </w:p>
    <w:p w14:paraId="74219151" w14:textId="34F67FB5" w:rsidR="0068050B" w:rsidRPr="005205F4" w:rsidRDefault="00B77279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jehož jménem jedná</w:t>
      </w:r>
      <w:r w:rsidR="00B33D11" w:rsidRPr="005205F4">
        <w:rPr>
          <w:rFonts w:asciiTheme="minorHAnsi" w:hAnsiTheme="minorHAnsi" w:cstheme="minorHAnsi"/>
        </w:rPr>
        <w:t xml:space="preserve">: </w:t>
      </w:r>
      <w:r w:rsidR="001857E5">
        <w:rPr>
          <w:rFonts w:asciiTheme="minorHAnsi" w:hAnsiTheme="minorHAnsi" w:cstheme="minorHAnsi"/>
        </w:rPr>
        <w:t xml:space="preserve">Mgr. Petr Brůha, náměstek </w:t>
      </w:r>
      <w:r w:rsidR="005B06E6">
        <w:rPr>
          <w:rFonts w:asciiTheme="minorHAnsi" w:hAnsiTheme="minorHAnsi" w:cstheme="minorHAnsi"/>
        </w:rPr>
        <w:t xml:space="preserve">Odboru </w:t>
      </w:r>
      <w:r w:rsidR="001857E5">
        <w:rPr>
          <w:rFonts w:asciiTheme="minorHAnsi" w:hAnsiTheme="minorHAnsi" w:cstheme="minorHAnsi"/>
        </w:rPr>
        <w:t>pro centrální sbírkotvornou a výstavní činnost</w:t>
      </w:r>
    </w:p>
    <w:p w14:paraId="46D0CF5B" w14:textId="77777777" w:rsidR="0068050B" w:rsidRPr="005205F4" w:rsidRDefault="0068050B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IČ: 00023272 DIČ: CZ00023272</w:t>
      </w:r>
    </w:p>
    <w:p w14:paraId="53AFA482" w14:textId="77777777" w:rsidR="0068050B" w:rsidRPr="005205F4" w:rsidRDefault="0068050B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(dále jen „kupující“)</w:t>
      </w:r>
    </w:p>
    <w:p w14:paraId="1446EFE3" w14:textId="77777777" w:rsidR="0068050B" w:rsidRPr="005205F4" w:rsidRDefault="0068050B" w:rsidP="0068050B">
      <w:pPr>
        <w:rPr>
          <w:rFonts w:asciiTheme="minorHAnsi" w:hAnsiTheme="minorHAnsi" w:cstheme="minorHAnsi"/>
        </w:rPr>
      </w:pPr>
    </w:p>
    <w:p w14:paraId="006D9715" w14:textId="77777777" w:rsidR="0068050B" w:rsidRPr="005205F4" w:rsidRDefault="0068050B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a</w:t>
      </w:r>
    </w:p>
    <w:p w14:paraId="0749BC47" w14:textId="77777777" w:rsidR="0068050B" w:rsidRPr="005205F4" w:rsidRDefault="0068050B" w:rsidP="0068050B">
      <w:pPr>
        <w:jc w:val="both"/>
        <w:rPr>
          <w:rFonts w:asciiTheme="minorHAnsi" w:hAnsiTheme="minorHAnsi" w:cstheme="minorHAnsi"/>
        </w:rPr>
      </w:pPr>
    </w:p>
    <w:p w14:paraId="7B3FEBFD" w14:textId="77777777" w:rsidR="001C77E4" w:rsidRPr="005205F4" w:rsidRDefault="001C77E4" w:rsidP="001C77E4">
      <w:pPr>
        <w:jc w:val="both"/>
        <w:rPr>
          <w:rFonts w:asciiTheme="minorHAnsi" w:hAnsiTheme="minorHAnsi" w:cstheme="minorHAnsi"/>
          <w:b/>
        </w:rPr>
      </w:pPr>
      <w:r w:rsidRPr="0024190D">
        <w:rPr>
          <w:rFonts w:asciiTheme="minorHAnsi" w:hAnsiTheme="minorHAnsi" w:cstheme="minorHAnsi"/>
          <w:b/>
          <w:caps/>
        </w:rPr>
        <w:t>Intebo</w:t>
      </w:r>
      <w:r w:rsidRPr="005205F4">
        <w:rPr>
          <w:rFonts w:asciiTheme="minorHAnsi" w:hAnsiTheme="minorHAnsi" w:cstheme="minorHAnsi"/>
          <w:b/>
        </w:rPr>
        <w:t xml:space="preserve">, s.r.o. </w:t>
      </w:r>
    </w:p>
    <w:p w14:paraId="5E4D4D28" w14:textId="5D633F7A" w:rsidR="001C77E4" w:rsidRPr="005B06E6" w:rsidRDefault="005B06E6" w:rsidP="005B06E6">
      <w:pPr>
        <w:rPr>
          <w:rFonts w:ascii="Calibri" w:hAnsi="Calibri" w:cs="Calibri"/>
        </w:rPr>
      </w:pPr>
      <w:r w:rsidRPr="005B06E6">
        <w:rPr>
          <w:rFonts w:ascii="Calibri" w:hAnsi="Calibri" w:cs="Calibri"/>
        </w:rPr>
        <w:t xml:space="preserve">se sídlem </w:t>
      </w:r>
      <w:r w:rsidR="001C77E4" w:rsidRPr="005B06E6">
        <w:rPr>
          <w:rFonts w:ascii="Calibri" w:hAnsi="Calibri" w:cs="Calibri"/>
        </w:rPr>
        <w:t xml:space="preserve">Studené 107, 254 01 Jílové u Prahy </w:t>
      </w:r>
    </w:p>
    <w:p w14:paraId="2ECB3A61" w14:textId="6B3E6AB0" w:rsidR="0068050B" w:rsidRPr="005B06E6" w:rsidRDefault="0068050B" w:rsidP="005B06E6">
      <w:pPr>
        <w:rPr>
          <w:rFonts w:ascii="Calibri" w:hAnsi="Calibri" w:cs="Calibri"/>
        </w:rPr>
      </w:pPr>
      <w:r w:rsidRPr="005B06E6">
        <w:rPr>
          <w:rFonts w:ascii="Calibri" w:hAnsi="Calibri" w:cs="Calibri"/>
        </w:rPr>
        <w:t>IČ</w:t>
      </w:r>
      <w:r w:rsidR="005B0EED" w:rsidRPr="005B06E6">
        <w:rPr>
          <w:rFonts w:ascii="Calibri" w:hAnsi="Calibri" w:cs="Calibri"/>
        </w:rPr>
        <w:t>:</w:t>
      </w:r>
      <w:r w:rsidR="00B33D11" w:rsidRPr="005B06E6">
        <w:rPr>
          <w:rFonts w:ascii="Calibri" w:hAnsi="Calibri" w:cs="Calibri"/>
        </w:rPr>
        <w:t xml:space="preserve"> 02446103</w:t>
      </w:r>
      <w:r w:rsidR="001857E5" w:rsidRPr="005B06E6">
        <w:rPr>
          <w:rFonts w:ascii="Calibri" w:hAnsi="Calibri" w:cs="Calibri"/>
        </w:rPr>
        <w:t>, DIČ</w:t>
      </w:r>
      <w:r w:rsidR="005B06E6" w:rsidRPr="005B06E6">
        <w:rPr>
          <w:rFonts w:ascii="Calibri" w:hAnsi="Calibri" w:cs="Calibri"/>
        </w:rPr>
        <w:t xml:space="preserve">: </w:t>
      </w:r>
      <w:r w:rsidR="001857E5" w:rsidRPr="005B06E6">
        <w:rPr>
          <w:rFonts w:ascii="Calibri" w:hAnsi="Calibri" w:cs="Calibri"/>
        </w:rPr>
        <w:t>CZ02446103</w:t>
      </w:r>
    </w:p>
    <w:p w14:paraId="458B6737" w14:textId="4BD51A07" w:rsidR="00854003" w:rsidRPr="005B06E6" w:rsidRDefault="00B33D11" w:rsidP="005B06E6">
      <w:pPr>
        <w:rPr>
          <w:rFonts w:ascii="Calibri" w:hAnsi="Calibri" w:cs="Calibri"/>
        </w:rPr>
      </w:pPr>
      <w:r w:rsidRPr="005B06E6">
        <w:rPr>
          <w:rFonts w:ascii="Calibri" w:hAnsi="Calibri" w:cs="Calibri"/>
        </w:rPr>
        <w:t>Z</w:t>
      </w:r>
      <w:r w:rsidR="0068050B" w:rsidRPr="005B06E6">
        <w:rPr>
          <w:rFonts w:ascii="Calibri" w:hAnsi="Calibri" w:cs="Calibri"/>
        </w:rPr>
        <w:t>astoupen</w:t>
      </w:r>
      <w:r w:rsidR="00F13A92" w:rsidRPr="005B06E6">
        <w:rPr>
          <w:rFonts w:ascii="Calibri" w:hAnsi="Calibri" w:cs="Calibri"/>
        </w:rPr>
        <w:t>o</w:t>
      </w:r>
      <w:r w:rsidRPr="005B06E6">
        <w:rPr>
          <w:rFonts w:ascii="Calibri" w:hAnsi="Calibri" w:cs="Calibri"/>
        </w:rPr>
        <w:t xml:space="preserve">: </w:t>
      </w:r>
      <w:r w:rsidR="0024190D" w:rsidRPr="005B06E6">
        <w:rPr>
          <w:rFonts w:ascii="Calibri" w:hAnsi="Calibri" w:cs="Calibri"/>
        </w:rPr>
        <w:t>Josefem Šebkem</w:t>
      </w:r>
      <w:r w:rsidR="00263BA6" w:rsidRPr="005B06E6">
        <w:rPr>
          <w:rFonts w:ascii="Calibri" w:hAnsi="Calibri" w:cs="Calibri"/>
        </w:rPr>
        <w:t>, jednatelem</w:t>
      </w:r>
    </w:p>
    <w:p w14:paraId="100389DE" w14:textId="47842B04" w:rsidR="0068050B" w:rsidRPr="005B06E6" w:rsidRDefault="005B06E6" w:rsidP="005B06E6">
      <w:pPr>
        <w:rPr>
          <w:rFonts w:ascii="Calibri" w:hAnsi="Calibri" w:cs="Calibri"/>
          <w:highlight w:val="cyan"/>
        </w:rPr>
      </w:pPr>
      <w:r w:rsidRPr="005B06E6">
        <w:rPr>
          <w:rFonts w:ascii="Calibri" w:hAnsi="Calibri" w:cs="Calibri"/>
        </w:rPr>
        <w:t xml:space="preserve">Bankovní spojení: </w:t>
      </w:r>
      <w:r w:rsidR="00AB3156">
        <w:rPr>
          <w:rFonts w:ascii="Calibri" w:hAnsi="Calibri" w:cs="Calibri"/>
        </w:rPr>
        <w:t>XXXXXXXXXXXXXXX</w:t>
      </w:r>
      <w:r w:rsidRPr="005B06E6">
        <w:rPr>
          <w:rFonts w:ascii="Calibri" w:hAnsi="Calibri" w:cs="Calibri"/>
        </w:rPr>
        <w:t xml:space="preserve"> </w:t>
      </w:r>
      <w:r w:rsidRPr="005B06E6">
        <w:rPr>
          <w:rFonts w:ascii="Calibri" w:hAnsi="Calibri" w:cs="Calibri"/>
        </w:rPr>
        <w:br/>
        <w:t>číslo účtu:</w:t>
      </w:r>
      <w:r w:rsidR="00994E88">
        <w:rPr>
          <w:rFonts w:ascii="Calibri" w:hAnsi="Calibri" w:cs="Calibri"/>
        </w:rPr>
        <w:t xml:space="preserve"> </w:t>
      </w:r>
      <w:r w:rsidR="00CD4AB6">
        <w:rPr>
          <w:rFonts w:ascii="Calibri" w:hAnsi="Calibri" w:cs="Calibri"/>
        </w:rPr>
        <w:t>XXXXXXXXXXXXXXXXXXX</w:t>
      </w:r>
    </w:p>
    <w:p w14:paraId="72CCB7CD" w14:textId="7270F2BD" w:rsidR="0068050B" w:rsidRPr="005205F4" w:rsidRDefault="0068050B" w:rsidP="0068050B">
      <w:pPr>
        <w:ind w:left="426" w:hanging="426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>(dále jen „</w:t>
      </w:r>
      <w:r w:rsidR="007C437E" w:rsidRPr="005205F4">
        <w:rPr>
          <w:rFonts w:asciiTheme="minorHAnsi" w:hAnsiTheme="minorHAnsi" w:cstheme="minorHAnsi"/>
          <w:bCs/>
        </w:rPr>
        <w:t>dodavatel</w:t>
      </w:r>
      <w:r w:rsidRPr="005205F4">
        <w:rPr>
          <w:rFonts w:asciiTheme="minorHAnsi" w:hAnsiTheme="minorHAnsi" w:cstheme="minorHAnsi"/>
          <w:bCs/>
        </w:rPr>
        <w:t>“)</w:t>
      </w:r>
    </w:p>
    <w:p w14:paraId="32B42F7B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Cs/>
        </w:rPr>
      </w:pPr>
    </w:p>
    <w:p w14:paraId="458E4CD6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Cs/>
        </w:rPr>
      </w:pPr>
    </w:p>
    <w:p w14:paraId="7F268EB2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I.</w:t>
      </w:r>
    </w:p>
    <w:p w14:paraId="053D4485" w14:textId="399CA933" w:rsidR="0068050B" w:rsidRPr="005205F4" w:rsidRDefault="00D613C2" w:rsidP="0068050B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Dodavatel</w:t>
      </w:r>
      <w:r w:rsidR="0068050B" w:rsidRPr="005205F4">
        <w:rPr>
          <w:rFonts w:asciiTheme="minorHAnsi" w:hAnsiTheme="minorHAnsi" w:cstheme="minorHAnsi"/>
        </w:rPr>
        <w:t xml:space="preserve"> prohlašuje, že je výlučným </w:t>
      </w:r>
      <w:r w:rsidR="00573750" w:rsidRPr="005205F4">
        <w:rPr>
          <w:rFonts w:asciiTheme="minorHAnsi" w:hAnsiTheme="minorHAnsi" w:cstheme="minorHAnsi"/>
        </w:rPr>
        <w:t xml:space="preserve">autorem a výrobcem </w:t>
      </w:r>
      <w:r w:rsidR="0068050B" w:rsidRPr="005205F4">
        <w:rPr>
          <w:rFonts w:asciiTheme="minorHAnsi" w:hAnsiTheme="minorHAnsi" w:cstheme="minorHAnsi"/>
        </w:rPr>
        <w:t>uveden</w:t>
      </w:r>
      <w:r w:rsidR="00573750" w:rsidRPr="005205F4">
        <w:rPr>
          <w:rFonts w:asciiTheme="minorHAnsi" w:hAnsiTheme="minorHAnsi" w:cstheme="minorHAnsi"/>
        </w:rPr>
        <w:t>ých</w:t>
      </w:r>
      <w:r w:rsidR="0068050B" w:rsidRPr="005205F4">
        <w:rPr>
          <w:rFonts w:asciiTheme="minorHAnsi" w:hAnsiTheme="minorHAnsi" w:cstheme="minorHAnsi"/>
        </w:rPr>
        <w:t xml:space="preserve"> předmětů, že je nabyl řádným způsobem a že jeho smluvní volnost není omezena.</w:t>
      </w:r>
    </w:p>
    <w:p w14:paraId="76A7B63A" w14:textId="0780E1B4" w:rsidR="0068050B" w:rsidRPr="005205F4" w:rsidRDefault="00573750" w:rsidP="0068050B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Dodávanými </w:t>
      </w:r>
      <w:r w:rsidR="001751BC" w:rsidRPr="005205F4">
        <w:rPr>
          <w:rFonts w:asciiTheme="minorHAnsi" w:hAnsiTheme="minorHAnsi" w:cstheme="minorHAnsi"/>
        </w:rPr>
        <w:t>předměty je 300</w:t>
      </w:r>
      <w:r w:rsidR="005205F4" w:rsidRPr="005205F4">
        <w:rPr>
          <w:rFonts w:asciiTheme="minorHAnsi" w:hAnsiTheme="minorHAnsi" w:cstheme="minorHAnsi"/>
        </w:rPr>
        <w:t xml:space="preserve"> kusů</w:t>
      </w:r>
      <w:r w:rsidR="00B33D11" w:rsidRPr="005205F4">
        <w:rPr>
          <w:rFonts w:asciiTheme="minorHAnsi" w:hAnsiTheme="minorHAnsi" w:cstheme="minorHAnsi"/>
        </w:rPr>
        <w:t xml:space="preserve"> </w:t>
      </w:r>
      <w:r w:rsidR="001751BC" w:rsidRPr="005205F4">
        <w:rPr>
          <w:rFonts w:asciiTheme="minorHAnsi" w:hAnsiTheme="minorHAnsi" w:cstheme="minorHAnsi"/>
        </w:rPr>
        <w:t>kovových nerezových mincovních plat</w:t>
      </w:r>
      <w:r w:rsidR="00564757">
        <w:rPr>
          <w:rFonts w:asciiTheme="minorHAnsi" w:hAnsiTheme="minorHAnsi" w:cstheme="minorHAnsi"/>
        </w:rPr>
        <w:t xml:space="preserve">, každé na 8x6 mincí na základě nabídky č. </w:t>
      </w:r>
      <w:r w:rsidR="00564757" w:rsidRPr="00564757">
        <w:rPr>
          <w:rFonts w:asciiTheme="minorHAnsi" w:hAnsiTheme="minorHAnsi" w:cstheme="minorHAnsi"/>
        </w:rPr>
        <w:t xml:space="preserve">24NA00125 </w:t>
      </w:r>
      <w:r w:rsidR="00564757">
        <w:rPr>
          <w:rFonts w:asciiTheme="minorHAnsi" w:hAnsiTheme="minorHAnsi" w:cstheme="minorHAnsi"/>
        </w:rPr>
        <w:t xml:space="preserve">a výkresu </w:t>
      </w:r>
      <w:r w:rsidR="00564757" w:rsidRPr="00564757">
        <w:rPr>
          <w:rFonts w:asciiTheme="minorHAnsi" w:hAnsiTheme="minorHAnsi" w:cstheme="minorHAnsi"/>
        </w:rPr>
        <w:t>Deska na mince_50_v2</w:t>
      </w:r>
      <w:r w:rsidR="001751BC" w:rsidRPr="005205F4">
        <w:rPr>
          <w:rFonts w:asciiTheme="minorHAnsi" w:hAnsiTheme="minorHAnsi" w:cstheme="minorHAnsi"/>
        </w:rPr>
        <w:t xml:space="preserve"> a realizace </w:t>
      </w:r>
      <w:r w:rsidR="005A46B0" w:rsidRPr="005205F4">
        <w:rPr>
          <w:rFonts w:asciiTheme="minorHAnsi" w:hAnsiTheme="minorHAnsi" w:cstheme="minorHAnsi"/>
        </w:rPr>
        <w:t>m</w:t>
      </w:r>
      <w:r w:rsidR="00B33D11" w:rsidRPr="005205F4">
        <w:rPr>
          <w:rFonts w:asciiTheme="minorHAnsi" w:hAnsiTheme="minorHAnsi" w:cstheme="minorHAnsi"/>
        </w:rPr>
        <w:t xml:space="preserve">atrice pro </w:t>
      </w:r>
      <w:r w:rsidR="005A46B0" w:rsidRPr="005205F4">
        <w:rPr>
          <w:rFonts w:asciiTheme="minorHAnsi" w:hAnsiTheme="minorHAnsi" w:cstheme="minorHAnsi"/>
        </w:rPr>
        <w:t xml:space="preserve">výrobu </w:t>
      </w:r>
      <w:r w:rsidR="001C77E4" w:rsidRPr="005205F4">
        <w:rPr>
          <w:rFonts w:asciiTheme="minorHAnsi" w:hAnsiTheme="minorHAnsi" w:cstheme="minorHAnsi"/>
        </w:rPr>
        <w:t>nerezových</w:t>
      </w:r>
      <w:r w:rsidR="00B33D11" w:rsidRPr="005205F4">
        <w:rPr>
          <w:rFonts w:asciiTheme="minorHAnsi" w:hAnsiTheme="minorHAnsi" w:cstheme="minorHAnsi"/>
        </w:rPr>
        <w:t xml:space="preserve"> mincovních plat </w:t>
      </w:r>
      <w:r w:rsidR="0068050B" w:rsidRPr="005205F4">
        <w:rPr>
          <w:rFonts w:asciiTheme="minorHAnsi" w:hAnsiTheme="minorHAnsi" w:cstheme="minorHAnsi"/>
        </w:rPr>
        <w:t>(dále jen „předmět koupě“)</w:t>
      </w:r>
      <w:r w:rsidR="005A46B0" w:rsidRPr="005205F4">
        <w:rPr>
          <w:rFonts w:asciiTheme="minorHAnsi" w:hAnsiTheme="minorHAnsi" w:cstheme="minorHAnsi"/>
        </w:rPr>
        <w:t>.</w:t>
      </w:r>
    </w:p>
    <w:p w14:paraId="1B06C815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/>
          <w:bCs/>
        </w:rPr>
      </w:pPr>
    </w:p>
    <w:p w14:paraId="6E368E97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/>
          <w:bCs/>
        </w:rPr>
      </w:pPr>
    </w:p>
    <w:p w14:paraId="3E092334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II.</w:t>
      </w:r>
    </w:p>
    <w:p w14:paraId="7F984E8A" w14:textId="69A4DAEC" w:rsidR="0068050B" w:rsidRPr="005205F4" w:rsidRDefault="00D613C2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 xml:space="preserve">Dodavatel </w:t>
      </w:r>
      <w:r w:rsidR="0068050B" w:rsidRPr="005205F4">
        <w:rPr>
          <w:rFonts w:asciiTheme="minorHAnsi" w:hAnsiTheme="minorHAnsi" w:cstheme="minorHAnsi"/>
          <w:bCs/>
        </w:rPr>
        <w:t xml:space="preserve">prohlašuje, že seznámil kupujícího se stavem předmětu koupě, a prohlašuje, že na </w:t>
      </w:r>
      <w:r w:rsidR="005205F4" w:rsidRPr="005205F4">
        <w:rPr>
          <w:rFonts w:asciiTheme="minorHAnsi" w:hAnsiTheme="minorHAnsi" w:cstheme="minorHAnsi"/>
          <w:bCs/>
        </w:rPr>
        <w:t>něm</w:t>
      </w:r>
      <w:r w:rsidR="0068050B" w:rsidRPr="005205F4">
        <w:rPr>
          <w:rFonts w:asciiTheme="minorHAnsi" w:hAnsiTheme="minorHAnsi" w:cstheme="minorHAnsi"/>
          <w:bCs/>
        </w:rPr>
        <w:t xml:space="preserve"> neváznou žádné dluhy, břemena ani jiné právní vady a že jejich stav se do dne předání a převzetí nezmění.</w:t>
      </w:r>
    </w:p>
    <w:p w14:paraId="1109FD5F" w14:textId="77777777" w:rsidR="0068050B" w:rsidRPr="005205F4" w:rsidRDefault="0068050B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>Kupující prohlašuje, že je mu předmět koupě znám, neshledává na něm žádné takové vady, které by mu bránily v koupi a v tomto stavu je kupuje.</w:t>
      </w:r>
    </w:p>
    <w:p w14:paraId="4749D517" w14:textId="72736CA7" w:rsidR="0068050B" w:rsidRPr="005205F4" w:rsidRDefault="0068050B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 xml:space="preserve">Vyjde-li dodatečně najevo vada předmětu koupě, na kterou </w:t>
      </w:r>
      <w:r w:rsidR="00111232" w:rsidRPr="005205F4">
        <w:rPr>
          <w:rFonts w:asciiTheme="minorHAnsi" w:hAnsiTheme="minorHAnsi" w:cstheme="minorHAnsi"/>
          <w:bCs/>
        </w:rPr>
        <w:t xml:space="preserve">dodavatel </w:t>
      </w:r>
      <w:r w:rsidRPr="005205F4">
        <w:rPr>
          <w:rFonts w:asciiTheme="minorHAnsi" w:hAnsiTheme="minorHAnsi" w:cstheme="minorHAnsi"/>
          <w:bCs/>
        </w:rPr>
        <w:t>kupujícího neupozornil a kupující neměl možnost ji v době uzavření této smlouvy rozpoznat, má kupující právo od smlouvy odstoupit ve lhůtě šesti měsíců ode dne uzavření této smlouvy nebo má právo na slevu z kupní ceny odpovídající povaze a rozsahu vady.</w:t>
      </w:r>
    </w:p>
    <w:p w14:paraId="26064321" w14:textId="77777777" w:rsidR="001D300A" w:rsidRPr="005205F4" w:rsidRDefault="001D300A" w:rsidP="001D300A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</w:p>
    <w:p w14:paraId="7680BA4E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III.</w:t>
      </w:r>
    </w:p>
    <w:p w14:paraId="43783234" w14:textId="71CD3716" w:rsidR="0068050B" w:rsidRPr="005205F4" w:rsidRDefault="0093603D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Dodava</w:t>
      </w:r>
      <w:r w:rsidR="005205F4" w:rsidRPr="005205F4">
        <w:rPr>
          <w:rFonts w:asciiTheme="minorHAnsi" w:hAnsiTheme="minorHAnsi" w:cstheme="minorHAnsi"/>
        </w:rPr>
        <w:t>t</w:t>
      </w:r>
      <w:r w:rsidRPr="005205F4">
        <w:rPr>
          <w:rFonts w:asciiTheme="minorHAnsi" w:hAnsiTheme="minorHAnsi" w:cstheme="minorHAnsi"/>
        </w:rPr>
        <w:t xml:space="preserve">el </w:t>
      </w:r>
      <w:r w:rsidR="0068050B" w:rsidRPr="005205F4">
        <w:rPr>
          <w:rFonts w:asciiTheme="minorHAnsi" w:hAnsiTheme="minorHAnsi" w:cstheme="minorHAnsi"/>
        </w:rPr>
        <w:t xml:space="preserve">se zavazuje předmět koupě dodat kupujícímu nejpozději do </w:t>
      </w:r>
      <w:r w:rsidR="001C77E4" w:rsidRPr="005205F4">
        <w:rPr>
          <w:rFonts w:asciiTheme="minorHAnsi" w:hAnsiTheme="minorHAnsi" w:cstheme="minorHAnsi"/>
        </w:rPr>
        <w:t>90</w:t>
      </w:r>
      <w:r w:rsidR="0068050B" w:rsidRPr="005205F4">
        <w:rPr>
          <w:rFonts w:asciiTheme="minorHAnsi" w:hAnsiTheme="minorHAnsi" w:cstheme="minorHAnsi"/>
        </w:rPr>
        <w:t xml:space="preserve"> dnů od po podpisu této smlouvy. </w:t>
      </w:r>
    </w:p>
    <w:p w14:paraId="752AD612" w14:textId="13F90979" w:rsidR="0068050B" w:rsidRPr="005205F4" w:rsidRDefault="0093603D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lastRenderedPageBreak/>
        <w:t xml:space="preserve">Dodavatel </w:t>
      </w:r>
      <w:r w:rsidR="0068050B" w:rsidRPr="005205F4">
        <w:rPr>
          <w:rFonts w:asciiTheme="minorHAnsi" w:hAnsiTheme="minorHAnsi" w:cstheme="minorHAnsi"/>
        </w:rPr>
        <w:t xml:space="preserve">předmět koupě předá a kupující jej převezme na adrese: </w:t>
      </w:r>
      <w:r w:rsidR="00107CD2">
        <w:rPr>
          <w:rFonts w:asciiTheme="minorHAnsi" w:hAnsiTheme="minorHAnsi" w:cstheme="minorHAnsi"/>
        </w:rPr>
        <w:t>XXXXXXXXXXXX</w:t>
      </w:r>
      <w:r w:rsidR="0022329A">
        <w:rPr>
          <w:rFonts w:asciiTheme="minorHAnsi" w:hAnsiTheme="minorHAnsi" w:cstheme="minorHAnsi"/>
        </w:rPr>
        <w:t>XXXXXX</w:t>
      </w:r>
      <w:r w:rsidR="001C77E4" w:rsidRPr="005205F4">
        <w:rPr>
          <w:rFonts w:asciiTheme="minorHAnsi" w:hAnsiTheme="minorHAnsi" w:cstheme="minorHAnsi"/>
        </w:rPr>
        <w:t xml:space="preserve"> </w:t>
      </w:r>
      <w:r w:rsidR="0022329A">
        <w:rPr>
          <w:rFonts w:asciiTheme="minorHAnsi" w:hAnsiTheme="minorHAnsi" w:cstheme="minorHAnsi"/>
        </w:rPr>
        <w:t>XXXXXXXXXXXXXXXXXXXXXXXXXXXXX</w:t>
      </w:r>
      <w:r w:rsidR="001C77E4" w:rsidRPr="005205F4">
        <w:rPr>
          <w:rFonts w:asciiTheme="minorHAnsi" w:hAnsiTheme="minorHAnsi" w:cstheme="minorHAnsi"/>
        </w:rPr>
        <w:t xml:space="preserve">. </w:t>
      </w:r>
    </w:p>
    <w:p w14:paraId="076360EF" w14:textId="77777777" w:rsidR="0068050B" w:rsidRPr="005205F4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Spolu s předmětem koupě bude předána veškerá dokumentace a doklady.</w:t>
      </w:r>
    </w:p>
    <w:p w14:paraId="0A8A75FD" w14:textId="77777777" w:rsidR="0068050B" w:rsidRPr="005205F4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Předání a převzetí bude provedeno formou předávacího protokolu, který podepíší oprávnění zástupci smluvních stran. Předávací protokol bude rovněž obsahovat soupis případných zjištěných vad. </w:t>
      </w:r>
    </w:p>
    <w:p w14:paraId="7CDD111F" w14:textId="68C74E63" w:rsidR="0068050B" w:rsidRPr="005205F4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  <w:color w:val="000000"/>
        </w:rPr>
        <w:t>Kupující je oprávněn odmítnout převzetí předmětu koupě, na kterém jsou zjištěny právní nebo faktické vady, které jsou považovány za podstatné porušení smlouvy</w:t>
      </w:r>
      <w:r w:rsidR="005205F4">
        <w:rPr>
          <w:rFonts w:asciiTheme="minorHAnsi" w:hAnsiTheme="minorHAnsi" w:cstheme="minorHAnsi"/>
          <w:color w:val="000000"/>
        </w:rPr>
        <w:t>.</w:t>
      </w:r>
      <w:r w:rsidRPr="005205F4">
        <w:rPr>
          <w:rFonts w:asciiTheme="minorHAnsi" w:hAnsiTheme="minorHAnsi" w:cstheme="minorHAnsi"/>
          <w:color w:val="000000"/>
        </w:rPr>
        <w:t xml:space="preserve"> Kupující je oprávněn odmítnout pouze částečné plnění předmětu koupě.</w:t>
      </w:r>
    </w:p>
    <w:p w14:paraId="47E6C487" w14:textId="4405E703" w:rsidR="0068050B" w:rsidRPr="005205F4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  <w:color w:val="000000"/>
        </w:rPr>
        <w:t>Vlastnictví k předmětu koupě přejde na kupujícího okamžikem předání a převzetí. Nebezpečí náhodné zkázy nebo škody na předmětu koupě přechází na kupujícího okamžikem jeho převzetí od</w:t>
      </w:r>
      <w:r w:rsidR="005357A4" w:rsidRPr="005205F4">
        <w:rPr>
          <w:rFonts w:asciiTheme="minorHAnsi" w:hAnsiTheme="minorHAnsi" w:cstheme="minorHAnsi"/>
          <w:color w:val="000000"/>
        </w:rPr>
        <w:t xml:space="preserve"> dodavatele</w:t>
      </w:r>
      <w:r w:rsidRPr="005205F4">
        <w:rPr>
          <w:rFonts w:asciiTheme="minorHAnsi" w:hAnsiTheme="minorHAnsi" w:cstheme="minorHAnsi"/>
          <w:color w:val="000000"/>
        </w:rPr>
        <w:t>.</w:t>
      </w:r>
    </w:p>
    <w:p w14:paraId="7B0E4907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Cs/>
        </w:rPr>
      </w:pPr>
    </w:p>
    <w:p w14:paraId="6E149783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Cs/>
        </w:rPr>
      </w:pPr>
    </w:p>
    <w:p w14:paraId="2705741A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IV.</w:t>
      </w:r>
    </w:p>
    <w:p w14:paraId="1743D87F" w14:textId="05EC9F04" w:rsidR="0068050B" w:rsidRPr="005205F4" w:rsidRDefault="0068050B" w:rsidP="005205F4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Kupní cena</w:t>
      </w:r>
      <w:r w:rsidR="00764B65">
        <w:rPr>
          <w:rFonts w:asciiTheme="minorHAnsi" w:hAnsiTheme="minorHAnsi" w:cstheme="minorHAnsi"/>
        </w:rPr>
        <w:t xml:space="preserve"> včetně obalovaného materiálu a přepravy na místo uvedené v čl. III.2</w:t>
      </w:r>
      <w:r w:rsidRPr="005205F4">
        <w:rPr>
          <w:rFonts w:asciiTheme="minorHAnsi" w:hAnsiTheme="minorHAnsi" w:cstheme="minorHAnsi"/>
        </w:rPr>
        <w:t xml:space="preserve">, dohodnutá smluvními stranami a stanovená touto smlouvou, je </w:t>
      </w:r>
      <w:r w:rsidR="003A538E" w:rsidRPr="005205F4">
        <w:rPr>
          <w:rFonts w:asciiTheme="minorHAnsi" w:hAnsiTheme="minorHAnsi" w:cstheme="minorHAnsi"/>
        </w:rPr>
        <w:t>26</w:t>
      </w:r>
      <w:r w:rsidR="00764B65">
        <w:rPr>
          <w:rFonts w:asciiTheme="minorHAnsi" w:hAnsiTheme="minorHAnsi" w:cstheme="minorHAnsi"/>
        </w:rPr>
        <w:t>8</w:t>
      </w:r>
      <w:r w:rsidR="003A538E" w:rsidRPr="005205F4">
        <w:rPr>
          <w:rFonts w:asciiTheme="minorHAnsi" w:hAnsiTheme="minorHAnsi" w:cstheme="minorHAnsi"/>
        </w:rPr>
        <w:t xml:space="preserve">.100,- Kč bez DPH, </w:t>
      </w:r>
      <w:proofErr w:type="gramStart"/>
      <w:r w:rsidR="00764B65">
        <w:rPr>
          <w:rFonts w:asciiTheme="minorHAnsi" w:hAnsiTheme="minorHAnsi" w:cstheme="minorHAnsi"/>
        </w:rPr>
        <w:t>324.401</w:t>
      </w:r>
      <w:r w:rsidR="003A538E" w:rsidRPr="005205F4">
        <w:rPr>
          <w:rFonts w:asciiTheme="minorHAnsi" w:hAnsiTheme="minorHAnsi" w:cstheme="minorHAnsi"/>
        </w:rPr>
        <w:t>,-</w:t>
      </w:r>
      <w:proofErr w:type="gramEnd"/>
      <w:r w:rsidR="003A538E" w:rsidRPr="005205F4">
        <w:rPr>
          <w:rFonts w:asciiTheme="minorHAnsi" w:hAnsiTheme="minorHAnsi" w:cstheme="minorHAnsi"/>
        </w:rPr>
        <w:t xml:space="preserve"> Kč vč. DPH</w:t>
      </w:r>
      <w:r w:rsidR="005205F4">
        <w:rPr>
          <w:rFonts w:asciiTheme="minorHAnsi" w:hAnsiTheme="minorHAnsi" w:cstheme="minorHAnsi"/>
        </w:rPr>
        <w:t>.</w:t>
      </w:r>
      <w:r w:rsidRPr="005205F4">
        <w:rPr>
          <w:rFonts w:asciiTheme="minorHAnsi" w:hAnsiTheme="minorHAnsi" w:cstheme="minorHAnsi"/>
        </w:rPr>
        <w:t xml:space="preserve"> Tato cena je konečná.</w:t>
      </w:r>
    </w:p>
    <w:p w14:paraId="20D54BD1" w14:textId="60F082DA" w:rsidR="0068050B" w:rsidRPr="005205F4" w:rsidRDefault="0068050B" w:rsidP="002B0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uhradí cenu dle předchozího bodu na základě faktury vystavené </w:t>
      </w:r>
      <w:r w:rsidR="000E4D07" w:rsidRPr="005205F4">
        <w:rPr>
          <w:rFonts w:asciiTheme="minorHAnsi" w:hAnsiTheme="minorHAnsi" w:cstheme="minorHAnsi"/>
        </w:rPr>
        <w:t xml:space="preserve">dodavatelem </w:t>
      </w:r>
      <w:r w:rsidRPr="005205F4">
        <w:rPr>
          <w:rFonts w:asciiTheme="minorHAnsi" w:hAnsiTheme="minorHAnsi" w:cstheme="minorHAnsi"/>
        </w:rPr>
        <w:t>do 30 dnů po předání a převzetí.</w:t>
      </w:r>
    </w:p>
    <w:p w14:paraId="31CA55F0" w14:textId="77777777" w:rsidR="0068050B" w:rsidRPr="005205F4" w:rsidRDefault="0068050B" w:rsidP="002B07E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Platební podmínky:</w:t>
      </w:r>
    </w:p>
    <w:p w14:paraId="3A4F96D4" w14:textId="09C57D04" w:rsidR="0068050B" w:rsidRPr="005205F4" w:rsidRDefault="0068050B" w:rsidP="002B07EF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 zaplacení sjednané ceny vystaví </w:t>
      </w:r>
      <w:r w:rsidR="005205F4">
        <w:rPr>
          <w:rFonts w:asciiTheme="minorHAnsi" w:hAnsiTheme="minorHAnsi" w:cstheme="minorHAnsi"/>
        </w:rPr>
        <w:t>dodavatel</w:t>
      </w:r>
      <w:r w:rsidRPr="005205F4">
        <w:rPr>
          <w:rFonts w:asciiTheme="minorHAnsi" w:hAnsiTheme="minorHAnsi" w:cstheme="minorHAnsi"/>
        </w:rPr>
        <w:t xml:space="preserve"> daňový doklad se splatností 30 kalendářních dnů od data jejího doručení objednateli.</w:t>
      </w:r>
    </w:p>
    <w:p w14:paraId="1A5A172A" w14:textId="741FC67D" w:rsidR="0068050B" w:rsidRPr="005205F4" w:rsidRDefault="0068050B" w:rsidP="002B07EF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Faktura musí obsahovat údaje podle zákona č. 235/2004 Sb., o dani z přidané hodnoty, ve znění pozdějších předpisů. V případě, že faktura nebude obsahovat všechny náležitosti, je kupující oprávněn vrátit ji </w:t>
      </w:r>
      <w:r w:rsidR="005205F4">
        <w:rPr>
          <w:rFonts w:asciiTheme="minorHAnsi" w:hAnsiTheme="minorHAnsi" w:cstheme="minorHAnsi"/>
        </w:rPr>
        <w:t>dodavateli</w:t>
      </w:r>
      <w:r w:rsidRPr="005205F4">
        <w:rPr>
          <w:rFonts w:asciiTheme="minorHAnsi" w:hAnsiTheme="minorHAnsi" w:cstheme="minorHAnsi"/>
        </w:rPr>
        <w:t xml:space="preserve"> k doplnění. V takovém případě se přeruší plynutí lhůty splatnosti a nová lhůta splatnosti začne plynout doručením opravené faktury kupujícímu. Přílohou faktury bude doklad prokazující oprávněnost fakturovaných položek/dodací listy, předávací protokoly/, podepsan</w:t>
      </w:r>
      <w:r w:rsidR="00C84761" w:rsidRPr="005205F4">
        <w:rPr>
          <w:rFonts w:asciiTheme="minorHAnsi" w:hAnsiTheme="minorHAnsi" w:cstheme="minorHAnsi"/>
        </w:rPr>
        <w:t>ý</w:t>
      </w:r>
      <w:r w:rsidRPr="005205F4">
        <w:rPr>
          <w:rFonts w:asciiTheme="minorHAnsi" w:hAnsiTheme="minorHAnsi" w:cstheme="minorHAnsi"/>
        </w:rPr>
        <w:t xml:space="preserve"> zástupcem kupujícího. Úhradou faktury se rozumí odepsání fakturované částky z účtu </w:t>
      </w:r>
      <w:r w:rsidR="005205F4">
        <w:rPr>
          <w:rFonts w:asciiTheme="minorHAnsi" w:hAnsiTheme="minorHAnsi" w:cstheme="minorHAnsi"/>
        </w:rPr>
        <w:t>kupujícího</w:t>
      </w:r>
      <w:r w:rsidRPr="005205F4">
        <w:rPr>
          <w:rFonts w:asciiTheme="minorHAnsi" w:hAnsiTheme="minorHAnsi" w:cstheme="minorHAnsi"/>
        </w:rPr>
        <w:t>.</w:t>
      </w:r>
    </w:p>
    <w:p w14:paraId="1F607423" w14:textId="03796FB5" w:rsidR="0068050B" w:rsidRPr="005205F4" w:rsidRDefault="0068050B" w:rsidP="002B07E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se zavazuje zaplatit </w:t>
      </w:r>
      <w:r w:rsidR="0093603D" w:rsidRPr="005205F4">
        <w:rPr>
          <w:rFonts w:asciiTheme="minorHAnsi" w:hAnsiTheme="minorHAnsi" w:cstheme="minorHAnsi"/>
        </w:rPr>
        <w:t xml:space="preserve">dodavateli </w:t>
      </w:r>
      <w:r w:rsidRPr="005205F4">
        <w:rPr>
          <w:rFonts w:asciiTheme="minorHAnsi" w:hAnsiTheme="minorHAnsi" w:cstheme="minorHAnsi"/>
        </w:rPr>
        <w:t>fakturovanou cenu</w:t>
      </w:r>
      <w:r w:rsidR="005205F4">
        <w:rPr>
          <w:rFonts w:asciiTheme="minorHAnsi" w:hAnsiTheme="minorHAnsi" w:cstheme="minorHAnsi"/>
        </w:rPr>
        <w:t>,</w:t>
      </w:r>
      <w:r w:rsidRPr="005205F4">
        <w:rPr>
          <w:rFonts w:asciiTheme="minorHAnsi" w:hAnsiTheme="minorHAnsi" w:cstheme="minorHAnsi"/>
        </w:rPr>
        <w:t xml:space="preserve"> a to bezhotovostně na jeho účet</w:t>
      </w:r>
      <w:r w:rsidRPr="005205F4">
        <w:rPr>
          <w:rFonts w:asciiTheme="minorHAnsi" w:hAnsiTheme="minorHAnsi" w:cstheme="minorHAnsi"/>
          <w:color w:val="333333"/>
        </w:rPr>
        <w:t>.</w:t>
      </w:r>
      <w:r w:rsidR="005205F4">
        <w:rPr>
          <w:rFonts w:asciiTheme="minorHAnsi" w:hAnsiTheme="minorHAnsi" w:cstheme="minorHAnsi"/>
          <w:color w:val="333333"/>
        </w:rPr>
        <w:t xml:space="preserve"> </w:t>
      </w:r>
    </w:p>
    <w:p w14:paraId="52541477" w14:textId="77777777" w:rsidR="0068050B" w:rsidRPr="005205F4" w:rsidRDefault="0068050B" w:rsidP="0068050B">
      <w:pPr>
        <w:tabs>
          <w:tab w:val="left" w:pos="360"/>
        </w:tabs>
        <w:ind w:left="426"/>
        <w:jc w:val="both"/>
        <w:rPr>
          <w:rFonts w:asciiTheme="minorHAnsi" w:hAnsiTheme="minorHAnsi" w:cstheme="minorHAnsi"/>
        </w:rPr>
      </w:pPr>
    </w:p>
    <w:p w14:paraId="7EA20A72" w14:textId="77777777" w:rsidR="0068050B" w:rsidRPr="005205F4" w:rsidRDefault="0068050B" w:rsidP="0068050B">
      <w:pPr>
        <w:tabs>
          <w:tab w:val="left" w:pos="360"/>
        </w:tabs>
        <w:ind w:left="426"/>
        <w:jc w:val="both"/>
        <w:rPr>
          <w:rFonts w:asciiTheme="minorHAnsi" w:hAnsiTheme="minorHAnsi" w:cstheme="minorHAnsi"/>
        </w:rPr>
      </w:pPr>
    </w:p>
    <w:p w14:paraId="2977A2DD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V.</w:t>
      </w:r>
    </w:p>
    <w:p w14:paraId="6DAFBE0A" w14:textId="0B9CDD79" w:rsidR="0068050B" w:rsidRPr="005205F4" w:rsidRDefault="0068050B" w:rsidP="002B0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V případě prodlení </w:t>
      </w:r>
      <w:r w:rsidR="005205F4">
        <w:rPr>
          <w:rFonts w:asciiTheme="minorHAnsi" w:hAnsiTheme="minorHAnsi" w:cstheme="minorHAnsi"/>
        </w:rPr>
        <w:t>dodavatele</w:t>
      </w:r>
      <w:r w:rsidRPr="005205F4">
        <w:rPr>
          <w:rFonts w:asciiTheme="minorHAnsi" w:hAnsiTheme="minorHAnsi" w:cstheme="minorHAnsi"/>
        </w:rPr>
        <w:t xml:space="preserve"> s dodávkou předmětu koupě je kupující oprávněn požadovat od </w:t>
      </w:r>
      <w:r w:rsidR="0093603D" w:rsidRPr="005205F4">
        <w:rPr>
          <w:rFonts w:asciiTheme="minorHAnsi" w:hAnsiTheme="minorHAnsi" w:cstheme="minorHAnsi"/>
        </w:rPr>
        <w:t xml:space="preserve">dodavatele </w:t>
      </w:r>
      <w:r w:rsidRPr="005205F4">
        <w:rPr>
          <w:rFonts w:asciiTheme="minorHAnsi" w:hAnsiTheme="minorHAnsi" w:cstheme="minorHAnsi"/>
        </w:rPr>
        <w:t>smluvní pokutu ve výši 1% kupní ceny za každý, i započatý, den prodlení.</w:t>
      </w:r>
    </w:p>
    <w:p w14:paraId="0A1A89F6" w14:textId="577B2E6E" w:rsidR="0068050B" w:rsidRPr="005205F4" w:rsidRDefault="0068050B" w:rsidP="002B0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</w:rPr>
        <w:t xml:space="preserve">V případě prodlení kupujícího se zaplacením kupní ceny je </w:t>
      </w:r>
      <w:r w:rsidR="0093603D" w:rsidRPr="005205F4">
        <w:rPr>
          <w:rFonts w:asciiTheme="minorHAnsi" w:hAnsiTheme="minorHAnsi" w:cstheme="minorHAnsi"/>
        </w:rPr>
        <w:t xml:space="preserve">dodavatel </w:t>
      </w:r>
      <w:r w:rsidRPr="005205F4">
        <w:rPr>
          <w:rFonts w:asciiTheme="minorHAnsi" w:hAnsiTheme="minorHAnsi" w:cstheme="minorHAnsi"/>
        </w:rPr>
        <w:t>oprávněn požadovat od kupujícího úrok z</w:t>
      </w:r>
      <w:r w:rsidR="00C84761" w:rsidRPr="005205F4">
        <w:rPr>
          <w:rFonts w:asciiTheme="minorHAnsi" w:hAnsiTheme="minorHAnsi" w:cstheme="minorHAnsi"/>
        </w:rPr>
        <w:t> úrok z</w:t>
      </w:r>
      <w:r w:rsidRPr="005205F4">
        <w:rPr>
          <w:rFonts w:asciiTheme="minorHAnsi" w:hAnsiTheme="minorHAnsi" w:cstheme="minorHAnsi"/>
        </w:rPr>
        <w:t xml:space="preserve"> prodlení v</w:t>
      </w:r>
      <w:r w:rsidR="00C84761" w:rsidRPr="005205F4">
        <w:rPr>
          <w:rFonts w:asciiTheme="minorHAnsi" w:hAnsiTheme="minorHAnsi" w:cstheme="minorHAnsi"/>
        </w:rPr>
        <w:t xml:space="preserve"> zákonné výši</w:t>
      </w:r>
      <w:r w:rsidRPr="005205F4">
        <w:rPr>
          <w:rFonts w:asciiTheme="minorHAnsi" w:hAnsiTheme="minorHAnsi" w:cstheme="minorHAnsi"/>
        </w:rPr>
        <w:t>.</w:t>
      </w:r>
      <w:r w:rsidR="005205F4">
        <w:rPr>
          <w:rFonts w:asciiTheme="minorHAnsi" w:hAnsiTheme="minorHAnsi" w:cstheme="minorHAnsi"/>
        </w:rPr>
        <w:t xml:space="preserve"> </w:t>
      </w:r>
    </w:p>
    <w:p w14:paraId="372B4D74" w14:textId="77777777" w:rsidR="0068050B" w:rsidRPr="005205F4" w:rsidRDefault="0068050B" w:rsidP="0068050B">
      <w:pPr>
        <w:rPr>
          <w:rFonts w:asciiTheme="minorHAnsi" w:hAnsiTheme="minorHAnsi" w:cstheme="minorHAnsi"/>
          <w:bCs/>
        </w:rPr>
      </w:pPr>
    </w:p>
    <w:p w14:paraId="13471FA1" w14:textId="77777777" w:rsidR="0068050B" w:rsidRPr="005205F4" w:rsidRDefault="0068050B" w:rsidP="0068050B">
      <w:pPr>
        <w:rPr>
          <w:rFonts w:asciiTheme="minorHAnsi" w:hAnsiTheme="minorHAnsi" w:cstheme="minorHAnsi"/>
          <w:bCs/>
        </w:rPr>
      </w:pPr>
    </w:p>
    <w:p w14:paraId="2A9517B7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VI.</w:t>
      </w:r>
    </w:p>
    <w:p w14:paraId="34BB921C" w14:textId="64BF1AC4" w:rsidR="0068050B" w:rsidRPr="005205F4" w:rsidRDefault="0068050B" w:rsidP="002B07E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je povinen zejména zaplatit </w:t>
      </w:r>
      <w:r w:rsidR="005205F4">
        <w:rPr>
          <w:rFonts w:asciiTheme="minorHAnsi" w:hAnsiTheme="minorHAnsi" w:cstheme="minorHAnsi"/>
        </w:rPr>
        <w:t>dodavateli</w:t>
      </w:r>
      <w:r w:rsidRPr="005205F4">
        <w:rPr>
          <w:rFonts w:asciiTheme="minorHAnsi" w:hAnsiTheme="minorHAnsi" w:cstheme="minorHAnsi"/>
        </w:rPr>
        <w:t xml:space="preserve"> kupní cenu, tak jak je sjednána v článku </w:t>
      </w:r>
      <w:r w:rsidR="001857E5">
        <w:rPr>
          <w:rFonts w:asciiTheme="minorHAnsi" w:hAnsiTheme="minorHAnsi" w:cstheme="minorHAnsi"/>
        </w:rPr>
        <w:t>I</w:t>
      </w:r>
      <w:r w:rsidRPr="005205F4">
        <w:rPr>
          <w:rFonts w:asciiTheme="minorHAnsi" w:hAnsiTheme="minorHAnsi" w:cstheme="minorHAnsi"/>
        </w:rPr>
        <w:t>V.</w:t>
      </w:r>
    </w:p>
    <w:p w14:paraId="1AE112B7" w14:textId="6C29B3C8" w:rsidR="0068050B" w:rsidRPr="005205F4" w:rsidRDefault="0068050B" w:rsidP="002B07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se zavazuje poskytnout </w:t>
      </w:r>
      <w:r w:rsidR="005205F4">
        <w:rPr>
          <w:rFonts w:asciiTheme="minorHAnsi" w:hAnsiTheme="minorHAnsi" w:cstheme="minorHAnsi"/>
        </w:rPr>
        <w:t>dodavateli</w:t>
      </w:r>
      <w:r w:rsidRPr="005205F4">
        <w:rPr>
          <w:rFonts w:asciiTheme="minorHAnsi" w:hAnsiTheme="minorHAnsi" w:cstheme="minorHAnsi"/>
        </w:rPr>
        <w:t xml:space="preserve"> na svůj náklad součinnost nezbytnou pro řádné plnění závazků </w:t>
      </w:r>
      <w:r w:rsidR="009D571F">
        <w:rPr>
          <w:rFonts w:asciiTheme="minorHAnsi" w:hAnsiTheme="minorHAnsi" w:cstheme="minorHAnsi"/>
        </w:rPr>
        <w:t>dodavatele</w:t>
      </w:r>
      <w:r w:rsidRPr="005205F4">
        <w:rPr>
          <w:rFonts w:asciiTheme="minorHAnsi" w:hAnsiTheme="minorHAnsi" w:cstheme="minorHAnsi"/>
        </w:rPr>
        <w:t xml:space="preserve"> dle této smlouvy. Jedná se zejména o zpřístupnění místnosti pro montáž, instalaci, zprovoznění a školení obsluh zboží, včetně vhodného vybavení této místnosti (stůl, elektrická přípojka, osvětlení) a to podle pokynů, které </w:t>
      </w:r>
      <w:r w:rsidR="009D571F">
        <w:rPr>
          <w:rFonts w:asciiTheme="minorHAnsi" w:hAnsiTheme="minorHAnsi" w:cstheme="minorHAnsi"/>
        </w:rPr>
        <w:t>dodavatel</w:t>
      </w:r>
      <w:r w:rsidRPr="005205F4">
        <w:rPr>
          <w:rFonts w:asciiTheme="minorHAnsi" w:hAnsiTheme="minorHAnsi" w:cstheme="minorHAnsi"/>
        </w:rPr>
        <w:t xml:space="preserve"> sdělí kupujícímu nejméně 14 dní před dodáním zboží. V den dodávky zboží je kupující povinen zajistit volný přístup pro přepravu tohoto zboží na místo jeho plánovaného umístění.</w:t>
      </w:r>
    </w:p>
    <w:p w14:paraId="4797C874" w14:textId="77777777" w:rsidR="00AE1015" w:rsidRPr="005205F4" w:rsidRDefault="00AE1015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</w:p>
    <w:p w14:paraId="24F1D90B" w14:textId="578588E9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VII.</w:t>
      </w:r>
    </w:p>
    <w:p w14:paraId="6D2038BC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Závěrečná ustanovení</w:t>
      </w:r>
    </w:p>
    <w:p w14:paraId="082D77EA" w14:textId="77777777" w:rsidR="0068050B" w:rsidRPr="005205F4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Otázky výslovně touto smlouvou neupravené se řídí českým právním řádem, zejména ustanoveními občanského zákoníku.</w:t>
      </w:r>
    </w:p>
    <w:p w14:paraId="535E09F9" w14:textId="77777777" w:rsidR="0068050B" w:rsidRPr="005205F4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Veškeré změny a doplnění této smlouvy je možno provádět pouze písemnými dodatky podepsanými oběma smluvními stranami.</w:t>
      </w:r>
    </w:p>
    <w:p w14:paraId="59B1779D" w14:textId="26AC2653" w:rsidR="0068050B" w:rsidRPr="005205F4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Tato smlouva je vyhotovena ve </w:t>
      </w:r>
      <w:r w:rsidR="00D502CA" w:rsidRPr="005205F4">
        <w:rPr>
          <w:rFonts w:asciiTheme="minorHAnsi" w:hAnsiTheme="minorHAnsi" w:cstheme="minorHAnsi"/>
        </w:rPr>
        <w:t>třech</w:t>
      </w:r>
      <w:r w:rsidRPr="005205F4">
        <w:rPr>
          <w:rFonts w:asciiTheme="minorHAnsi" w:hAnsiTheme="minorHAnsi" w:cstheme="minorHAnsi"/>
        </w:rPr>
        <w:t xml:space="preserve"> vyhotoveních, z nichž </w:t>
      </w:r>
      <w:r w:rsidR="007C437E" w:rsidRPr="005205F4">
        <w:rPr>
          <w:rFonts w:asciiTheme="minorHAnsi" w:hAnsiTheme="minorHAnsi" w:cstheme="minorHAnsi"/>
        </w:rPr>
        <w:t>dodavatel</w:t>
      </w:r>
      <w:r w:rsidRPr="005205F4">
        <w:rPr>
          <w:rFonts w:asciiTheme="minorHAnsi" w:hAnsiTheme="minorHAnsi" w:cstheme="minorHAnsi"/>
        </w:rPr>
        <w:t xml:space="preserve"> obdrží </w:t>
      </w:r>
      <w:r w:rsidR="00D502CA" w:rsidRPr="005205F4">
        <w:rPr>
          <w:rFonts w:asciiTheme="minorHAnsi" w:hAnsiTheme="minorHAnsi" w:cstheme="minorHAnsi"/>
        </w:rPr>
        <w:t>jedno a kupující</w:t>
      </w:r>
      <w:r w:rsidRPr="005205F4">
        <w:rPr>
          <w:rFonts w:asciiTheme="minorHAnsi" w:hAnsiTheme="minorHAnsi" w:cstheme="minorHAnsi"/>
        </w:rPr>
        <w:t xml:space="preserve"> dv</w:t>
      </w:r>
      <w:r w:rsidR="00D502CA" w:rsidRPr="005205F4">
        <w:rPr>
          <w:rFonts w:asciiTheme="minorHAnsi" w:hAnsiTheme="minorHAnsi" w:cstheme="minorHAnsi"/>
        </w:rPr>
        <w:t>ě vyhotovení</w:t>
      </w:r>
      <w:r w:rsidRPr="005205F4">
        <w:rPr>
          <w:rFonts w:asciiTheme="minorHAnsi" w:hAnsiTheme="minorHAnsi" w:cstheme="minorHAnsi"/>
        </w:rPr>
        <w:t>.</w:t>
      </w:r>
    </w:p>
    <w:p w14:paraId="178BF569" w14:textId="77777777" w:rsidR="00C84761" w:rsidRPr="005205F4" w:rsidRDefault="00C84761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Obě smluvní strany prohlašují, že jsou si vědomy skutečnosti, že tato smlouva nabývá platnosti dnem jejího podpisu poslední ze smluvních stran, účinnosti nabude dnem jejího uveřejnění v  registru smluv v souladu se zákonem o registru smluv</w:t>
      </w:r>
    </w:p>
    <w:p w14:paraId="6F528E97" w14:textId="148E1F6C" w:rsidR="0068050B" w:rsidRPr="005205F4" w:rsidRDefault="005E0696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Obě smluvní strany </w:t>
      </w:r>
      <w:r w:rsidR="0068050B" w:rsidRPr="005205F4">
        <w:rPr>
          <w:rFonts w:asciiTheme="minorHAnsi" w:hAnsiTheme="minorHAnsi" w:cstheme="minorHAnsi"/>
        </w:rPr>
        <w:t>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14:paraId="4D3521B4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0A5AD122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5915B78D" w14:textId="0EE36424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205F4">
        <w:rPr>
          <w:rFonts w:asciiTheme="minorHAnsi" w:hAnsiTheme="minorHAnsi" w:cstheme="minorHAnsi"/>
          <w:bCs/>
          <w:color w:val="000000"/>
        </w:rPr>
        <w:t>V Praze dne</w:t>
      </w:r>
      <w:r w:rsidR="00723B3A" w:rsidRPr="005205F4">
        <w:rPr>
          <w:rFonts w:asciiTheme="minorHAnsi" w:hAnsiTheme="minorHAnsi" w:cstheme="minorHAnsi"/>
          <w:bCs/>
          <w:color w:val="000000"/>
        </w:rPr>
        <w:t>_______________</w:t>
      </w:r>
      <w:r w:rsidRPr="005205F4">
        <w:rPr>
          <w:rFonts w:asciiTheme="minorHAnsi" w:hAnsiTheme="minorHAnsi" w:cstheme="minorHAnsi"/>
          <w:bCs/>
          <w:color w:val="000000"/>
        </w:rPr>
        <w:tab/>
      </w:r>
      <w:r w:rsidRPr="005205F4">
        <w:rPr>
          <w:rFonts w:asciiTheme="minorHAnsi" w:hAnsiTheme="minorHAnsi" w:cstheme="minorHAnsi"/>
          <w:bCs/>
          <w:color w:val="000000"/>
        </w:rPr>
        <w:tab/>
      </w:r>
      <w:r w:rsidR="00C96332" w:rsidRPr="005205F4">
        <w:rPr>
          <w:rFonts w:asciiTheme="minorHAnsi" w:hAnsiTheme="minorHAnsi" w:cstheme="minorHAnsi"/>
          <w:bCs/>
          <w:color w:val="000000"/>
        </w:rPr>
        <w:tab/>
      </w:r>
      <w:r w:rsidRPr="005205F4">
        <w:rPr>
          <w:rFonts w:asciiTheme="minorHAnsi" w:hAnsiTheme="minorHAnsi" w:cstheme="minorHAnsi"/>
          <w:bCs/>
          <w:color w:val="000000"/>
        </w:rPr>
        <w:tab/>
        <w:t>V</w:t>
      </w:r>
      <w:r w:rsidR="00764B65">
        <w:rPr>
          <w:rFonts w:asciiTheme="minorHAnsi" w:hAnsiTheme="minorHAnsi" w:cstheme="minorHAnsi"/>
          <w:bCs/>
          <w:color w:val="000000"/>
        </w:rPr>
        <w:t xml:space="preserve"> Praze </w:t>
      </w:r>
      <w:r w:rsidRPr="005205F4">
        <w:rPr>
          <w:rFonts w:asciiTheme="minorHAnsi" w:hAnsiTheme="minorHAnsi" w:cstheme="minorHAnsi"/>
          <w:bCs/>
          <w:color w:val="000000"/>
        </w:rPr>
        <w:t xml:space="preserve">dne </w:t>
      </w:r>
      <w:r w:rsidR="00C96332" w:rsidRPr="005205F4">
        <w:rPr>
          <w:rFonts w:asciiTheme="minorHAnsi" w:hAnsiTheme="minorHAnsi" w:cstheme="minorHAnsi"/>
          <w:bCs/>
          <w:color w:val="000000"/>
        </w:rPr>
        <w:t>_______________</w:t>
      </w:r>
    </w:p>
    <w:p w14:paraId="312F90E3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08D62730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1AAA244C" w14:textId="77777777" w:rsidR="00C96332" w:rsidRPr="005205F4" w:rsidRDefault="00C96332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0C3F3282" w14:textId="77777777" w:rsidR="0068050B" w:rsidRPr="005205F4" w:rsidRDefault="00C96332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  <w:color w:val="000000"/>
        </w:rPr>
        <w:t>_________________________</w:t>
      </w:r>
      <w:r w:rsidRPr="005205F4">
        <w:rPr>
          <w:rFonts w:asciiTheme="minorHAnsi" w:hAnsiTheme="minorHAnsi" w:cstheme="minorHAnsi"/>
          <w:color w:val="000000"/>
        </w:rPr>
        <w:tab/>
      </w:r>
      <w:r w:rsidRPr="005205F4">
        <w:rPr>
          <w:rFonts w:asciiTheme="minorHAnsi" w:hAnsiTheme="minorHAnsi" w:cstheme="minorHAnsi"/>
          <w:color w:val="000000"/>
        </w:rPr>
        <w:tab/>
      </w:r>
      <w:r w:rsidRPr="005205F4">
        <w:rPr>
          <w:rFonts w:asciiTheme="minorHAnsi" w:hAnsiTheme="minorHAnsi" w:cstheme="minorHAnsi"/>
          <w:color w:val="000000"/>
        </w:rPr>
        <w:tab/>
      </w:r>
      <w:r w:rsidRPr="005205F4">
        <w:rPr>
          <w:rFonts w:asciiTheme="minorHAnsi" w:hAnsiTheme="minorHAnsi" w:cstheme="minorHAnsi"/>
          <w:color w:val="000000"/>
        </w:rPr>
        <w:tab/>
        <w:t>_________________________</w:t>
      </w:r>
    </w:p>
    <w:p w14:paraId="6F814FDC" w14:textId="354704BC" w:rsidR="0059007F" w:rsidRPr="005205F4" w:rsidRDefault="00C63F1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  <w:color w:val="000000"/>
        </w:rPr>
        <w:t xml:space="preserve">Dodavatel </w:t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E2612E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>Kupující</w:t>
      </w:r>
    </w:p>
    <w:p w14:paraId="4EE19253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3EB7471B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182F9F31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75FAE01B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34746CB0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717A5F98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7EB24B3E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18FD81A3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50630449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01A83599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2D1CD03A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456D09E7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0321B72E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3F7D09D2" w14:textId="77777777" w:rsidR="0059007F" w:rsidRPr="005205F4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sectPr w:rsidR="0059007F" w:rsidRPr="005205F4" w:rsidSect="00B807C3">
      <w:headerReference w:type="default" r:id="rId10"/>
      <w:footerReference w:type="default" r:id="rId11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34F0" w14:textId="77777777" w:rsidR="00067913" w:rsidRDefault="00067913" w:rsidP="00B807C3">
      <w:r>
        <w:separator/>
      </w:r>
    </w:p>
  </w:endnote>
  <w:endnote w:type="continuationSeparator" w:id="0">
    <w:p w14:paraId="66FB03AF" w14:textId="77777777" w:rsidR="00067913" w:rsidRDefault="00067913" w:rsidP="00B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40E4" w14:textId="77777777" w:rsidR="00B63B5A" w:rsidRDefault="00B63B5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C11">
      <w:rPr>
        <w:noProof/>
      </w:rPr>
      <w:t>2</w:t>
    </w:r>
    <w:r>
      <w:fldChar w:fldCharType="end"/>
    </w:r>
  </w:p>
  <w:p w14:paraId="5E2557FF" w14:textId="77777777" w:rsidR="00B63B5A" w:rsidRDefault="00B63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3DCB" w14:textId="77777777" w:rsidR="00067913" w:rsidRDefault="00067913" w:rsidP="00B807C3">
      <w:r>
        <w:separator/>
      </w:r>
    </w:p>
  </w:footnote>
  <w:footnote w:type="continuationSeparator" w:id="0">
    <w:p w14:paraId="514701E8" w14:textId="77777777" w:rsidR="00067913" w:rsidRDefault="00067913" w:rsidP="00B8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AAB2" w14:textId="77777777" w:rsidR="005B06E6" w:rsidRDefault="005B06E6" w:rsidP="005B06E6">
    <w:pPr>
      <w:pStyle w:val="Zhlav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č</w:t>
    </w:r>
    <w:r w:rsidRPr="005205F4">
      <w:rPr>
        <w:rFonts w:asciiTheme="minorHAnsi" w:hAnsiTheme="minorHAnsi" w:cstheme="minorHAnsi"/>
        <w:sz w:val="20"/>
        <w:szCs w:val="20"/>
      </w:rPr>
      <w:t xml:space="preserve">. j. </w:t>
    </w:r>
    <w:r w:rsidRPr="005B06E6">
      <w:rPr>
        <w:rFonts w:asciiTheme="minorHAnsi" w:hAnsiTheme="minorHAnsi" w:cstheme="minorHAnsi"/>
        <w:b/>
        <w:bCs/>
        <w:sz w:val="20"/>
        <w:szCs w:val="20"/>
      </w:rPr>
      <w:t>2024/3024/NM</w:t>
    </w:r>
  </w:p>
  <w:p w14:paraId="0A0C109E" w14:textId="77777777" w:rsidR="005B06E6" w:rsidRPr="005B06E6" w:rsidRDefault="005B06E6" w:rsidP="005B06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EC6286"/>
    <w:multiLevelType w:val="singleLevel"/>
    <w:tmpl w:val="2EB41F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71D1100"/>
    <w:multiLevelType w:val="hybridMultilevel"/>
    <w:tmpl w:val="7D0EF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D96659B"/>
    <w:multiLevelType w:val="singleLevel"/>
    <w:tmpl w:val="49047E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E6128F7"/>
    <w:multiLevelType w:val="hybridMultilevel"/>
    <w:tmpl w:val="67186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B34229"/>
    <w:multiLevelType w:val="hybridMultilevel"/>
    <w:tmpl w:val="D8608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4ECD"/>
    <w:multiLevelType w:val="hybridMultilevel"/>
    <w:tmpl w:val="31A4E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B035D57"/>
    <w:multiLevelType w:val="hybridMultilevel"/>
    <w:tmpl w:val="8A627660"/>
    <w:lvl w:ilvl="0" w:tplc="8382B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C2930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68A0"/>
    <w:multiLevelType w:val="singleLevel"/>
    <w:tmpl w:val="4E3474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5027B4"/>
    <w:multiLevelType w:val="multilevel"/>
    <w:tmpl w:val="494E9B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6777D53"/>
    <w:multiLevelType w:val="hybridMultilevel"/>
    <w:tmpl w:val="36608246"/>
    <w:lvl w:ilvl="0" w:tplc="1BC601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6F1E07"/>
    <w:multiLevelType w:val="multilevel"/>
    <w:tmpl w:val="6B1A559C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661D59"/>
    <w:multiLevelType w:val="hybridMultilevel"/>
    <w:tmpl w:val="A804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6747B"/>
    <w:multiLevelType w:val="hybridMultilevel"/>
    <w:tmpl w:val="FB0EC9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E0373C"/>
    <w:multiLevelType w:val="hybridMultilevel"/>
    <w:tmpl w:val="C3D8C278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FA3073"/>
    <w:multiLevelType w:val="hybridMultilevel"/>
    <w:tmpl w:val="E8964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07440415">
    <w:abstractNumId w:val="2"/>
  </w:num>
  <w:num w:numId="2" w16cid:durableId="1229262148">
    <w:abstractNumId w:val="18"/>
  </w:num>
  <w:num w:numId="3" w16cid:durableId="1846629021">
    <w:abstractNumId w:val="23"/>
  </w:num>
  <w:num w:numId="4" w16cid:durableId="1082488574">
    <w:abstractNumId w:val="26"/>
  </w:num>
  <w:num w:numId="5" w16cid:durableId="527261568">
    <w:abstractNumId w:val="4"/>
  </w:num>
  <w:num w:numId="6" w16cid:durableId="863832395">
    <w:abstractNumId w:val="8"/>
  </w:num>
  <w:num w:numId="7" w16cid:durableId="1858956867">
    <w:abstractNumId w:val="12"/>
  </w:num>
  <w:num w:numId="8" w16cid:durableId="1666013159">
    <w:abstractNumId w:val="22"/>
  </w:num>
  <w:num w:numId="9" w16cid:durableId="942960299">
    <w:abstractNumId w:val="15"/>
  </w:num>
  <w:num w:numId="10" w16cid:durableId="856191191">
    <w:abstractNumId w:val="13"/>
  </w:num>
  <w:num w:numId="11" w16cid:durableId="1364132598">
    <w:abstractNumId w:val="20"/>
  </w:num>
  <w:num w:numId="12" w16cid:durableId="458888035">
    <w:abstractNumId w:val="24"/>
  </w:num>
  <w:num w:numId="13" w16cid:durableId="1811164360">
    <w:abstractNumId w:val="30"/>
  </w:num>
  <w:num w:numId="14" w16cid:durableId="1317801221">
    <w:abstractNumId w:val="3"/>
  </w:num>
  <w:num w:numId="15" w16cid:durableId="1660426970">
    <w:abstractNumId w:val="10"/>
  </w:num>
  <w:num w:numId="16" w16cid:durableId="1871605928">
    <w:abstractNumId w:val="31"/>
  </w:num>
  <w:num w:numId="17" w16cid:durableId="669914240">
    <w:abstractNumId w:val="21"/>
  </w:num>
  <w:num w:numId="18" w16cid:durableId="1565021363">
    <w:abstractNumId w:val="25"/>
  </w:num>
  <w:num w:numId="19" w16cid:durableId="1194077720">
    <w:abstractNumId w:val="16"/>
  </w:num>
  <w:num w:numId="20" w16cid:durableId="1111168724">
    <w:abstractNumId w:val="9"/>
  </w:num>
  <w:num w:numId="21" w16cid:durableId="2084909767">
    <w:abstractNumId w:val="19"/>
  </w:num>
  <w:num w:numId="22" w16cid:durableId="535191620">
    <w:abstractNumId w:val="28"/>
  </w:num>
  <w:num w:numId="23" w16cid:durableId="1798450185">
    <w:abstractNumId w:val="6"/>
  </w:num>
  <w:num w:numId="24" w16cid:durableId="1219826123">
    <w:abstractNumId w:val="29"/>
  </w:num>
  <w:num w:numId="25" w16cid:durableId="2139031193">
    <w:abstractNumId w:val="27"/>
  </w:num>
  <w:num w:numId="26" w16cid:durableId="1149975928">
    <w:abstractNumId w:val="5"/>
  </w:num>
  <w:num w:numId="27" w16cid:durableId="2122454739">
    <w:abstractNumId w:val="14"/>
  </w:num>
  <w:num w:numId="28" w16cid:durableId="73162578">
    <w:abstractNumId w:val="34"/>
  </w:num>
  <w:num w:numId="29" w16cid:durableId="505901431">
    <w:abstractNumId w:val="11"/>
  </w:num>
  <w:num w:numId="30" w16cid:durableId="952790085">
    <w:abstractNumId w:val="7"/>
  </w:num>
  <w:num w:numId="31" w16cid:durableId="2023705741">
    <w:abstractNumId w:val="17"/>
  </w:num>
  <w:num w:numId="32" w16cid:durableId="57486571">
    <w:abstractNumId w:val="32"/>
  </w:num>
  <w:num w:numId="33" w16cid:durableId="365370751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56"/>
    <w:rsid w:val="00001CF8"/>
    <w:rsid w:val="00006158"/>
    <w:rsid w:val="00013711"/>
    <w:rsid w:val="000408C5"/>
    <w:rsid w:val="00054EBA"/>
    <w:rsid w:val="0005514F"/>
    <w:rsid w:val="000642C7"/>
    <w:rsid w:val="00067913"/>
    <w:rsid w:val="00080015"/>
    <w:rsid w:val="000870C9"/>
    <w:rsid w:val="000875F8"/>
    <w:rsid w:val="000D650C"/>
    <w:rsid w:val="000E160A"/>
    <w:rsid w:val="000E4D07"/>
    <w:rsid w:val="000F2982"/>
    <w:rsid w:val="000F3751"/>
    <w:rsid w:val="001062A9"/>
    <w:rsid w:val="00107CD2"/>
    <w:rsid w:val="00111232"/>
    <w:rsid w:val="00125F7B"/>
    <w:rsid w:val="001267E1"/>
    <w:rsid w:val="00127ADD"/>
    <w:rsid w:val="00162CB8"/>
    <w:rsid w:val="001751BC"/>
    <w:rsid w:val="001857E5"/>
    <w:rsid w:val="001A1143"/>
    <w:rsid w:val="001C77E4"/>
    <w:rsid w:val="001D300A"/>
    <w:rsid w:val="001F0AD6"/>
    <w:rsid w:val="001F0EDD"/>
    <w:rsid w:val="001F118C"/>
    <w:rsid w:val="00206786"/>
    <w:rsid w:val="0022082E"/>
    <w:rsid w:val="0022329A"/>
    <w:rsid w:val="0024190D"/>
    <w:rsid w:val="00255676"/>
    <w:rsid w:val="00263BA6"/>
    <w:rsid w:val="002754EB"/>
    <w:rsid w:val="002B07EF"/>
    <w:rsid w:val="002C73B9"/>
    <w:rsid w:val="002E0E01"/>
    <w:rsid w:val="002E54BD"/>
    <w:rsid w:val="002F7F06"/>
    <w:rsid w:val="00303251"/>
    <w:rsid w:val="00317DC7"/>
    <w:rsid w:val="00327B63"/>
    <w:rsid w:val="003401C2"/>
    <w:rsid w:val="00347D66"/>
    <w:rsid w:val="003539D5"/>
    <w:rsid w:val="00373C19"/>
    <w:rsid w:val="003855E6"/>
    <w:rsid w:val="00390DAA"/>
    <w:rsid w:val="00396062"/>
    <w:rsid w:val="003A351E"/>
    <w:rsid w:val="003A538E"/>
    <w:rsid w:val="003B27CD"/>
    <w:rsid w:val="003B4A53"/>
    <w:rsid w:val="003C009F"/>
    <w:rsid w:val="003D2646"/>
    <w:rsid w:val="003D28F8"/>
    <w:rsid w:val="003E18AD"/>
    <w:rsid w:val="003F501C"/>
    <w:rsid w:val="00402004"/>
    <w:rsid w:val="004B0CA2"/>
    <w:rsid w:val="004F0711"/>
    <w:rsid w:val="00502CA7"/>
    <w:rsid w:val="005205F4"/>
    <w:rsid w:val="00527824"/>
    <w:rsid w:val="00531E7D"/>
    <w:rsid w:val="0053317A"/>
    <w:rsid w:val="005357A4"/>
    <w:rsid w:val="00540A44"/>
    <w:rsid w:val="005425C0"/>
    <w:rsid w:val="00546D03"/>
    <w:rsid w:val="00564757"/>
    <w:rsid w:val="0056572F"/>
    <w:rsid w:val="00572B10"/>
    <w:rsid w:val="00573750"/>
    <w:rsid w:val="0059007F"/>
    <w:rsid w:val="005A46B0"/>
    <w:rsid w:val="005B06E6"/>
    <w:rsid w:val="005B0EED"/>
    <w:rsid w:val="005C109E"/>
    <w:rsid w:val="005C46F5"/>
    <w:rsid w:val="005E0696"/>
    <w:rsid w:val="00603A7B"/>
    <w:rsid w:val="00606AC7"/>
    <w:rsid w:val="006144D0"/>
    <w:rsid w:val="00615E6A"/>
    <w:rsid w:val="00650852"/>
    <w:rsid w:val="0068050B"/>
    <w:rsid w:val="00682C11"/>
    <w:rsid w:val="006B7C39"/>
    <w:rsid w:val="006C361B"/>
    <w:rsid w:val="006E1056"/>
    <w:rsid w:val="00702331"/>
    <w:rsid w:val="00722645"/>
    <w:rsid w:val="00723B3A"/>
    <w:rsid w:val="0072538A"/>
    <w:rsid w:val="00764B65"/>
    <w:rsid w:val="00776342"/>
    <w:rsid w:val="00783B44"/>
    <w:rsid w:val="007971F8"/>
    <w:rsid w:val="007B0D63"/>
    <w:rsid w:val="007B6A3B"/>
    <w:rsid w:val="007C437E"/>
    <w:rsid w:val="007C6C92"/>
    <w:rsid w:val="007E1891"/>
    <w:rsid w:val="007E33C3"/>
    <w:rsid w:val="007E40A5"/>
    <w:rsid w:val="0081023A"/>
    <w:rsid w:val="00810787"/>
    <w:rsid w:val="00831C9D"/>
    <w:rsid w:val="00847516"/>
    <w:rsid w:val="00854003"/>
    <w:rsid w:val="008677C5"/>
    <w:rsid w:val="00881808"/>
    <w:rsid w:val="0089250E"/>
    <w:rsid w:val="00893343"/>
    <w:rsid w:val="008959D1"/>
    <w:rsid w:val="00896FAA"/>
    <w:rsid w:val="008B447B"/>
    <w:rsid w:val="008D02C1"/>
    <w:rsid w:val="008F1596"/>
    <w:rsid w:val="009005EC"/>
    <w:rsid w:val="00902877"/>
    <w:rsid w:val="00911388"/>
    <w:rsid w:val="00932291"/>
    <w:rsid w:val="00935649"/>
    <w:rsid w:val="0093603D"/>
    <w:rsid w:val="009777E4"/>
    <w:rsid w:val="00986FEA"/>
    <w:rsid w:val="00994E88"/>
    <w:rsid w:val="009B525D"/>
    <w:rsid w:val="009C0024"/>
    <w:rsid w:val="009C0D73"/>
    <w:rsid w:val="009D571F"/>
    <w:rsid w:val="009E42CB"/>
    <w:rsid w:val="009E5958"/>
    <w:rsid w:val="009E6177"/>
    <w:rsid w:val="00A34795"/>
    <w:rsid w:val="00A36EB9"/>
    <w:rsid w:val="00A370A8"/>
    <w:rsid w:val="00A40200"/>
    <w:rsid w:val="00A45670"/>
    <w:rsid w:val="00A4628C"/>
    <w:rsid w:val="00A53F6C"/>
    <w:rsid w:val="00A655DC"/>
    <w:rsid w:val="00A72E9B"/>
    <w:rsid w:val="00A94250"/>
    <w:rsid w:val="00AB3156"/>
    <w:rsid w:val="00AB6773"/>
    <w:rsid w:val="00AC3907"/>
    <w:rsid w:val="00AD4A75"/>
    <w:rsid w:val="00AE1015"/>
    <w:rsid w:val="00B079DF"/>
    <w:rsid w:val="00B14E44"/>
    <w:rsid w:val="00B228E0"/>
    <w:rsid w:val="00B25169"/>
    <w:rsid w:val="00B26DD4"/>
    <w:rsid w:val="00B3112C"/>
    <w:rsid w:val="00B32423"/>
    <w:rsid w:val="00B33D11"/>
    <w:rsid w:val="00B34257"/>
    <w:rsid w:val="00B63B5A"/>
    <w:rsid w:val="00B64DF0"/>
    <w:rsid w:val="00B66965"/>
    <w:rsid w:val="00B66F0A"/>
    <w:rsid w:val="00B77279"/>
    <w:rsid w:val="00B807C3"/>
    <w:rsid w:val="00B94538"/>
    <w:rsid w:val="00BA1B5E"/>
    <w:rsid w:val="00BA3B24"/>
    <w:rsid w:val="00BC2664"/>
    <w:rsid w:val="00BF6057"/>
    <w:rsid w:val="00C1697D"/>
    <w:rsid w:val="00C23F6C"/>
    <w:rsid w:val="00C31FCF"/>
    <w:rsid w:val="00C6041F"/>
    <w:rsid w:val="00C63F1F"/>
    <w:rsid w:val="00C73BC0"/>
    <w:rsid w:val="00C7563F"/>
    <w:rsid w:val="00C84761"/>
    <w:rsid w:val="00C96332"/>
    <w:rsid w:val="00C97A04"/>
    <w:rsid w:val="00CA428A"/>
    <w:rsid w:val="00CB6F08"/>
    <w:rsid w:val="00CC3962"/>
    <w:rsid w:val="00CC6240"/>
    <w:rsid w:val="00CD4AB6"/>
    <w:rsid w:val="00CE5BF8"/>
    <w:rsid w:val="00D01FB9"/>
    <w:rsid w:val="00D044BA"/>
    <w:rsid w:val="00D1173F"/>
    <w:rsid w:val="00D2770C"/>
    <w:rsid w:val="00D502CA"/>
    <w:rsid w:val="00D613C2"/>
    <w:rsid w:val="00D77ED1"/>
    <w:rsid w:val="00D82CD5"/>
    <w:rsid w:val="00D93011"/>
    <w:rsid w:val="00D938CD"/>
    <w:rsid w:val="00D9580A"/>
    <w:rsid w:val="00D966D2"/>
    <w:rsid w:val="00DA61B6"/>
    <w:rsid w:val="00DC0773"/>
    <w:rsid w:val="00DD163C"/>
    <w:rsid w:val="00DD1A82"/>
    <w:rsid w:val="00DD286F"/>
    <w:rsid w:val="00DE31CF"/>
    <w:rsid w:val="00DE7285"/>
    <w:rsid w:val="00DE76FC"/>
    <w:rsid w:val="00DF5626"/>
    <w:rsid w:val="00DF639F"/>
    <w:rsid w:val="00E2612E"/>
    <w:rsid w:val="00E77828"/>
    <w:rsid w:val="00E8341C"/>
    <w:rsid w:val="00E94874"/>
    <w:rsid w:val="00EB3C4E"/>
    <w:rsid w:val="00EB4D43"/>
    <w:rsid w:val="00EC0BB8"/>
    <w:rsid w:val="00EC4839"/>
    <w:rsid w:val="00ED7AC8"/>
    <w:rsid w:val="00EE4A40"/>
    <w:rsid w:val="00EE696A"/>
    <w:rsid w:val="00F024B0"/>
    <w:rsid w:val="00F05045"/>
    <w:rsid w:val="00F06793"/>
    <w:rsid w:val="00F13A92"/>
    <w:rsid w:val="00F1479C"/>
    <w:rsid w:val="00F369F7"/>
    <w:rsid w:val="00F45D90"/>
    <w:rsid w:val="00F50286"/>
    <w:rsid w:val="00F54091"/>
    <w:rsid w:val="00F554A8"/>
    <w:rsid w:val="00F74E4B"/>
    <w:rsid w:val="00F853E8"/>
    <w:rsid w:val="00FB7679"/>
    <w:rsid w:val="00FD4FFA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8C9"/>
  <w15:chartTrackingRefBased/>
  <w15:docId w15:val="{D843FCB8-631E-4FBB-AEAF-538D21C8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056"/>
    <w:rPr>
      <w:rFonts w:eastAsia="Times New Roman"/>
      <w:sz w:val="24"/>
      <w:szCs w:val="24"/>
      <w:lang w:bidi="ar-SA"/>
    </w:rPr>
  </w:style>
  <w:style w:type="paragraph" w:styleId="Nadpis1">
    <w:name w:val="heading 1"/>
    <w:basedOn w:val="Normln"/>
    <w:next w:val="Normln"/>
    <w:link w:val="Nadpis1Char"/>
    <w:qFormat/>
    <w:rsid w:val="00B63B5A"/>
    <w:pPr>
      <w:keepNext/>
      <w:jc w:val="both"/>
      <w:outlineLvl w:val="0"/>
    </w:pPr>
    <w:rPr>
      <w:rFonts w:ascii="Calibri" w:hAnsi="Calibri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B63B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B5A"/>
    <w:pPr>
      <w:keepNext/>
      <w:keepLines/>
      <w:spacing w:before="40"/>
      <w:outlineLvl w:val="5"/>
    </w:pPr>
    <w:rPr>
      <w:rFonts w:ascii="Calibri Light" w:hAnsi="Calibri Light"/>
      <w:color w:val="1F4D7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E6177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link w:val="Zkladntext"/>
    <w:semiHidden/>
    <w:rsid w:val="009E6177"/>
    <w:rPr>
      <w:rFonts w:eastAsia="Times New Roman"/>
      <w:b/>
      <w:bCs/>
      <w:sz w:val="24"/>
      <w:szCs w:val="26"/>
      <w:lang w:eastAsia="ar-SA"/>
    </w:rPr>
  </w:style>
  <w:style w:type="paragraph" w:customStyle="1" w:styleId="Zkladntextodsazen21">
    <w:name w:val="Základní text odsazený 21"/>
    <w:basedOn w:val="Normln"/>
    <w:rsid w:val="00572B10"/>
    <w:pPr>
      <w:suppressAutoHyphens/>
      <w:ind w:left="1416" w:hanging="648"/>
      <w:jc w:val="both"/>
    </w:pPr>
    <w:rPr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DE728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80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7C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7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7C3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18C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F501C"/>
    <w:rPr>
      <w:rFonts w:eastAsia="Times New Roman"/>
      <w:sz w:val="24"/>
      <w:szCs w:val="24"/>
      <w:lang w:bidi="ar-SA"/>
    </w:rPr>
  </w:style>
  <w:style w:type="paragraph" w:styleId="Bezmezer">
    <w:name w:val="No Spacing"/>
    <w:uiPriority w:val="1"/>
    <w:qFormat/>
    <w:rsid w:val="00ED7AC8"/>
    <w:rPr>
      <w:rFonts w:eastAsia="Times New Roman"/>
      <w:sz w:val="24"/>
      <w:szCs w:val="24"/>
      <w:lang w:bidi="ar-SA"/>
    </w:rPr>
  </w:style>
  <w:style w:type="paragraph" w:customStyle="1" w:styleId="HLAVICKA">
    <w:name w:val="HLAVICKA"/>
    <w:basedOn w:val="Normln"/>
    <w:rsid w:val="0068050B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character" w:styleId="Odkaznakoment">
    <w:name w:val="annotation reference"/>
    <w:uiPriority w:val="99"/>
    <w:unhideWhenUsed/>
    <w:rsid w:val="00680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50B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050B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761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761"/>
    <w:rPr>
      <w:rFonts w:ascii="Calibri" w:eastAsia="Times New Roman" w:hAnsi="Calibri"/>
      <w:b/>
      <w:bCs/>
    </w:rPr>
  </w:style>
  <w:style w:type="paragraph" w:customStyle="1" w:styleId="Odstavecseseznamem1">
    <w:name w:val="Odstavec se seznamem1"/>
    <w:basedOn w:val="Normln"/>
    <w:rsid w:val="00C6041F"/>
    <w:pPr>
      <w:ind w:left="720"/>
      <w:contextualSpacing/>
    </w:pPr>
    <w:rPr>
      <w:rFonts w:ascii="Calibri" w:hAnsi="Calibri"/>
      <w:sz w:val="22"/>
    </w:rPr>
  </w:style>
  <w:style w:type="paragraph" w:customStyle="1" w:styleId="Podtitul">
    <w:name w:val="Podtitul"/>
    <w:basedOn w:val="Normln"/>
    <w:next w:val="Normln"/>
    <w:link w:val="PodtitulChar"/>
    <w:qFormat/>
    <w:rsid w:val="00C6041F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titulChar">
    <w:name w:val="Podtitul Char"/>
    <w:link w:val="Podtitul"/>
    <w:rsid w:val="00C6041F"/>
    <w:rPr>
      <w:rFonts w:ascii="Tahoma" w:eastAsia="Times New Roman" w:hAnsi="Tahoma" w:cs="Tahoma"/>
      <w:b/>
      <w:szCs w:val="24"/>
    </w:rPr>
  </w:style>
  <w:style w:type="table" w:styleId="Mkatabulky">
    <w:name w:val="Table Grid"/>
    <w:basedOn w:val="Normlntabulka"/>
    <w:uiPriority w:val="59"/>
    <w:rsid w:val="00C6041F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63B5A"/>
    <w:rPr>
      <w:rFonts w:ascii="Calibri" w:eastAsia="Times New Roman" w:hAnsi="Calibri"/>
      <w:b/>
      <w:bCs/>
      <w:sz w:val="22"/>
      <w:szCs w:val="24"/>
    </w:rPr>
  </w:style>
  <w:style w:type="character" w:customStyle="1" w:styleId="Nadpis3Char">
    <w:name w:val="Nadpis 3 Char"/>
    <w:link w:val="Nadpis3"/>
    <w:rsid w:val="00B63B5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B63B5A"/>
    <w:rPr>
      <w:rFonts w:ascii="Calibri Light" w:eastAsia="Times New Roman" w:hAnsi="Calibri Light"/>
      <w:color w:val="1F4D78"/>
      <w:sz w:val="22"/>
      <w:szCs w:val="24"/>
    </w:rPr>
  </w:style>
  <w:style w:type="paragraph" w:styleId="Normlnweb">
    <w:name w:val="Normal (Web)"/>
    <w:basedOn w:val="Normln"/>
    <w:uiPriority w:val="99"/>
    <w:unhideWhenUsed/>
    <w:rsid w:val="00B63B5A"/>
    <w:pPr>
      <w:spacing w:before="100" w:beforeAutospacing="1" w:after="100" w:afterAutospacing="1"/>
    </w:pPr>
    <w:rPr>
      <w:rFonts w:ascii="Calibri" w:hAnsi="Calibri"/>
      <w:sz w:val="22"/>
    </w:rPr>
  </w:style>
  <w:style w:type="paragraph" w:customStyle="1" w:styleId="Odrky">
    <w:name w:val="Odrážky"/>
    <w:basedOn w:val="Normln"/>
    <w:rsid w:val="00B63B5A"/>
    <w:pPr>
      <w:suppressAutoHyphens/>
      <w:ind w:left="1134" w:hanging="425"/>
      <w:jc w:val="both"/>
    </w:pPr>
    <w:rPr>
      <w:lang w:eastAsia="ar-SA"/>
    </w:rPr>
  </w:style>
  <w:style w:type="paragraph" w:customStyle="1" w:styleId="Odstavecseseznamem2">
    <w:name w:val="Odstavec se seznamem2"/>
    <w:basedOn w:val="Normln"/>
    <w:rsid w:val="00303251"/>
    <w:pPr>
      <w:ind w:left="720"/>
      <w:contextualSpacing/>
    </w:pPr>
    <w:rPr>
      <w:rFonts w:ascii="Calibri" w:hAnsi="Calibri"/>
      <w:sz w:val="22"/>
    </w:rPr>
  </w:style>
  <w:style w:type="paragraph" w:customStyle="1" w:styleId="normln0">
    <w:name w:val="normální"/>
    <w:basedOn w:val="Normln"/>
    <w:link w:val="normlnChar"/>
    <w:rsid w:val="005B0EED"/>
    <w:pPr>
      <w:jc w:val="both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5B0EED"/>
    <w:rPr>
      <w:rFonts w:ascii="Arial" w:eastAsia="Times New Roman" w:hAnsi="Arial"/>
      <w:sz w:val="24"/>
    </w:rPr>
  </w:style>
  <w:style w:type="paragraph" w:customStyle="1" w:styleId="Identifikace">
    <w:name w:val="Identifikace"/>
    <w:basedOn w:val="Normln"/>
    <w:uiPriority w:val="99"/>
    <w:rsid w:val="005B0EED"/>
    <w:pPr>
      <w:jc w:val="both"/>
    </w:pPr>
    <w:rPr>
      <w:rFonts w:ascii="Arial" w:hAnsi="Arial"/>
      <w:sz w:val="22"/>
      <w:szCs w:val="20"/>
    </w:rPr>
  </w:style>
  <w:style w:type="character" w:customStyle="1" w:styleId="ms-rtefontsize-4">
    <w:name w:val="ms-rtefontsize-4"/>
    <w:rsid w:val="006144D0"/>
  </w:style>
  <w:style w:type="character" w:styleId="Hypertextovodkaz">
    <w:name w:val="Hyperlink"/>
    <w:uiPriority w:val="99"/>
    <w:semiHidden/>
    <w:unhideWhenUsed/>
    <w:rsid w:val="0061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30" ma:contentTypeDescription="Vytvoří nový dokument" ma:contentTypeScope="" ma:versionID="21f802daecd9e4358047f185352b9fff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af32984807d1fd6348ebb7eac5783ee7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>2019/01/p1</P_x0159__x00ed_kazG_x0158__x010d__x00ed_slo>
    <Gestor xmlns="18863b17-fa08-4f8a-8abe-be01e1685c82">Ekonomický náměstek</Gestor>
    <_x00da__x010d_innost xmlns="18863b17-fa08-4f8a-8abe-be01e1685c82">2019-02-28T23:00:00+00:00</_x00da__x010d_innost>
    <Popis xmlns="18863b17-fa08-4f8a-8abe-be01e1685c82" xsi:nil="true"/>
    <Oblst xmlns="18863b17-fa08-4f8a-8abe-be01e1685c82" xsi:nil="true"/>
    <Platnost xmlns="18863b17-fa08-4f8a-8abe-be01e1685c82">true</Platnost>
    <Zpracovatel xmlns="18863b17-fa08-4f8a-8abe-be01e1685c82">Mlíková, Alexandra</Zpracovatel>
    <Pozn_x00e1_mka xmlns="18863b17-fa08-4f8a-8abe-be01e1685c82" xsi:nil="true"/>
    <_x0063_oc1 xmlns="18863b17-fa08-4f8a-8abe-be01e1685c82" xsi:nil="true"/>
  </documentManagement>
</p:properties>
</file>

<file path=customXml/itemProps1.xml><?xml version="1.0" encoding="utf-8"?>
<ds:datastoreItem xmlns:ds="http://schemas.openxmlformats.org/officeDocument/2006/customXml" ds:itemID="{D1DF945D-E9D4-4CDC-9AB4-3A05E30D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F679F-DBCA-45C1-A634-97999E58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3AAFD-DA5D-4B32-9D9A-61FDF06FE449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Charvát</dc:creator>
  <cp:keywords/>
  <dc:description/>
  <cp:lastModifiedBy>Abazidová Jana</cp:lastModifiedBy>
  <cp:revision>7</cp:revision>
  <cp:lastPrinted>2024-07-26T09:22:00Z</cp:lastPrinted>
  <dcterms:created xsi:type="dcterms:W3CDTF">2024-08-06T12:19:00Z</dcterms:created>
  <dcterms:modified xsi:type="dcterms:W3CDTF">2024-08-06T12:24:00Z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  <property fmtid="{D5CDD505-2E9C-101B-9397-08002B2CF9AE}" pid="3" name="Odpovědnáosoba2">
    <vt:lpwstr/>
  </property>
  <property fmtid="{D5CDD505-2E9C-101B-9397-08002B2CF9AE}" pid="4" name="Odpovědnáosoba">
    <vt:lpwstr>185;#Mlíková Alexandra</vt:lpwstr>
  </property>
  <property fmtid="{D5CDD505-2E9C-101B-9397-08002B2CF9AE}" pid="5" name="PříkazGŘčíslo">
    <vt:lpwstr>2019/01/p1</vt:lpwstr>
  </property>
  <property fmtid="{D5CDD505-2E9C-101B-9397-08002B2CF9AE}" pid="6" name="Gestor">
    <vt:lpwstr>Ekonomický náměstek</vt:lpwstr>
  </property>
  <property fmtid="{D5CDD505-2E9C-101B-9397-08002B2CF9AE}" pid="7" name="Účinnost">
    <vt:lpwstr>2019-03-01T00:00:00Z</vt:lpwstr>
  </property>
  <property fmtid="{D5CDD505-2E9C-101B-9397-08002B2CF9AE}" pid="8" name="Popis">
    <vt:lpwstr/>
  </property>
  <property fmtid="{D5CDD505-2E9C-101B-9397-08002B2CF9AE}" pid="9" name="Oblst">
    <vt:lpwstr/>
  </property>
  <property fmtid="{D5CDD505-2E9C-101B-9397-08002B2CF9AE}" pid="10" name="Platnost">
    <vt:lpwstr>1</vt:lpwstr>
  </property>
  <property fmtid="{D5CDD505-2E9C-101B-9397-08002B2CF9AE}" pid="11" name="Zpracovatel">
    <vt:lpwstr>Mlíková, Alexandra</vt:lpwstr>
  </property>
  <property fmtid="{D5CDD505-2E9C-101B-9397-08002B2CF9AE}" pid="12" name="Poznámka">
    <vt:lpwstr/>
  </property>
  <property fmtid="{D5CDD505-2E9C-101B-9397-08002B2CF9AE}" pid="13" name="coc1">
    <vt:lpwstr/>
  </property>
</Properties>
</file>