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700B" w14:textId="77777777" w:rsidR="004902F4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4F350B9F" w:rsidR="004902F4" w:rsidRPr="00F0309A" w:rsidRDefault="001F5902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  <w:r w:rsidRPr="001F5902">
        <w:rPr>
          <w:rFonts w:ascii="Georgia" w:hAnsi="Georgia" w:cs="Arial"/>
          <w:b/>
          <w:sz w:val="22"/>
          <w:szCs w:val="22"/>
        </w:rPr>
        <w:t>„Výkonová kampaň pro portál Kudyznudy.cz“</w:t>
      </w: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0A107C25" wp14:editId="4D4F745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B30F9" w14:textId="55AA0E01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1F5902" w:rsidRPr="001F590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2023/S/430/0231</w:t>
                            </w:r>
                          </w:p>
                          <w:p w14:paraId="28C276C8" w14:textId="5AE79556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2.05pt;margin-top:544.2pt;width:422.3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1BEB30F9" w14:textId="55AA0E01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1F5902" w:rsidRPr="001F5902">
                        <w:rPr>
                          <w:rFonts w:ascii="Georgia" w:hAnsi="Georgia"/>
                          <w:sz w:val="22"/>
                          <w:szCs w:val="22"/>
                        </w:rPr>
                        <w:t>2023/S/430/0231</w:t>
                      </w:r>
                    </w:p>
                    <w:p w14:paraId="28C276C8" w14:textId="5AE79556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5CEE462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D6F4B8" w14:textId="6D162372" w:rsidR="004902F4" w:rsidRPr="00557918" w:rsidRDefault="001F5902" w:rsidP="001F5902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5902">
                              <w:rPr>
                                <w:b/>
                                <w:bCs/>
                              </w:rPr>
                              <w:t>Magnas Media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ové pole 2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75CEE462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D6F4B8" w14:textId="6D162372" w:rsidR="004902F4" w:rsidRPr="00557918" w:rsidRDefault="001F5902" w:rsidP="001F5902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1F5902">
                        <w:rPr>
                          <w:b/>
                          <w:bCs/>
                        </w:rPr>
                        <w:t>Magnas Media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7E088054" w:rsidR="004902F4" w:rsidRPr="00557918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</w:t>
                            </w:r>
                            <w:r w:rsidR="001F5902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ke </w:t>
                            </w:r>
                            <w:r w:rsidR="00356695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mlouvě</w:t>
                            </w:r>
                            <w:r w:rsidR="00356695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o poskytování služeb</w:t>
                            </w:r>
                          </w:p>
                          <w:p w14:paraId="227A8BE8" w14:textId="77777777" w:rsidR="004902F4" w:rsidRPr="00315E6F" w:rsidRDefault="004902F4" w:rsidP="004902F4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ové pole 1" o:spid="_x0000_s1028" type="#_x0000_t202" style="position:absolute;margin-left:102.05pt;margin-top:138.9pt;width:422.3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7E088054" w:rsidR="004902F4" w:rsidRPr="00557918" w:rsidRDefault="004902F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</w:t>
                      </w:r>
                      <w:r w:rsidR="001F5902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ke </w:t>
                      </w:r>
                      <w:r w:rsidR="00356695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mlouvě</w:t>
                      </w:r>
                      <w:r w:rsidR="00356695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o poskytování služeb</w:t>
                      </w:r>
                    </w:p>
                    <w:p w14:paraId="227A8BE8" w14:textId="77777777" w:rsidR="004902F4" w:rsidRPr="00315E6F" w:rsidRDefault="004902F4" w:rsidP="004902F4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EC56E40" w14:textId="1F7485DF" w:rsidR="004902F4" w:rsidRPr="00A51A27" w:rsidRDefault="004902F4" w:rsidP="004902F4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č. </w:t>
      </w:r>
      <w:r w:rsidR="001F5902">
        <w:rPr>
          <w:sz w:val="22"/>
          <w:szCs w:val="22"/>
        </w:rPr>
        <w:t>1</w:t>
      </w:r>
    </w:p>
    <w:p w14:paraId="472339D5" w14:textId="77777777" w:rsidR="004902F4" w:rsidRPr="00A51A27" w:rsidRDefault="004902F4" w:rsidP="004902F4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D6E7D24" w14:textId="77777777" w:rsidR="004902F4" w:rsidRPr="00A51A27" w:rsidRDefault="004902F4" w:rsidP="004902F4">
      <w:pPr>
        <w:rPr>
          <w:rFonts w:ascii="Georgia" w:hAnsi="Georgia" w:cs="Arial"/>
          <w:sz w:val="22"/>
          <w:szCs w:val="22"/>
        </w:rPr>
      </w:pP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C9CBA2B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4E9CBBED" w:rsidR="004902F4" w:rsidRPr="00C508B9" w:rsidRDefault="00055283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4902F4" w:rsidRPr="00C508B9">
              <w:rPr>
                <w:rFonts w:ascii="Georgia" w:hAnsi="Georgia"/>
                <w:sz w:val="22"/>
                <w:szCs w:val="22"/>
              </w:rPr>
              <w:t>, ředitelem ČCCR - CzechTourism</w:t>
            </w:r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71DEB731" w14:textId="77777777" w:rsidR="004902F4" w:rsidRPr="006E4D4E" w:rsidRDefault="004902F4" w:rsidP="004902F4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0826B543" w14:textId="77777777" w:rsidR="004902F4" w:rsidRDefault="004902F4" w:rsidP="004902F4">
      <w:pPr>
        <w:keepNext/>
        <w:rPr>
          <w:szCs w:val="22"/>
        </w:rPr>
      </w:pPr>
    </w:p>
    <w:p w14:paraId="722F4961" w14:textId="77777777" w:rsidR="001F5902" w:rsidRDefault="001F5902" w:rsidP="001F5902"/>
    <w:tbl>
      <w:tblPr>
        <w:tblW w:w="5001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541"/>
        <w:gridCol w:w="4531"/>
      </w:tblGrid>
      <w:tr w:rsidR="001F5902" w:rsidRPr="00101C08" w14:paraId="2258418A" w14:textId="77777777" w:rsidTr="00B901C6">
        <w:trPr>
          <w:trHeight w:val="270"/>
        </w:trPr>
        <w:tc>
          <w:tcPr>
            <w:tcW w:w="2503" w:type="pct"/>
            <w:tcBorders>
              <w:bottom w:val="single" w:sz="4" w:space="0" w:color="auto"/>
            </w:tcBorders>
            <w:vAlign w:val="center"/>
          </w:tcPr>
          <w:p w14:paraId="1B1EF93D" w14:textId="77777777" w:rsidR="001F5902" w:rsidRPr="00101C08" w:rsidRDefault="001F5902" w:rsidP="00B901C6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497" w:type="pct"/>
            <w:tcBorders>
              <w:bottom w:val="single" w:sz="4" w:space="0" w:color="auto"/>
            </w:tcBorders>
            <w:vAlign w:val="center"/>
          </w:tcPr>
          <w:p w14:paraId="0E4C5B53" w14:textId="77777777" w:rsidR="001F5902" w:rsidRPr="000E3033" w:rsidRDefault="001F5902" w:rsidP="00B901C6">
            <w:pPr>
              <w:pStyle w:val="TableTextCzechTourism"/>
            </w:pPr>
            <w:r w:rsidRPr="000E3033">
              <w:t>Magnas Media s.r.o.</w:t>
            </w:r>
          </w:p>
        </w:tc>
      </w:tr>
      <w:tr w:rsidR="001F5902" w:rsidRPr="00101C08" w14:paraId="40795918" w14:textId="77777777" w:rsidTr="00B901C6">
        <w:trPr>
          <w:trHeight w:val="270"/>
        </w:trPr>
        <w:tc>
          <w:tcPr>
            <w:tcW w:w="2503" w:type="pct"/>
            <w:tcBorders>
              <w:bottom w:val="single" w:sz="4" w:space="0" w:color="auto"/>
            </w:tcBorders>
            <w:vAlign w:val="center"/>
          </w:tcPr>
          <w:p w14:paraId="2ED7226D" w14:textId="77777777" w:rsidR="001F5902" w:rsidRPr="00BF5BBE" w:rsidRDefault="001F5902" w:rsidP="00917BC9">
            <w:pPr>
              <w:ind w:firstLine="0"/>
              <w:rPr>
                <w:rFonts w:ascii="Arial" w:hAnsi="Arial"/>
              </w:rPr>
            </w:pPr>
            <w:r w:rsidRPr="00BF5BBE">
              <w:rPr>
                <w:rFonts w:ascii="Arial" w:hAnsi="Arial"/>
              </w:rPr>
              <w:t xml:space="preserve">zapsanou v obchodním rejstříku vedeném </w:t>
            </w:r>
          </w:p>
        </w:tc>
        <w:tc>
          <w:tcPr>
            <w:tcW w:w="2497" w:type="pct"/>
            <w:tcBorders>
              <w:bottom w:val="single" w:sz="4" w:space="0" w:color="auto"/>
            </w:tcBorders>
            <w:vAlign w:val="center"/>
          </w:tcPr>
          <w:p w14:paraId="0E507A88" w14:textId="77777777" w:rsidR="001F5902" w:rsidRPr="000E3033" w:rsidRDefault="001F5902" w:rsidP="00B901C6">
            <w:pPr>
              <w:pStyle w:val="TableTextCzechTourism"/>
            </w:pPr>
            <w:r w:rsidRPr="000E3033">
              <w:rPr>
                <w:rFonts w:cs="Calibri"/>
              </w:rPr>
              <w:t>u Městského soudu v Praze, oddíl C vložka 130399</w:t>
            </w:r>
          </w:p>
        </w:tc>
      </w:tr>
      <w:tr w:rsidR="001F5902" w:rsidRPr="00101C08" w14:paraId="765928B4" w14:textId="77777777" w:rsidTr="00B901C6">
        <w:trPr>
          <w:trHeight w:val="270"/>
        </w:trPr>
        <w:tc>
          <w:tcPr>
            <w:tcW w:w="2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BD593" w14:textId="77777777" w:rsidR="001F5902" w:rsidRPr="00101C08" w:rsidRDefault="001F5902" w:rsidP="00B901C6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1271" w14:textId="77777777" w:rsidR="001F5902" w:rsidRPr="000E3033" w:rsidRDefault="001F5902" w:rsidP="00B901C6">
            <w:pPr>
              <w:pStyle w:val="TableTextCzechTourism"/>
            </w:pPr>
            <w:r w:rsidRPr="000E3033">
              <w:t>Příkrá 271/16, 147 00 Praha 4</w:t>
            </w:r>
          </w:p>
        </w:tc>
      </w:tr>
      <w:tr w:rsidR="001F5902" w:rsidRPr="00101C08" w14:paraId="31F05EF0" w14:textId="77777777" w:rsidTr="00B901C6">
        <w:trPr>
          <w:trHeight w:val="270"/>
        </w:trPr>
        <w:tc>
          <w:tcPr>
            <w:tcW w:w="2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B6F50" w14:textId="77777777" w:rsidR="001F5902" w:rsidRPr="00F6621A" w:rsidRDefault="001F5902" w:rsidP="00B901C6">
            <w:pPr>
              <w:pStyle w:val="TableTextCzechTourism"/>
            </w:pPr>
            <w:r w:rsidRPr="00F6621A">
              <w:t>IČ</w:t>
            </w:r>
            <w:r>
              <w:t>O</w:t>
            </w:r>
            <w:r w:rsidRPr="00F6621A">
              <w:t>:</w:t>
            </w:r>
          </w:p>
        </w:tc>
        <w:tc>
          <w:tcPr>
            <w:tcW w:w="2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23E7" w14:textId="77777777" w:rsidR="001F5902" w:rsidRPr="000E3033" w:rsidRDefault="001F5902" w:rsidP="00B901C6">
            <w:pPr>
              <w:pStyle w:val="TableTextCzechTourism"/>
            </w:pPr>
            <w:r w:rsidRPr="000E3033">
              <w:t>24225584</w:t>
            </w:r>
          </w:p>
        </w:tc>
      </w:tr>
      <w:tr w:rsidR="001F5902" w14:paraId="3B85FBB3" w14:textId="77777777" w:rsidTr="00B901C6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6E724" w14:textId="77777777" w:rsidR="001F5902" w:rsidRPr="00F6621A" w:rsidRDefault="001F5902" w:rsidP="00917BC9">
            <w:pPr>
              <w:ind w:firstLine="0"/>
              <w:rPr>
                <w:rFonts w:ascii="Arial" w:hAnsi="Arial"/>
              </w:rPr>
            </w:pPr>
            <w:r w:rsidRPr="00F6621A">
              <w:rPr>
                <w:rFonts w:ascii="Arial" w:hAnsi="Arial"/>
              </w:rPr>
              <w:t>DIČ:</w:t>
            </w:r>
          </w:p>
        </w:tc>
        <w:tc>
          <w:tcPr>
            <w:tcW w:w="2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34A3" w14:textId="77777777" w:rsidR="001F5902" w:rsidRPr="000E3033" w:rsidRDefault="001F5902" w:rsidP="00917BC9">
            <w:pPr>
              <w:ind w:firstLine="0"/>
              <w:rPr>
                <w:rFonts w:ascii="Arial" w:hAnsi="Arial"/>
              </w:rPr>
            </w:pPr>
            <w:r w:rsidRPr="000E3033">
              <w:rPr>
                <w:rFonts w:ascii="Arial" w:hAnsi="Arial"/>
              </w:rPr>
              <w:t>CZ24225584</w:t>
            </w:r>
          </w:p>
        </w:tc>
      </w:tr>
      <w:tr w:rsidR="001F5902" w14:paraId="519302B9" w14:textId="77777777" w:rsidTr="00B901C6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5DB7E" w14:textId="77777777" w:rsidR="001F5902" w:rsidRPr="00F6621A" w:rsidRDefault="001F5902" w:rsidP="00917BC9">
            <w:pPr>
              <w:ind w:firstLine="0"/>
              <w:rPr>
                <w:rFonts w:ascii="Arial" w:hAnsi="Arial"/>
              </w:rPr>
            </w:pPr>
            <w:r w:rsidRPr="00F6621A">
              <w:rPr>
                <w:rFonts w:ascii="Arial" w:hAnsi="Arial"/>
              </w:rPr>
              <w:t>Zastoupená:</w:t>
            </w:r>
          </w:p>
        </w:tc>
        <w:tc>
          <w:tcPr>
            <w:tcW w:w="2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45F7" w14:textId="158FD768" w:rsidR="001F5902" w:rsidRPr="000E3033" w:rsidRDefault="00055283" w:rsidP="00917BC9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XXX</w:t>
            </w:r>
            <w:r w:rsidR="001F5902" w:rsidRPr="000E3033">
              <w:rPr>
                <w:rFonts w:ascii="Arial" w:hAnsi="Arial"/>
              </w:rPr>
              <w:t>, jednatel</w:t>
            </w:r>
          </w:p>
        </w:tc>
      </w:tr>
      <w:tr w:rsidR="001F5902" w14:paraId="29F43AFF" w14:textId="77777777" w:rsidTr="00B901C6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65ED" w14:textId="77777777" w:rsidR="001F5902" w:rsidRPr="00F6621A" w:rsidRDefault="001F5902" w:rsidP="00917BC9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bankovní účtu:</w:t>
            </w:r>
          </w:p>
        </w:tc>
        <w:tc>
          <w:tcPr>
            <w:tcW w:w="2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EEC19" w14:textId="36F127EC" w:rsidR="001F5902" w:rsidRPr="000E3033" w:rsidRDefault="00055283" w:rsidP="00917BC9">
            <w:pPr>
              <w:ind w:firstLine="0"/>
              <w:rPr>
                <w:rFonts w:ascii="Arial" w:hAnsi="Arial"/>
              </w:rPr>
            </w:pPr>
            <w:r>
              <w:t>XXX</w:t>
            </w:r>
          </w:p>
        </w:tc>
      </w:tr>
    </w:tbl>
    <w:p w14:paraId="51E8FC99" w14:textId="77777777" w:rsidR="001F5902" w:rsidRPr="006E4D4E" w:rsidRDefault="001F5902" w:rsidP="004902F4">
      <w:pPr>
        <w:keepNext/>
        <w:rPr>
          <w:szCs w:val="22"/>
        </w:rPr>
      </w:pPr>
    </w:p>
    <w:p w14:paraId="412C7694" w14:textId="77777777" w:rsidR="004902F4" w:rsidRDefault="004902F4" w:rsidP="004902F4">
      <w:pPr>
        <w:keepNext/>
      </w:pPr>
    </w:p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77777777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>
        <w:rPr>
          <w:rFonts w:ascii="Georgia" w:hAnsi="Georgia"/>
          <w:sz w:val="22"/>
          <w:szCs w:val="22"/>
        </w:rPr>
        <w:t xml:space="preserve">ento dodatek </w:t>
      </w:r>
    </w:p>
    <w:p w14:paraId="74173B65" w14:textId="56CA6F36" w:rsidR="004902F4" w:rsidRPr="00557918" w:rsidRDefault="001F5902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ke smlouvě</w:t>
      </w:r>
      <w:r w:rsidR="004902F4">
        <w:rPr>
          <w:rFonts w:ascii="Georgia" w:hAnsi="Georgia"/>
          <w:sz w:val="22"/>
          <w:szCs w:val="22"/>
        </w:rPr>
        <w:t> </w:t>
      </w:r>
      <w:r w:rsidRPr="001F5902">
        <w:rPr>
          <w:rFonts w:ascii="Georgia" w:hAnsi="Georgia"/>
          <w:sz w:val="22"/>
          <w:szCs w:val="22"/>
        </w:rPr>
        <w:t>o poskytování služeb</w:t>
      </w:r>
    </w:p>
    <w:p w14:paraId="3A4E7DAA" w14:textId="705895C2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Dodatek</w:t>
      </w:r>
      <w:r w:rsidR="00356695">
        <w:rPr>
          <w:rFonts w:ascii="Georgia" w:hAnsi="Georgia"/>
          <w:b/>
          <w:sz w:val="22"/>
          <w:szCs w:val="22"/>
        </w:rPr>
        <w:t xml:space="preserve"> č. 1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7037B2DB" w14:textId="77777777" w:rsidR="004902F4" w:rsidRPr="00A51A27" w:rsidRDefault="004902F4" w:rsidP="004902F4">
      <w:pPr>
        <w:pStyle w:val="Zhlavzprvy"/>
        <w:rPr>
          <w:szCs w:val="22"/>
        </w:rPr>
      </w:pPr>
    </w:p>
    <w:p w14:paraId="23D55C11" w14:textId="26ADB564" w:rsidR="004902F4" w:rsidRPr="00F70094" w:rsidRDefault="00225E05" w:rsidP="005D386F">
      <w:pPr>
        <w:pStyle w:val="Textnadpis1"/>
        <w:spacing w:before="0" w:line="23" w:lineRule="atLeast"/>
        <w:jc w:val="center"/>
      </w:pPr>
      <w:r>
        <w:rPr>
          <w:rFonts w:ascii="Georgia" w:hAnsi="Georgia" w:cs="Arial"/>
          <w:sz w:val="22"/>
          <w:szCs w:val="22"/>
        </w:rPr>
        <w:t>I.</w:t>
      </w:r>
    </w:p>
    <w:p w14:paraId="7DC2B797" w14:textId="77777777" w:rsidR="00356695" w:rsidRDefault="00356695" w:rsidP="00225E05">
      <w:pPr>
        <w:ind w:firstLine="0"/>
        <w:rPr>
          <w:rFonts w:ascii="Georgia" w:hAnsi="Georgia"/>
          <w:sz w:val="22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</w:p>
    <w:p w14:paraId="4B39D037" w14:textId="72B30F37" w:rsidR="004902F4" w:rsidRPr="005D386F" w:rsidRDefault="004902F4" w:rsidP="005D386F">
      <w:pPr>
        <w:ind w:firstLine="0"/>
        <w:rPr>
          <w:szCs w:val="22"/>
        </w:rPr>
      </w:pPr>
      <w:r w:rsidRPr="005D386F">
        <w:rPr>
          <w:rFonts w:ascii="Georgia" w:hAnsi="Georgia"/>
          <w:sz w:val="22"/>
          <w:szCs w:val="22"/>
        </w:rPr>
        <w:t xml:space="preserve">Dne </w:t>
      </w:r>
      <w:r w:rsidR="00356695" w:rsidRPr="005D386F">
        <w:rPr>
          <w:rFonts w:ascii="Georgia" w:hAnsi="Georgia"/>
          <w:sz w:val="22"/>
          <w:szCs w:val="22"/>
        </w:rPr>
        <w:t>2</w:t>
      </w:r>
      <w:r w:rsidR="00356695">
        <w:rPr>
          <w:rFonts w:ascii="Georgia" w:hAnsi="Georgia"/>
          <w:sz w:val="22"/>
          <w:szCs w:val="22"/>
        </w:rPr>
        <w:t>3</w:t>
      </w:r>
      <w:r w:rsidR="00DB0A61" w:rsidRPr="005D386F">
        <w:rPr>
          <w:rFonts w:ascii="Georgia" w:hAnsi="Georgia"/>
          <w:sz w:val="22"/>
          <w:szCs w:val="22"/>
        </w:rPr>
        <w:t>.10.</w:t>
      </w:r>
      <w:r w:rsidR="00356695" w:rsidRPr="005D386F">
        <w:rPr>
          <w:rFonts w:ascii="Georgia" w:hAnsi="Georgia"/>
          <w:sz w:val="22"/>
          <w:szCs w:val="22"/>
        </w:rPr>
        <w:t>202</w:t>
      </w:r>
      <w:r w:rsidR="00356695">
        <w:rPr>
          <w:rFonts w:ascii="Georgia" w:hAnsi="Georgia"/>
          <w:sz w:val="22"/>
          <w:szCs w:val="22"/>
        </w:rPr>
        <w:t>3</w:t>
      </w:r>
      <w:r w:rsidR="00356695" w:rsidRPr="005D386F">
        <w:rPr>
          <w:rFonts w:ascii="Georgia" w:hAnsi="Georgia"/>
          <w:sz w:val="22"/>
          <w:szCs w:val="22"/>
        </w:rPr>
        <w:t xml:space="preserve"> </w:t>
      </w:r>
      <w:r w:rsidRPr="005D386F">
        <w:rPr>
          <w:rFonts w:ascii="Georgia" w:hAnsi="Georgia"/>
          <w:sz w:val="22"/>
          <w:szCs w:val="22"/>
        </w:rPr>
        <w:t>uzavřely smluvní strany</w:t>
      </w:r>
      <w:r w:rsidR="00DB0A61" w:rsidRPr="005D386F">
        <w:rPr>
          <w:rFonts w:ascii="Georgia" w:hAnsi="Georgia"/>
          <w:sz w:val="22"/>
          <w:szCs w:val="22"/>
        </w:rPr>
        <w:t xml:space="preserve"> </w:t>
      </w:r>
      <w:r w:rsidR="00356695">
        <w:rPr>
          <w:rFonts w:ascii="Georgia" w:hAnsi="Georgia"/>
          <w:sz w:val="22"/>
          <w:szCs w:val="22"/>
        </w:rPr>
        <w:t>Smlouvu o poskytování služeb č. 2023/S/430/0231</w:t>
      </w:r>
      <w:r w:rsidRPr="005D386F">
        <w:rPr>
          <w:rFonts w:ascii="Georgia" w:hAnsi="Georgia"/>
          <w:sz w:val="22"/>
          <w:szCs w:val="22"/>
        </w:rPr>
        <w:t xml:space="preserve"> (dále jen „</w:t>
      </w:r>
      <w:r w:rsidRPr="005D386F">
        <w:rPr>
          <w:rFonts w:ascii="Georgia" w:hAnsi="Georgia"/>
          <w:i/>
          <w:iCs/>
          <w:sz w:val="22"/>
          <w:szCs w:val="22"/>
        </w:rPr>
        <w:t>Smlouva</w:t>
      </w:r>
      <w:r w:rsidRPr="005D386F">
        <w:rPr>
          <w:rFonts w:ascii="Georgia" w:hAnsi="Georgia"/>
          <w:sz w:val="22"/>
          <w:szCs w:val="22"/>
        </w:rPr>
        <w:t xml:space="preserve">“). </w:t>
      </w:r>
    </w:p>
    <w:p w14:paraId="03F5B83C" w14:textId="77777777" w:rsidR="004902F4" w:rsidRPr="001D63D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4C8E592C" w14:textId="040AC4DA" w:rsidR="00225E05" w:rsidRDefault="00225E05" w:rsidP="005D386F">
      <w:pPr>
        <w:ind w:firstLine="0"/>
      </w:pPr>
      <w:r w:rsidRPr="005D386F">
        <w:rPr>
          <w:rFonts w:ascii="Georgia" w:hAnsi="Georgia"/>
          <w:sz w:val="22"/>
          <w:szCs w:val="22"/>
        </w:rPr>
        <w:t xml:space="preserve">V souladu s § 222 odst. 4 ZZVZ se smluvní strany dohodly na navýšení výkonu kampaně, s čímž souvisí i navýšení ceny. </w:t>
      </w:r>
    </w:p>
    <w:p w14:paraId="7485F0CF" w14:textId="77777777" w:rsidR="004902F4" w:rsidRDefault="004902F4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448378D9" w14:textId="77777777" w:rsidR="00225E05" w:rsidRDefault="00225E05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173D7CC3" w14:textId="39D9FCC4" w:rsidR="00225E05" w:rsidRPr="00225E05" w:rsidRDefault="00225E05" w:rsidP="005D386F">
      <w:pPr>
        <w:pStyle w:val="Text"/>
        <w:spacing w:line="23" w:lineRule="atLeast"/>
        <w:ind w:left="0"/>
        <w:jc w:val="center"/>
        <w:rPr>
          <w:rFonts w:ascii="Georgia" w:hAnsi="Georgia" w:cs="Arial"/>
          <w:szCs w:val="22"/>
        </w:rPr>
      </w:pPr>
      <w:r w:rsidRPr="005D386F">
        <w:rPr>
          <w:rFonts w:ascii="Georgia" w:hAnsi="Georgia" w:cs="Arial"/>
          <w:b/>
          <w:snapToGrid/>
          <w:color w:val="000000"/>
          <w:szCs w:val="22"/>
          <w:lang w:eastAsia="en-US" w:bidi="en-US"/>
        </w:rPr>
        <w:t>II.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52A7DB0D" w14:textId="77777777" w:rsidR="00356695" w:rsidRDefault="00356695" w:rsidP="00225E05">
      <w:pPr>
        <w:ind w:firstLine="0"/>
        <w:rPr>
          <w:rFonts w:ascii="Georgia" w:hAnsi="Georgia"/>
          <w:sz w:val="22"/>
          <w:szCs w:val="22"/>
        </w:rPr>
      </w:pPr>
    </w:p>
    <w:p w14:paraId="6A506CED" w14:textId="0B799723" w:rsidR="00225E05" w:rsidRPr="00225E05" w:rsidRDefault="00225E05" w:rsidP="005D386F">
      <w:pPr>
        <w:ind w:firstLine="0"/>
        <w:rPr>
          <w:rFonts w:ascii="Georgia" w:hAnsi="Georgia"/>
          <w:sz w:val="22"/>
          <w:szCs w:val="22"/>
        </w:rPr>
      </w:pPr>
      <w:r w:rsidRPr="00225E05">
        <w:rPr>
          <w:rFonts w:ascii="Georgia" w:hAnsi="Georgia"/>
          <w:sz w:val="22"/>
          <w:szCs w:val="22"/>
        </w:rPr>
        <w:t>Smluvní strany se dohodly, že Smlouva se mění takto:</w:t>
      </w:r>
    </w:p>
    <w:p w14:paraId="6315DE05" w14:textId="77777777" w:rsidR="00225E05" w:rsidRDefault="00225E05" w:rsidP="00225E05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71400D07" w14:textId="16463FB0" w:rsidR="004902F4" w:rsidRPr="005D386F" w:rsidRDefault="00225E05" w:rsidP="005D386F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  <w:u w:val="single"/>
        </w:rPr>
      </w:pPr>
      <w:r w:rsidRPr="005D386F">
        <w:rPr>
          <w:rFonts w:ascii="Georgia" w:hAnsi="Georgia" w:cs="Arial"/>
          <w:color w:val="000000"/>
          <w:sz w:val="22"/>
          <w:szCs w:val="22"/>
          <w:u w:val="single"/>
        </w:rPr>
        <w:t xml:space="preserve">Dosavadní čl. </w:t>
      </w:r>
      <w:r w:rsidR="00964F1F" w:rsidRPr="005D386F">
        <w:rPr>
          <w:rFonts w:ascii="Georgia" w:hAnsi="Georgia" w:cs="Arial"/>
          <w:color w:val="000000"/>
          <w:sz w:val="22"/>
          <w:szCs w:val="22"/>
          <w:u w:val="single"/>
        </w:rPr>
        <w:t>2. odst. 2.5 písm</w:t>
      </w:r>
      <w:r w:rsidR="00356695">
        <w:rPr>
          <w:rFonts w:ascii="Georgia" w:hAnsi="Georgia" w:cs="Arial"/>
          <w:color w:val="000000"/>
          <w:sz w:val="22"/>
          <w:szCs w:val="22"/>
          <w:u w:val="single"/>
        </w:rPr>
        <w:t>.</w:t>
      </w:r>
      <w:r w:rsidR="00964F1F" w:rsidRPr="005D386F">
        <w:rPr>
          <w:rFonts w:ascii="Georgia" w:hAnsi="Georgia" w:cs="Arial"/>
          <w:color w:val="000000"/>
          <w:sz w:val="22"/>
          <w:szCs w:val="22"/>
          <w:u w:val="single"/>
        </w:rPr>
        <w:t xml:space="preserve"> a) </w:t>
      </w:r>
      <w:r w:rsidRPr="005D386F">
        <w:rPr>
          <w:rFonts w:ascii="Georgia" w:hAnsi="Georgia" w:cs="Arial"/>
          <w:color w:val="000000"/>
          <w:sz w:val="22"/>
          <w:szCs w:val="22"/>
          <w:u w:val="single"/>
        </w:rPr>
        <w:t>Smlouvy se ruší a nahrazuje novým zněním</w:t>
      </w:r>
      <w:r w:rsidR="004902F4" w:rsidRPr="005D386F">
        <w:rPr>
          <w:rFonts w:ascii="Georgia" w:hAnsi="Georgia" w:cs="Arial"/>
          <w:color w:val="000000"/>
          <w:sz w:val="22"/>
          <w:szCs w:val="22"/>
          <w:u w:val="single"/>
        </w:rPr>
        <w:t>:</w:t>
      </w:r>
    </w:p>
    <w:p w14:paraId="41C7E4C2" w14:textId="77777777" w:rsidR="00964F1F" w:rsidRPr="00B54796" w:rsidRDefault="00964F1F" w:rsidP="00964F1F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3ABC713B" w14:textId="37D0B182" w:rsidR="00964F1F" w:rsidRPr="005D386F" w:rsidRDefault="00964F1F" w:rsidP="00964F1F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D386F">
        <w:rPr>
          <w:rFonts w:ascii="Georgia" w:hAnsi="Georgia" w:cs="Arial"/>
          <w:i/>
          <w:iCs/>
          <w:color w:val="000000"/>
          <w:sz w:val="22"/>
          <w:szCs w:val="22"/>
        </w:rPr>
        <w:t xml:space="preserve">2.5 a) Celkový garantovaný počet jednotek </w:t>
      </w:r>
      <w:r w:rsidR="00B54796" w:rsidRPr="005D386F">
        <w:rPr>
          <w:rFonts w:ascii="Georgia" w:hAnsi="Georgia" w:cs="Arial"/>
          <w:i/>
          <w:iCs/>
          <w:color w:val="000000"/>
          <w:sz w:val="22"/>
          <w:szCs w:val="22"/>
        </w:rPr>
        <w:t>8 464 919</w:t>
      </w:r>
      <w:r w:rsidRPr="005D386F">
        <w:rPr>
          <w:rFonts w:ascii="Georgia" w:hAnsi="Georgia" w:cs="Arial"/>
          <w:i/>
          <w:iCs/>
          <w:color w:val="000000"/>
          <w:sz w:val="22"/>
          <w:szCs w:val="22"/>
        </w:rPr>
        <w:t>.</w:t>
      </w:r>
    </w:p>
    <w:p w14:paraId="4140A6CD" w14:textId="77777777" w:rsidR="004902F4" w:rsidRDefault="004902F4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79048153" w14:textId="77777777" w:rsidR="00225E05" w:rsidRDefault="00225E05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0604A3A7" w14:textId="2005FB23" w:rsidR="00225E05" w:rsidRPr="005D386F" w:rsidRDefault="00225E05" w:rsidP="005D386F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  <w:u w:val="single"/>
        </w:rPr>
      </w:pPr>
      <w:r w:rsidRPr="005D386F">
        <w:rPr>
          <w:rFonts w:ascii="Georgia" w:hAnsi="Georgia" w:cs="Arial"/>
          <w:color w:val="000000"/>
          <w:sz w:val="22"/>
          <w:szCs w:val="22"/>
          <w:u w:val="single"/>
        </w:rPr>
        <w:t>Dosavadní čl. 5. odst. 5.1 Smlouvy se ruší a nahrazuje novým zněním:</w:t>
      </w:r>
    </w:p>
    <w:p w14:paraId="1ED9B6C3" w14:textId="77777777" w:rsidR="00225E05" w:rsidRDefault="00225E05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4A42C5A4" w14:textId="5CE92285" w:rsidR="004902F4" w:rsidRPr="005D386F" w:rsidRDefault="0098661B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  <w:r w:rsidRPr="005D386F">
        <w:rPr>
          <w:rFonts w:ascii="Georgia" w:hAnsi="Georgia" w:cs="Arial"/>
          <w:i/>
          <w:iCs/>
          <w:color w:val="000000"/>
          <w:sz w:val="22"/>
          <w:szCs w:val="22"/>
        </w:rPr>
        <w:t>5.1</w:t>
      </w:r>
      <w:r w:rsidRPr="005D386F">
        <w:rPr>
          <w:rFonts w:ascii="Georgia" w:hAnsi="Georgia" w:cs="Arial"/>
          <w:i/>
          <w:iCs/>
          <w:color w:val="000000"/>
          <w:sz w:val="22"/>
          <w:szCs w:val="22"/>
        </w:rPr>
        <w:tab/>
        <w:t xml:space="preserve">Cena za plnění specifikované v článku II. a příloze této Smlouvy se sjednává do výše: 3 </w:t>
      </w:r>
      <w:r w:rsidR="00964F1F" w:rsidRPr="005D386F">
        <w:rPr>
          <w:rFonts w:ascii="Georgia" w:hAnsi="Georgia" w:cs="Arial"/>
          <w:i/>
          <w:iCs/>
          <w:color w:val="000000"/>
          <w:sz w:val="22"/>
          <w:szCs w:val="22"/>
        </w:rPr>
        <w:t>96</w:t>
      </w:r>
      <w:r w:rsidRPr="005D386F">
        <w:rPr>
          <w:rFonts w:ascii="Georgia" w:hAnsi="Georgia" w:cs="Arial"/>
          <w:i/>
          <w:iCs/>
          <w:color w:val="000000"/>
          <w:sz w:val="22"/>
          <w:szCs w:val="22"/>
        </w:rPr>
        <w:t>0 000 Kč (bez DPH) (dále jen "Cena"). Tato Cena je stanovena jako maximální a nepřekročitelná a zahrnuje veškeré náklady Poskytovatele vzniklé v souvislosti s dosažením účelu této Smlouvy. Objednatel uhradí cenu za uskutečněné plnění, tzn. reálně vyčerpaný počet kliků a reálně doručený mediální objem oceněný dle položek stanovených v Mediaplánu, K fakturovaným částkám bude připočteno DPH v zákonné výši.</w:t>
      </w:r>
    </w:p>
    <w:p w14:paraId="67698A6E" w14:textId="77777777" w:rsidR="00A836D7" w:rsidRDefault="00A836D7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676F28BF" w14:textId="5A14CC17" w:rsidR="00A836D7" w:rsidRPr="005D386F" w:rsidRDefault="00225E05" w:rsidP="005D386F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  <w:u w:val="single"/>
        </w:rPr>
      </w:pPr>
      <w:r w:rsidRPr="005D386F">
        <w:rPr>
          <w:rFonts w:ascii="Georgia" w:hAnsi="Georgia" w:cs="Arial"/>
          <w:color w:val="000000"/>
          <w:sz w:val="22"/>
          <w:szCs w:val="22"/>
          <w:u w:val="single"/>
        </w:rPr>
        <w:t>Dosavadní příloha (i) Smlouvy (Mediaplán) se ruší a nahrazuje se novou přílohou (i) Mediaplán, který tvoří nedílnou součást tohoto Dodatku č. 1.</w:t>
      </w:r>
    </w:p>
    <w:p w14:paraId="6BF271EA" w14:textId="77777777" w:rsidR="004902F4" w:rsidRPr="00B84988" w:rsidRDefault="004902F4" w:rsidP="004902F4">
      <w:pPr>
        <w:pStyle w:val="Odstavecseseznamem"/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  <w:bookmarkStart w:id="30" w:name="_Ref67371666"/>
    </w:p>
    <w:p w14:paraId="4D3D85D1" w14:textId="77777777" w:rsidR="00225E05" w:rsidRDefault="00225E05" w:rsidP="00225E05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7FB62C24" w14:textId="77777777" w:rsidR="00356695" w:rsidRDefault="00356695" w:rsidP="00225E05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5A080125" w14:textId="403D15C6" w:rsidR="00225E05" w:rsidRPr="005D386F" w:rsidRDefault="00225E05" w:rsidP="005D386F">
      <w:pPr>
        <w:pStyle w:val="Text"/>
        <w:spacing w:line="23" w:lineRule="atLeast"/>
        <w:ind w:left="0"/>
        <w:jc w:val="center"/>
        <w:rPr>
          <w:rFonts w:ascii="Georgia" w:hAnsi="Georgia" w:cs="Arial"/>
          <w:b/>
          <w:color w:val="000000"/>
          <w:szCs w:val="22"/>
          <w:lang w:eastAsia="en-US" w:bidi="en-US"/>
        </w:rPr>
      </w:pPr>
      <w:r w:rsidRPr="005D386F">
        <w:rPr>
          <w:rFonts w:ascii="Georgia" w:hAnsi="Georgia" w:cs="Arial"/>
          <w:b/>
          <w:snapToGrid/>
          <w:color w:val="000000"/>
          <w:szCs w:val="22"/>
          <w:lang w:eastAsia="en-US" w:bidi="en-US"/>
        </w:rPr>
        <w:t>III.</w:t>
      </w:r>
    </w:p>
    <w:p w14:paraId="67DF17DB" w14:textId="77777777" w:rsidR="00225E05" w:rsidRDefault="00225E05" w:rsidP="00225E05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448BD649" w14:textId="7AAD00E3" w:rsidR="00B54796" w:rsidRPr="00B54796" w:rsidRDefault="004902F4" w:rsidP="005D386F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 w:rsidRPr="00B54796">
        <w:rPr>
          <w:rFonts w:ascii="Georgia" w:hAnsi="Georgia" w:cs="Arial"/>
          <w:color w:val="000000"/>
          <w:sz w:val="22"/>
          <w:szCs w:val="22"/>
        </w:rPr>
        <w:t xml:space="preserve">Ostatní ustanovení Smlouvy zůstávají beze změn. </w:t>
      </w:r>
    </w:p>
    <w:p w14:paraId="00A94B2F" w14:textId="77777777" w:rsidR="00225E05" w:rsidRDefault="00225E05" w:rsidP="00225E05">
      <w:pPr>
        <w:pStyle w:val="Textnadpis1"/>
        <w:spacing w:before="240" w:line="23" w:lineRule="atLeast"/>
        <w:ind w:left="849"/>
        <w:jc w:val="center"/>
        <w:rPr>
          <w:rFonts w:ascii="Georgia" w:eastAsia="Calibri" w:hAnsi="Georgia" w:cs="Arial"/>
          <w:b w:val="0"/>
          <w:bCs w:val="0"/>
          <w:sz w:val="22"/>
          <w:szCs w:val="22"/>
          <w:lang w:eastAsia="en-US"/>
        </w:rPr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</w:p>
    <w:p w14:paraId="49B5119E" w14:textId="59A9630E" w:rsidR="00225E05" w:rsidRPr="005D386F" w:rsidRDefault="00225E05" w:rsidP="005D386F">
      <w:pPr>
        <w:pStyle w:val="Text"/>
        <w:spacing w:line="23" w:lineRule="atLeast"/>
        <w:ind w:left="0"/>
        <w:jc w:val="center"/>
        <w:rPr>
          <w:rFonts w:ascii="Georgia" w:hAnsi="Georgia" w:cs="Arial"/>
          <w:color w:val="000000"/>
          <w:szCs w:val="22"/>
          <w:lang w:eastAsia="en-US" w:bidi="en-US"/>
        </w:rPr>
      </w:pPr>
      <w:r w:rsidRPr="005D386F">
        <w:rPr>
          <w:rFonts w:ascii="Georgia" w:hAnsi="Georgia" w:cs="Arial"/>
          <w:b/>
          <w:snapToGrid/>
          <w:color w:val="000000"/>
          <w:szCs w:val="22"/>
          <w:lang w:eastAsia="en-US" w:bidi="en-US"/>
        </w:rPr>
        <w:t>IV.</w:t>
      </w:r>
    </w:p>
    <w:p w14:paraId="2E378BCD" w14:textId="4914C71B" w:rsidR="004902F4" w:rsidRPr="005D386F" w:rsidRDefault="004902F4" w:rsidP="005D386F">
      <w:pPr>
        <w:pStyle w:val="Normlnweb"/>
        <w:jc w:val="both"/>
        <w:rPr>
          <w:color w:val="000000"/>
          <w:szCs w:val="22"/>
        </w:rPr>
      </w:pPr>
      <w:r w:rsidRPr="005D386F">
        <w:rPr>
          <w:rFonts w:ascii="Georgia" w:hAnsi="Georgia"/>
          <w:color w:val="000000"/>
          <w:sz w:val="22"/>
          <w:szCs w:val="22"/>
        </w:rPr>
        <w:t xml:space="preserve">Tento Dodatek </w:t>
      </w:r>
      <w:r w:rsidR="00356695">
        <w:rPr>
          <w:rFonts w:ascii="Georgia" w:hAnsi="Georgia"/>
          <w:color w:val="000000"/>
          <w:sz w:val="22"/>
          <w:szCs w:val="22"/>
        </w:rPr>
        <w:t xml:space="preserve">č. 1 </w:t>
      </w:r>
      <w:r w:rsidRPr="005D386F">
        <w:rPr>
          <w:rFonts w:ascii="Georgia" w:hAnsi="Georgia"/>
          <w:color w:val="000000"/>
          <w:sz w:val="22"/>
          <w:szCs w:val="22"/>
        </w:rPr>
        <w:t>nabývá platnosti dnem jeho podpisu oběma smluvními stranami a účinnosti dnem jeho zveřejnění v registru smluv.</w:t>
      </w:r>
    </w:p>
    <w:p w14:paraId="23FB14C3" w14:textId="4D15712F" w:rsidR="004902F4" w:rsidRPr="005D386F" w:rsidRDefault="004902F4" w:rsidP="005D386F">
      <w:pPr>
        <w:pStyle w:val="Normlnweb"/>
        <w:jc w:val="both"/>
        <w:rPr>
          <w:color w:val="000000"/>
          <w:szCs w:val="22"/>
        </w:rPr>
      </w:pPr>
      <w:r w:rsidRPr="005D386F">
        <w:rPr>
          <w:rFonts w:ascii="Georgia" w:hAnsi="Georgia"/>
          <w:color w:val="000000"/>
          <w:sz w:val="22"/>
          <w:szCs w:val="22"/>
        </w:rPr>
        <w:t>Změny tohoto Dodatku</w:t>
      </w:r>
      <w:r w:rsidR="00356695">
        <w:rPr>
          <w:rFonts w:ascii="Georgia" w:hAnsi="Georgia"/>
          <w:color w:val="000000"/>
          <w:sz w:val="22"/>
          <w:szCs w:val="22"/>
        </w:rPr>
        <w:t xml:space="preserve"> č. 1</w:t>
      </w:r>
      <w:r w:rsidRPr="005D386F">
        <w:rPr>
          <w:rFonts w:ascii="Georgia" w:hAnsi="Georgia"/>
          <w:color w:val="000000"/>
          <w:sz w:val="22"/>
          <w:szCs w:val="22"/>
        </w:rPr>
        <w:t xml:space="preserve"> jsou možné pouze na základě dohody obou smluvních stran formou písemných dodatků.</w:t>
      </w:r>
    </w:p>
    <w:p w14:paraId="3A37962D" w14:textId="6499DEE2" w:rsidR="00356695" w:rsidRDefault="00356695" w:rsidP="00356695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FC4B62">
        <w:rPr>
          <w:rFonts w:ascii="Georgia" w:hAnsi="Georgia"/>
          <w:color w:val="000000"/>
          <w:sz w:val="22"/>
          <w:szCs w:val="22"/>
        </w:rPr>
        <w:t xml:space="preserve">Skutečnosti uvedené v tomto Dodatku č. </w:t>
      </w:r>
      <w:r>
        <w:rPr>
          <w:rFonts w:ascii="Georgia" w:hAnsi="Georgia"/>
          <w:color w:val="000000"/>
          <w:sz w:val="22"/>
          <w:szCs w:val="22"/>
        </w:rPr>
        <w:t>1</w:t>
      </w:r>
      <w:r w:rsidRPr="00FC4B62">
        <w:rPr>
          <w:rFonts w:ascii="Georgia" w:hAnsi="Georgia"/>
          <w:color w:val="000000"/>
          <w:sz w:val="22"/>
          <w:szCs w:val="22"/>
        </w:rPr>
        <w:t xml:space="preserve"> nebudou smluvními stranami považovány za obchodní tajemství ve smyslu ustanovení § 504 občanského zákoníku.</w:t>
      </w:r>
    </w:p>
    <w:p w14:paraId="3258E6FD" w14:textId="11313447" w:rsidR="00356695" w:rsidRPr="005D386F" w:rsidRDefault="00356695" w:rsidP="00356695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5D386F">
        <w:rPr>
          <w:rFonts w:ascii="Georgia" w:hAnsi="Georgia"/>
          <w:color w:val="000000"/>
          <w:sz w:val="22"/>
          <w:szCs w:val="22"/>
        </w:rPr>
        <w:t>Nedílnou součást tohoto Dodatku č. 1 tvoří Příloha (i) Mediaplán.</w:t>
      </w:r>
    </w:p>
    <w:p w14:paraId="2E73B382" w14:textId="4CDA80A9" w:rsidR="00356695" w:rsidRPr="00356695" w:rsidRDefault="00356695" w:rsidP="005D386F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356695">
        <w:rPr>
          <w:rFonts w:ascii="Georgia" w:hAnsi="Georgia"/>
          <w:color w:val="000000"/>
          <w:sz w:val="22"/>
          <w:szCs w:val="22"/>
        </w:rPr>
        <w:lastRenderedPageBreak/>
        <w:t xml:space="preserve">Tento Dodatek </w:t>
      </w:r>
      <w:r>
        <w:rPr>
          <w:rFonts w:ascii="Georgia" w:hAnsi="Georgia"/>
          <w:color w:val="000000"/>
          <w:sz w:val="22"/>
          <w:szCs w:val="22"/>
        </w:rPr>
        <w:t xml:space="preserve">č. 1 </w:t>
      </w:r>
      <w:r w:rsidRPr="00356695">
        <w:rPr>
          <w:rFonts w:ascii="Georgia" w:hAnsi="Georgia"/>
          <w:color w:val="000000"/>
          <w:sz w:val="22"/>
          <w:szCs w:val="22"/>
        </w:rPr>
        <w:t>je vyhotoven ve dvou stejnopisech, z nichž každá smluvní strana obdrží jedno vyhotovení.</w:t>
      </w:r>
    </w:p>
    <w:p w14:paraId="27BA53AD" w14:textId="3C8C8E0B" w:rsidR="00356695" w:rsidRPr="00356695" w:rsidRDefault="00356695" w:rsidP="005D386F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  <w:r w:rsidRPr="00356695">
        <w:rPr>
          <w:rFonts w:ascii="Georgia" w:hAnsi="Georgia"/>
          <w:color w:val="000000"/>
          <w:sz w:val="22"/>
          <w:szCs w:val="22"/>
        </w:rPr>
        <w:t xml:space="preserve">Smluvní strany prohlašují, že si tento Dodatek </w:t>
      </w:r>
      <w:r>
        <w:rPr>
          <w:rFonts w:ascii="Georgia" w:hAnsi="Georgia"/>
          <w:color w:val="000000"/>
          <w:sz w:val="22"/>
          <w:szCs w:val="22"/>
        </w:rPr>
        <w:t xml:space="preserve">č. 1 </w:t>
      </w:r>
      <w:r w:rsidRPr="00356695">
        <w:rPr>
          <w:rFonts w:ascii="Georgia" w:hAnsi="Georgia"/>
          <w:color w:val="000000"/>
          <w:sz w:val="22"/>
          <w:szCs w:val="22"/>
        </w:rPr>
        <w:t>přečetly, že s ním souhlasí a na důkaz své pravé a svobodné vůle připojují své podpisy.</w:t>
      </w:r>
    </w:p>
    <w:p w14:paraId="22193D73" w14:textId="77777777" w:rsidR="00356695" w:rsidRPr="00FC4B62" w:rsidRDefault="00356695" w:rsidP="00356695">
      <w:pPr>
        <w:pStyle w:val="Normlnweb"/>
        <w:jc w:val="both"/>
        <w:rPr>
          <w:rFonts w:ascii="Georgia" w:hAnsi="Georgia"/>
          <w:color w:val="000000"/>
          <w:sz w:val="22"/>
          <w:szCs w:val="22"/>
        </w:rPr>
      </w:pPr>
    </w:p>
    <w:p w14:paraId="4F3A772C" w14:textId="77777777" w:rsidR="00356695" w:rsidRPr="005D386F" w:rsidRDefault="00356695" w:rsidP="005D386F">
      <w:pPr>
        <w:pStyle w:val="Normlnweb"/>
        <w:spacing w:before="0" w:beforeAutospacing="0" w:after="0" w:afterAutospacing="0" w:line="23" w:lineRule="atLeast"/>
        <w:jc w:val="both"/>
        <w:rPr>
          <w:color w:val="000000"/>
          <w:szCs w:val="22"/>
        </w:rPr>
      </w:pPr>
    </w:p>
    <w:p w14:paraId="072E33DC" w14:textId="77777777" w:rsidR="004902F4" w:rsidRPr="009B2EE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12882BA8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CFF905F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435232CD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>Poskytovatel:</w:t>
      </w:r>
    </w:p>
    <w:p w14:paraId="4373B558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4900C6C3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3DD5FFDB" w14:textId="6F96310E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Pr="00EC6DD8">
        <w:rPr>
          <w:rFonts w:ascii="Georgia" w:hAnsi="Georgia"/>
          <w:sz w:val="22"/>
          <w:szCs w:val="22"/>
        </w:rPr>
        <w:tab/>
        <w:t>V</w:t>
      </w:r>
      <w:r w:rsidR="00B54796">
        <w:rPr>
          <w:rFonts w:ascii="Georgia" w:hAnsi="Georgia"/>
          <w:sz w:val="22"/>
          <w:szCs w:val="22"/>
        </w:rPr>
        <w:t xml:space="preserve"> Praze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55C5464E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viz datum elektronického podpisu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viz datum elektronického podpisu</w:t>
      </w:r>
    </w:p>
    <w:p w14:paraId="0C26FE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CD97E1F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………………………………</w:t>
      </w:r>
    </w:p>
    <w:p w14:paraId="0ADD81EC" w14:textId="77777777" w:rsidR="00B54796" w:rsidRDefault="004902F4" w:rsidP="00B54796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Česká centrála cestovního ruchu-CzechTourism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54796" w:rsidRPr="00B54796">
        <w:rPr>
          <w:rFonts w:ascii="Georgia" w:hAnsi="Georgia"/>
          <w:sz w:val="22"/>
          <w:szCs w:val="22"/>
        </w:rPr>
        <w:t>Magnas Media s.r.o.</w:t>
      </w:r>
    </w:p>
    <w:p w14:paraId="72077F86" w14:textId="584DDE81" w:rsidR="004902F4" w:rsidRPr="00EC6DD8" w:rsidRDefault="00055283" w:rsidP="00B54796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XXX</w:t>
      </w:r>
    </w:p>
    <w:p w14:paraId="24B42214" w14:textId="793B1D73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Ředitel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ČCCR - CzechTourism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="00B54796" w:rsidRPr="00B54796">
        <w:rPr>
          <w:rFonts w:ascii="Georgia" w:hAnsi="Georgia"/>
          <w:sz w:val="22"/>
          <w:szCs w:val="22"/>
        </w:rPr>
        <w:t>Jednatel</w:t>
      </w:r>
    </w:p>
    <w:p w14:paraId="2D8C3069" w14:textId="77777777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7629E922" w14:textId="77777777" w:rsidR="004902F4" w:rsidRDefault="004902F4" w:rsidP="004902F4">
      <w:pPr>
        <w:widowControl w:val="0"/>
        <w:spacing w:after="0" w:line="23" w:lineRule="atLeast"/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>
        <w:tab/>
      </w:r>
      <w:r>
        <w:tab/>
      </w:r>
    </w:p>
    <w:sectPr w:rsidR="004902F4" w:rsidSect="004902F4">
      <w:headerReference w:type="default" r:id="rId10"/>
      <w:footerReference w:type="default" r:id="rId11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D8BE1" w14:textId="77777777" w:rsidR="00F8034B" w:rsidRDefault="00F8034B">
      <w:pPr>
        <w:spacing w:after="0" w:line="240" w:lineRule="auto"/>
      </w:pPr>
      <w:r>
        <w:separator/>
      </w:r>
    </w:p>
  </w:endnote>
  <w:endnote w:type="continuationSeparator" w:id="0">
    <w:p w14:paraId="0C9B6CFC" w14:textId="77777777" w:rsidR="00F8034B" w:rsidRDefault="00F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BB6A1" w14:textId="77777777" w:rsidR="00F8034B" w:rsidRDefault="00F8034B">
      <w:pPr>
        <w:spacing w:after="0" w:line="240" w:lineRule="auto"/>
      </w:pPr>
      <w:r>
        <w:separator/>
      </w:r>
    </w:p>
  </w:footnote>
  <w:footnote w:type="continuationSeparator" w:id="0">
    <w:p w14:paraId="545999D6" w14:textId="77777777" w:rsidR="00F8034B" w:rsidRDefault="00F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2E5D0BE7" w14:textId="77777777" w:rsidR="004902F4" w:rsidRPr="006C7931" w:rsidRDefault="004902F4" w:rsidP="00BF388D">
    <w:pPr>
      <w:pStyle w:val="DocumentTypeCzechTourism"/>
    </w:pPr>
    <w:r>
      <w:t>Dodatek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8"/>
  </w:num>
  <w:num w:numId="2" w16cid:durableId="1925725434">
    <w:abstractNumId w:val="0"/>
  </w:num>
  <w:num w:numId="3" w16cid:durableId="475803700">
    <w:abstractNumId w:val="7"/>
  </w:num>
  <w:num w:numId="4" w16cid:durableId="1511682212">
    <w:abstractNumId w:val="3"/>
  </w:num>
  <w:num w:numId="5" w16cid:durableId="350303137">
    <w:abstractNumId w:val="9"/>
  </w:num>
  <w:num w:numId="6" w16cid:durableId="1465198791">
    <w:abstractNumId w:val="5"/>
  </w:num>
  <w:num w:numId="7" w16cid:durableId="524053126">
    <w:abstractNumId w:val="1"/>
  </w:num>
  <w:num w:numId="8" w16cid:durableId="1801998636">
    <w:abstractNumId w:val="4"/>
  </w:num>
  <w:num w:numId="9" w16cid:durableId="1327242705">
    <w:abstractNumId w:val="2"/>
  </w:num>
  <w:num w:numId="10" w16cid:durableId="354304634">
    <w:abstractNumId w:val="10"/>
  </w:num>
  <w:num w:numId="11" w16cid:durableId="2138840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55283"/>
    <w:rsid w:val="000D528D"/>
    <w:rsid w:val="00177899"/>
    <w:rsid w:val="001A4302"/>
    <w:rsid w:val="001F5902"/>
    <w:rsid w:val="00225E05"/>
    <w:rsid w:val="0031650A"/>
    <w:rsid w:val="00356695"/>
    <w:rsid w:val="00381D8E"/>
    <w:rsid w:val="004902F4"/>
    <w:rsid w:val="00563D83"/>
    <w:rsid w:val="005D386F"/>
    <w:rsid w:val="006F1A15"/>
    <w:rsid w:val="00765025"/>
    <w:rsid w:val="00917BC9"/>
    <w:rsid w:val="00964F1F"/>
    <w:rsid w:val="0098517E"/>
    <w:rsid w:val="0098661B"/>
    <w:rsid w:val="00A836D7"/>
    <w:rsid w:val="00B54796"/>
    <w:rsid w:val="00D20B2A"/>
    <w:rsid w:val="00DB0A61"/>
    <w:rsid w:val="00DD240B"/>
    <w:rsid w:val="00F8034B"/>
    <w:rsid w:val="00F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1F590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681" w:hanging="227"/>
      <w:jc w:val="left"/>
    </w:pPr>
    <w:rPr>
      <w:rFonts w:ascii="Georgia" w:eastAsia="Calibri" w:hAnsi="Georgia" w:cs="Arial"/>
      <w:color w:val="auto"/>
      <w:sz w:val="22"/>
      <w:lang w:bidi="ar-SA"/>
      <w14:ligatures w14:val="non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F5902"/>
    <w:pPr>
      <w:spacing w:after="0" w:line="240" w:lineRule="auto"/>
      <w:ind w:left="200" w:hanging="200"/>
    </w:pPr>
  </w:style>
  <w:style w:type="paragraph" w:styleId="Revize">
    <w:name w:val="Revision"/>
    <w:hidden/>
    <w:uiPriority w:val="99"/>
    <w:semiHidden/>
    <w:rsid w:val="00225E05"/>
    <w:pPr>
      <w:spacing w:after="0" w:line="240" w:lineRule="auto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4" ma:contentTypeDescription="Vytvoří nový dokument" ma:contentTypeScope="" ma:versionID="fe315df83b5bc83bd66c8c4d5384e763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d9944b340bd2e0d2532fd90f426d51e8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F2B3B-7127-4449-B6C4-457567CAD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590CD-A58F-4688-9A79-D178D7F9876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2DB19D39-60FA-4243-BFD7-5AED53E25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4</cp:revision>
  <dcterms:created xsi:type="dcterms:W3CDTF">2024-07-17T05:46:00Z</dcterms:created>
  <dcterms:modified xsi:type="dcterms:W3CDTF">2024-08-07T06:20:00Z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