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03BD4" w14:textId="77777777" w:rsidR="009E7689" w:rsidRDefault="009E7689" w:rsidP="009E7689">
      <w:pPr>
        <w:pStyle w:val="cpNzevsmlouvy"/>
      </w:pPr>
      <w:r>
        <w:t xml:space="preserve">Smlouva o </w:t>
      </w:r>
      <w:r w:rsidRPr="00FF6A7F">
        <w:t xml:space="preserve">dílo </w:t>
      </w:r>
    </w:p>
    <w:p w14:paraId="60D41712" w14:textId="77777777" w:rsidR="009E7689" w:rsidRPr="00691DDB" w:rsidRDefault="009E7689" w:rsidP="009E7689">
      <w:pPr>
        <w:pStyle w:val="cpNzevsmlouvy"/>
      </w:pPr>
      <w:r w:rsidRPr="00FF6A7F">
        <w:t>„</w:t>
      </w:r>
      <w:r>
        <w:t>Vysekávaná publikace 170x190 mm</w:t>
      </w:r>
      <w:r w:rsidRPr="00FF6A7F">
        <w:t>“</w:t>
      </w:r>
    </w:p>
    <w:p w14:paraId="4385EC53" w14:textId="77777777" w:rsidR="009E7689" w:rsidRPr="00EB0569" w:rsidRDefault="009E7689" w:rsidP="009E7689">
      <w:pPr>
        <w:pStyle w:val="cpslosmlouvy"/>
      </w:pPr>
      <w:r w:rsidRPr="007E07DB">
        <w:t xml:space="preserve">Číslo </w:t>
      </w:r>
      <w:r>
        <w:t>1</w:t>
      </w:r>
      <w:r w:rsidRPr="007E07DB">
        <w:t xml:space="preserve"> /</w:t>
      </w:r>
      <w:r>
        <w:t xml:space="preserve"> 2024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5952"/>
      </w:tblGrid>
      <w:tr w:rsidR="009E7689" w:rsidRPr="003B0129" w14:paraId="2A5021D2" w14:textId="77777777" w:rsidTr="00C56AE7">
        <w:tc>
          <w:tcPr>
            <w:tcW w:w="5000" w:type="pct"/>
            <w:gridSpan w:val="2"/>
          </w:tcPr>
          <w:p w14:paraId="03C7FD61" w14:textId="77777777" w:rsidR="009E7689" w:rsidRPr="003B0129" w:rsidRDefault="009E7689" w:rsidP="00C56AE7">
            <w:pPr>
              <w:pStyle w:val="cpTabulkasmluvnistrany"/>
              <w:spacing w:before="120" w:after="0"/>
            </w:pPr>
            <w:r>
              <w:rPr>
                <w:b/>
              </w:rPr>
              <w:t>Turistické informační centrum Trutnov</w:t>
            </w:r>
          </w:p>
        </w:tc>
      </w:tr>
      <w:tr w:rsidR="009E7689" w:rsidRPr="003B0129" w14:paraId="4589A5A1" w14:textId="77777777" w:rsidTr="00C56AE7">
        <w:trPr>
          <w:trHeight w:val="663"/>
        </w:trPr>
        <w:tc>
          <w:tcPr>
            <w:tcW w:w="1719" w:type="pct"/>
          </w:tcPr>
          <w:p w14:paraId="5F2E35E0" w14:textId="77777777" w:rsidR="009E7689" w:rsidRPr="00C56AE7" w:rsidRDefault="009E7689" w:rsidP="00C56AE7">
            <w:pPr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3B0129">
              <w:t>se sídlem:</w:t>
            </w:r>
            <w:r>
              <w:t xml:space="preserve">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Krakonošovo náměstí  </w:t>
            </w:r>
          </w:p>
        </w:tc>
        <w:tc>
          <w:tcPr>
            <w:tcW w:w="3281" w:type="pct"/>
          </w:tcPr>
          <w:p w14:paraId="0AD5C23F" w14:textId="233E8F00" w:rsidR="009E7689" w:rsidRPr="00C56AE7" w:rsidRDefault="009E7689" w:rsidP="00C56AE7">
            <w:pPr>
              <w:rPr>
                <w:rFonts w:ascii="Segoe UI" w:hAnsi="Segoe UI" w:cs="Segoe UI"/>
                <w:sz w:val="24"/>
                <w:szCs w:val="24"/>
                <w:lang w:eastAsia="cs-CZ"/>
              </w:rPr>
            </w:pPr>
            <w:r>
              <w:t xml:space="preserve">72,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541 </w:t>
            </w:r>
            <w:r w:rsidR="002F03F6">
              <w:rPr>
                <w:rFonts w:ascii="Segoe UI" w:hAnsi="Segoe UI" w:cs="Segoe UI"/>
                <w:sz w:val="20"/>
                <w:szCs w:val="20"/>
              </w:rPr>
              <w:t>01 Trutnov</w:t>
            </w:r>
          </w:p>
        </w:tc>
      </w:tr>
      <w:tr w:rsidR="009E7689" w:rsidRPr="003B0129" w14:paraId="58275F15" w14:textId="77777777" w:rsidTr="00C56AE7">
        <w:tc>
          <w:tcPr>
            <w:tcW w:w="1719" w:type="pct"/>
          </w:tcPr>
          <w:p w14:paraId="4CA3FAE9" w14:textId="77777777" w:rsidR="009E7689" w:rsidRPr="003B0129" w:rsidRDefault="009E7689" w:rsidP="00C56AE7">
            <w:pPr>
              <w:pStyle w:val="cpTabulkasmluvnistrany"/>
              <w:spacing w:before="120" w:after="0"/>
            </w:pPr>
            <w:r w:rsidRPr="003B0129">
              <w:t>IČO:</w:t>
            </w:r>
            <w: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046 30 858</w:t>
            </w:r>
          </w:p>
        </w:tc>
        <w:tc>
          <w:tcPr>
            <w:tcW w:w="3281" w:type="pct"/>
          </w:tcPr>
          <w:p w14:paraId="49DDAC4A" w14:textId="77777777" w:rsidR="009E7689" w:rsidRPr="003B0129" w:rsidRDefault="009E7689" w:rsidP="00C56AE7">
            <w:pPr>
              <w:pStyle w:val="cpTabulkasmluvnistrany"/>
              <w:spacing w:before="120" w:after="0"/>
            </w:pPr>
          </w:p>
        </w:tc>
      </w:tr>
      <w:tr w:rsidR="009E7689" w:rsidRPr="003B0129" w14:paraId="4C1CDE62" w14:textId="77777777" w:rsidTr="00C56AE7">
        <w:tc>
          <w:tcPr>
            <w:tcW w:w="1719" w:type="pct"/>
          </w:tcPr>
          <w:p w14:paraId="79779E6A" w14:textId="3B6E2ADA" w:rsidR="009E7689" w:rsidRPr="003B0129" w:rsidRDefault="009E7689" w:rsidP="00C56AE7">
            <w:pPr>
              <w:pStyle w:val="cpTabulkasmluvnistrany"/>
              <w:spacing w:before="120" w:after="0"/>
            </w:pPr>
            <w:r w:rsidRPr="003B0129">
              <w:t>DIČ:</w:t>
            </w:r>
            <w:r w:rsidR="00925281">
              <w:t xml:space="preserve"> neplátce DPH</w:t>
            </w:r>
          </w:p>
        </w:tc>
        <w:tc>
          <w:tcPr>
            <w:tcW w:w="3281" w:type="pct"/>
          </w:tcPr>
          <w:p w14:paraId="7D053706" w14:textId="77777777" w:rsidR="009E7689" w:rsidRPr="003B0129" w:rsidRDefault="009E7689" w:rsidP="00C56AE7">
            <w:pPr>
              <w:pStyle w:val="cpTabulkasmluvnistrany"/>
              <w:spacing w:before="120" w:after="0"/>
            </w:pPr>
          </w:p>
        </w:tc>
      </w:tr>
      <w:tr w:rsidR="009E7689" w:rsidRPr="003B0129" w14:paraId="28F2144C" w14:textId="77777777" w:rsidTr="00C56AE7">
        <w:tc>
          <w:tcPr>
            <w:tcW w:w="1719" w:type="pct"/>
          </w:tcPr>
          <w:p w14:paraId="0A8C4386" w14:textId="506C4F4D" w:rsidR="009E7689" w:rsidRPr="003B0129" w:rsidRDefault="009E7689" w:rsidP="00C56AE7">
            <w:pPr>
              <w:pStyle w:val="cpTabulkasmluvnistrany"/>
              <w:spacing w:before="120" w:after="0"/>
            </w:pPr>
            <w:r w:rsidRPr="003B0129">
              <w:t>zastoupen:</w:t>
            </w:r>
            <w:r w:rsidR="00925281">
              <w:t xml:space="preserve"> Renátou </w:t>
            </w:r>
            <w:proofErr w:type="spellStart"/>
            <w:r w:rsidR="00925281">
              <w:t>Portlovou</w:t>
            </w:r>
            <w:proofErr w:type="spellEnd"/>
          </w:p>
        </w:tc>
        <w:tc>
          <w:tcPr>
            <w:tcW w:w="3281" w:type="pct"/>
          </w:tcPr>
          <w:p w14:paraId="42073110" w14:textId="77777777" w:rsidR="009E7689" w:rsidRPr="003B0129" w:rsidRDefault="009E7689" w:rsidP="00C56AE7">
            <w:pPr>
              <w:pStyle w:val="cpTabulkasmluvnistrany"/>
              <w:spacing w:before="120" w:after="0"/>
            </w:pPr>
          </w:p>
        </w:tc>
      </w:tr>
      <w:tr w:rsidR="009E7689" w:rsidRPr="003B0129" w14:paraId="4ED6E78B" w14:textId="77777777" w:rsidTr="00C56AE7">
        <w:tc>
          <w:tcPr>
            <w:tcW w:w="1719" w:type="pct"/>
          </w:tcPr>
          <w:p w14:paraId="6A016725" w14:textId="77777777" w:rsidR="009E7689" w:rsidRPr="003B0129" w:rsidRDefault="009E7689" w:rsidP="00C56AE7">
            <w:pPr>
              <w:pStyle w:val="cpTabulkasmluvnistrany"/>
              <w:spacing w:before="120" w:after="0"/>
            </w:pPr>
            <w:r w:rsidRPr="003B0129">
              <w:t>zapsán v obchodním rejstříku u:</w:t>
            </w:r>
          </w:p>
        </w:tc>
        <w:tc>
          <w:tcPr>
            <w:tcW w:w="3281" w:type="pct"/>
          </w:tcPr>
          <w:p w14:paraId="52DEF7D7" w14:textId="289D606A" w:rsidR="009E7689" w:rsidRPr="00CE3A34" w:rsidRDefault="00CE3A34" w:rsidP="00CE3A34">
            <w:pPr>
              <w:spacing w:before="0" w:after="0" w:line="360" w:lineRule="atLeast"/>
              <w:jc w:val="left"/>
              <w:rPr>
                <w:rFonts w:ascii="Verdana" w:eastAsia="Times New Roman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</w:rPr>
              <w:t>Pr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</w:rPr>
              <w:t xml:space="preserve"> 1402 vedená u Krajského soudu v Hradci Králové</w:t>
            </w:r>
          </w:p>
        </w:tc>
      </w:tr>
      <w:tr w:rsidR="009E7689" w:rsidRPr="003B0129" w14:paraId="6271A643" w14:textId="77777777" w:rsidTr="00C56AE7">
        <w:tc>
          <w:tcPr>
            <w:tcW w:w="1719" w:type="pct"/>
            <w:shd w:val="clear" w:color="auto" w:fill="auto"/>
          </w:tcPr>
          <w:p w14:paraId="13E2BCD3" w14:textId="77777777" w:rsidR="00CE3A34" w:rsidRDefault="009E7689" w:rsidP="00C56AE7">
            <w:pPr>
              <w:pStyle w:val="cpTabulkasmluvnistrany"/>
              <w:spacing w:before="120" w:after="0"/>
            </w:pPr>
            <w:r w:rsidRPr="003B0129">
              <w:t>bankovní spojení:</w:t>
            </w:r>
            <w:r w:rsidR="00925281">
              <w:t xml:space="preserve"> </w:t>
            </w:r>
          </w:p>
          <w:p w14:paraId="257DA3AD" w14:textId="69844F4A" w:rsidR="009E7689" w:rsidRPr="003B0129" w:rsidRDefault="00925281" w:rsidP="00C56AE7">
            <w:pPr>
              <w:pStyle w:val="cpTabulkasmluvnistrany"/>
              <w:spacing w:before="120" w:after="0"/>
            </w:pPr>
            <w:r>
              <w:t>Komerční banka</w:t>
            </w:r>
          </w:p>
        </w:tc>
        <w:tc>
          <w:tcPr>
            <w:tcW w:w="3281" w:type="pct"/>
            <w:shd w:val="clear" w:color="auto" w:fill="auto"/>
          </w:tcPr>
          <w:p w14:paraId="5FFCF811" w14:textId="77777777" w:rsidR="009E7689" w:rsidRDefault="009E7689" w:rsidP="00C56AE7">
            <w:pPr>
              <w:pStyle w:val="cpTabulkasmluvnistrany"/>
              <w:spacing w:before="120" w:after="0"/>
            </w:pPr>
          </w:p>
          <w:p w14:paraId="06C58450" w14:textId="60246F4A" w:rsidR="009E7689" w:rsidRPr="003B0129" w:rsidRDefault="009E7689" w:rsidP="00C56AE7">
            <w:pPr>
              <w:pStyle w:val="cpTabulkasmluvnistrany"/>
              <w:spacing w:before="120" w:after="0"/>
            </w:pPr>
            <w:r w:rsidRPr="003B0129">
              <w:t>č.</w:t>
            </w:r>
            <w:r>
              <w:t xml:space="preserve"> </w:t>
            </w:r>
            <w:proofErr w:type="spellStart"/>
            <w:r w:rsidRPr="003B0129">
              <w:t>ú</w:t>
            </w:r>
            <w:r w:rsidRPr="001942A4">
              <w:t>.</w:t>
            </w:r>
            <w:proofErr w:type="spellEnd"/>
            <w:r w:rsidRPr="001942A4">
              <w:t xml:space="preserve">: </w:t>
            </w:r>
            <w:r w:rsidR="002F03F6">
              <w:t>115–1791870217</w:t>
            </w:r>
            <w:r w:rsidR="00925281">
              <w:t>/0100</w:t>
            </w:r>
          </w:p>
        </w:tc>
      </w:tr>
      <w:tr w:rsidR="009E7689" w:rsidRPr="003B0129" w14:paraId="64D222B5" w14:textId="77777777" w:rsidTr="00C56AE7">
        <w:tc>
          <w:tcPr>
            <w:tcW w:w="5000" w:type="pct"/>
            <w:gridSpan w:val="2"/>
          </w:tcPr>
          <w:p w14:paraId="3D0430D5" w14:textId="77777777" w:rsidR="009E7689" w:rsidRPr="003B0129" w:rsidRDefault="009E7689" w:rsidP="00C56AE7">
            <w:pPr>
              <w:pStyle w:val="cpTabulkasmluvnistrany"/>
              <w:spacing w:before="120" w:after="0"/>
            </w:pPr>
            <w:r w:rsidRPr="003B0129">
              <w:t xml:space="preserve">dále </w:t>
            </w:r>
            <w:r>
              <w:t>jako</w:t>
            </w:r>
            <w:r w:rsidRPr="003B0129">
              <w:t xml:space="preserve"> „</w:t>
            </w:r>
            <w:r>
              <w:rPr>
                <w:b/>
              </w:rPr>
              <w:t>Objednatel</w:t>
            </w:r>
            <w:r w:rsidRPr="003B0129">
              <w:t>“</w:t>
            </w:r>
          </w:p>
        </w:tc>
      </w:tr>
    </w:tbl>
    <w:p w14:paraId="6C8A76F5" w14:textId="77777777" w:rsidR="009E7689" w:rsidRDefault="009E7689" w:rsidP="009E7689">
      <w:pPr>
        <w:pStyle w:val="Normlntitulnstrana"/>
      </w:pPr>
      <w:r>
        <w:t>a</w:t>
      </w:r>
    </w:p>
    <w:p w14:paraId="170282DA" w14:textId="6F7E78AB" w:rsidR="009E7689" w:rsidRPr="00925281" w:rsidRDefault="00925281" w:rsidP="009E7689">
      <w:pPr>
        <w:pStyle w:val="Normlntitulnstrana"/>
        <w:rPr>
          <w:b/>
          <w:bCs/>
        </w:rPr>
      </w:pPr>
      <w:r>
        <w:rPr>
          <w:b/>
          <w:bCs/>
        </w:rPr>
        <w:t xml:space="preserve"> </w:t>
      </w:r>
      <w:r w:rsidR="009E7689" w:rsidRPr="00925281">
        <w:rPr>
          <w:b/>
          <w:bCs/>
        </w:rPr>
        <w:t>Integraf, s.r.o.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18"/>
        <w:gridCol w:w="5952"/>
      </w:tblGrid>
      <w:tr w:rsidR="009E7689" w:rsidRPr="008B701E" w14:paraId="78FE9FBC" w14:textId="77777777" w:rsidTr="00C56AE7">
        <w:tc>
          <w:tcPr>
            <w:tcW w:w="1719" w:type="pct"/>
          </w:tcPr>
          <w:p w14:paraId="5662A3C2" w14:textId="77777777" w:rsidR="009E7689" w:rsidRPr="008B701E" w:rsidRDefault="009E7689" w:rsidP="00C56AE7">
            <w:pPr>
              <w:spacing w:after="0" w:line="260" w:lineRule="atLeast"/>
            </w:pPr>
            <w:r w:rsidRPr="008B701E">
              <w:t>se sídlem:</w:t>
            </w:r>
          </w:p>
        </w:tc>
        <w:tc>
          <w:tcPr>
            <w:tcW w:w="3281" w:type="pct"/>
          </w:tcPr>
          <w:p w14:paraId="21313D05" w14:textId="77777777" w:rsidR="009E7689" w:rsidRPr="008B701E" w:rsidRDefault="009E7689" w:rsidP="00C56AE7">
            <w:pPr>
              <w:spacing w:after="0" w:line="260" w:lineRule="atLeast"/>
            </w:pPr>
            <w:r>
              <w:t>Myslbekova 273, 547 01 Náchod</w:t>
            </w:r>
          </w:p>
        </w:tc>
      </w:tr>
      <w:tr w:rsidR="009E7689" w:rsidRPr="008B701E" w14:paraId="0AC84A65" w14:textId="77777777" w:rsidTr="00C56AE7">
        <w:tc>
          <w:tcPr>
            <w:tcW w:w="1719" w:type="pct"/>
          </w:tcPr>
          <w:p w14:paraId="5B42F4F8" w14:textId="77777777" w:rsidR="009E7689" w:rsidRPr="008B701E" w:rsidRDefault="009E7689" w:rsidP="00C56AE7">
            <w:pPr>
              <w:spacing w:after="0" w:line="260" w:lineRule="atLeast"/>
            </w:pPr>
            <w:r w:rsidRPr="008B701E">
              <w:t>IČ</w:t>
            </w:r>
            <w:r>
              <w:t>O</w:t>
            </w:r>
            <w:r w:rsidRPr="008B701E">
              <w:t>:</w:t>
            </w:r>
          </w:p>
        </w:tc>
        <w:tc>
          <w:tcPr>
            <w:tcW w:w="3281" w:type="pct"/>
          </w:tcPr>
          <w:p w14:paraId="32BCA9BB" w14:textId="77777777" w:rsidR="009E7689" w:rsidRPr="008B701E" w:rsidRDefault="009E7689" w:rsidP="00C56AE7">
            <w:pPr>
              <w:spacing w:after="0" w:line="260" w:lineRule="atLeast"/>
            </w:pPr>
            <w:r>
              <w:t>47451980</w:t>
            </w:r>
          </w:p>
        </w:tc>
      </w:tr>
      <w:tr w:rsidR="009E7689" w:rsidRPr="008B701E" w14:paraId="705EC2AC" w14:textId="77777777" w:rsidTr="00C56AE7">
        <w:tc>
          <w:tcPr>
            <w:tcW w:w="1719" w:type="pct"/>
          </w:tcPr>
          <w:p w14:paraId="40DAC7E7" w14:textId="77777777" w:rsidR="009E7689" w:rsidRPr="008B701E" w:rsidRDefault="009E7689" w:rsidP="00C56AE7">
            <w:pPr>
              <w:spacing w:after="0" w:line="260" w:lineRule="atLeast"/>
            </w:pPr>
            <w:r w:rsidRPr="008B701E">
              <w:t>DIČ:</w:t>
            </w:r>
          </w:p>
        </w:tc>
        <w:tc>
          <w:tcPr>
            <w:tcW w:w="3281" w:type="pct"/>
          </w:tcPr>
          <w:p w14:paraId="2433C023" w14:textId="77777777" w:rsidR="009E7689" w:rsidRPr="008B701E" w:rsidRDefault="009E7689" w:rsidP="00C56AE7">
            <w:pPr>
              <w:spacing w:after="0" w:line="260" w:lineRule="atLeast"/>
            </w:pPr>
            <w:r>
              <w:t>CZ47451980</w:t>
            </w:r>
          </w:p>
        </w:tc>
      </w:tr>
      <w:tr w:rsidR="009E7689" w:rsidRPr="008B701E" w14:paraId="033AAAFC" w14:textId="77777777" w:rsidTr="00C56AE7">
        <w:tc>
          <w:tcPr>
            <w:tcW w:w="1719" w:type="pct"/>
          </w:tcPr>
          <w:p w14:paraId="7E5F3704" w14:textId="77777777" w:rsidR="009E7689" w:rsidRPr="008B701E" w:rsidRDefault="009E7689" w:rsidP="00C56AE7">
            <w:pPr>
              <w:spacing w:after="0" w:line="260" w:lineRule="atLeast"/>
            </w:pPr>
            <w:r w:rsidRPr="008B701E">
              <w:t>zastoupen:</w:t>
            </w:r>
          </w:p>
        </w:tc>
        <w:tc>
          <w:tcPr>
            <w:tcW w:w="3281" w:type="pct"/>
          </w:tcPr>
          <w:p w14:paraId="25CEA272" w14:textId="77777777" w:rsidR="009E7689" w:rsidRPr="008B701E" w:rsidRDefault="009E7689" w:rsidP="00C56AE7">
            <w:pPr>
              <w:spacing w:after="0" w:line="260" w:lineRule="atLeast"/>
            </w:pPr>
            <w:r>
              <w:rPr>
                <w:bCs/>
              </w:rPr>
              <w:t xml:space="preserve">Josefem </w:t>
            </w:r>
            <w:proofErr w:type="spellStart"/>
            <w:r>
              <w:rPr>
                <w:bCs/>
              </w:rPr>
              <w:t>Ťokanem</w:t>
            </w:r>
            <w:proofErr w:type="spellEnd"/>
            <w:r>
              <w:t xml:space="preserve">, </w:t>
            </w:r>
            <w:r>
              <w:rPr>
                <w:bCs/>
              </w:rPr>
              <w:t>jednatel společnosti</w:t>
            </w:r>
          </w:p>
        </w:tc>
      </w:tr>
      <w:tr w:rsidR="009E7689" w:rsidRPr="008B701E" w14:paraId="0BB276F5" w14:textId="77777777" w:rsidTr="00C56AE7">
        <w:tc>
          <w:tcPr>
            <w:tcW w:w="1719" w:type="pct"/>
          </w:tcPr>
          <w:p w14:paraId="7CBE4888" w14:textId="77777777" w:rsidR="009E7689" w:rsidRPr="008B701E" w:rsidRDefault="009E7689" w:rsidP="00C56AE7">
            <w:pPr>
              <w:spacing w:after="0" w:line="260" w:lineRule="atLeast"/>
            </w:pPr>
            <w:r w:rsidRPr="008B701E">
              <w:t>zapsán v obchodním rejstříku</w:t>
            </w:r>
            <w:r>
              <w:t xml:space="preserve"> u:</w:t>
            </w:r>
          </w:p>
        </w:tc>
        <w:tc>
          <w:tcPr>
            <w:tcW w:w="3281" w:type="pct"/>
          </w:tcPr>
          <w:p w14:paraId="2AF17216" w14:textId="77777777" w:rsidR="009E7689" w:rsidRPr="008B701E" w:rsidRDefault="009E7689" w:rsidP="00C56AE7">
            <w:pPr>
              <w:spacing w:after="0" w:line="260" w:lineRule="atLeast"/>
            </w:pPr>
            <w:r>
              <w:t>Krajského soudu v Hradci Králové, oddíl C, vložka 2529</w:t>
            </w:r>
          </w:p>
        </w:tc>
      </w:tr>
      <w:tr w:rsidR="009E7689" w:rsidRPr="008B701E" w14:paraId="49832016" w14:textId="77777777" w:rsidTr="00C56AE7">
        <w:tc>
          <w:tcPr>
            <w:tcW w:w="1719" w:type="pct"/>
          </w:tcPr>
          <w:p w14:paraId="588A5AFC" w14:textId="77777777" w:rsidR="009E7689" w:rsidRPr="008B701E" w:rsidRDefault="009E7689" w:rsidP="00C56AE7">
            <w:pPr>
              <w:spacing w:after="0" w:line="260" w:lineRule="atLeast"/>
            </w:pPr>
            <w:r w:rsidRPr="008B701E">
              <w:t>bankovní spojení:</w:t>
            </w:r>
          </w:p>
        </w:tc>
        <w:tc>
          <w:tcPr>
            <w:tcW w:w="3281" w:type="pct"/>
          </w:tcPr>
          <w:p w14:paraId="4ED16869" w14:textId="77777777" w:rsidR="009E7689" w:rsidRDefault="009E7689" w:rsidP="00C56AE7">
            <w:pPr>
              <w:spacing w:after="0" w:line="260" w:lineRule="atLeast"/>
            </w:pPr>
            <w:r>
              <w:t>Česká spořitelna a.s.</w:t>
            </w:r>
          </w:p>
          <w:p w14:paraId="529F6F71" w14:textId="77777777" w:rsidR="009E7689" w:rsidRPr="008B701E" w:rsidRDefault="009E7689" w:rsidP="00C56AE7">
            <w:pPr>
              <w:spacing w:after="0" w:line="260" w:lineRule="atLeast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>: 1978342/0800</w:t>
            </w:r>
          </w:p>
        </w:tc>
      </w:tr>
      <w:tr w:rsidR="009E7689" w:rsidRPr="008B701E" w14:paraId="3BDFF0C4" w14:textId="77777777" w:rsidTr="00C56AE7">
        <w:tc>
          <w:tcPr>
            <w:tcW w:w="5000" w:type="pct"/>
            <w:gridSpan w:val="2"/>
          </w:tcPr>
          <w:p w14:paraId="4672C442" w14:textId="77777777" w:rsidR="009E7689" w:rsidRPr="008B701E" w:rsidRDefault="009E7689" w:rsidP="00C56AE7">
            <w:pPr>
              <w:spacing w:after="0" w:line="260" w:lineRule="atLeast"/>
            </w:pPr>
            <w:r w:rsidRPr="008B701E">
              <w:t>dále jako „</w:t>
            </w:r>
            <w:r>
              <w:rPr>
                <w:b/>
              </w:rPr>
              <w:t>Zhotovitel</w:t>
            </w:r>
            <w:r w:rsidRPr="008B701E">
              <w:t>“</w:t>
            </w:r>
          </w:p>
        </w:tc>
      </w:tr>
    </w:tbl>
    <w:p w14:paraId="19247269" w14:textId="77777777" w:rsidR="009E7689" w:rsidRPr="006921D5" w:rsidRDefault="009E7689" w:rsidP="009E7689">
      <w:pPr>
        <w:spacing w:after="0" w:line="260" w:lineRule="atLeast"/>
        <w:rPr>
          <w:i/>
          <w:color w:val="FF0000"/>
        </w:rPr>
      </w:pPr>
    </w:p>
    <w:p w14:paraId="2645EC81" w14:textId="77777777" w:rsidR="009E7689" w:rsidRDefault="009E7689" w:rsidP="009E7689">
      <w:pPr>
        <w:pStyle w:val="Normlntitulnstrana"/>
      </w:pPr>
      <w:r w:rsidRPr="008A08ED">
        <w:t>dále jednotlivě jako „</w:t>
      </w:r>
      <w:r w:rsidRPr="003B0129">
        <w:rPr>
          <w:b/>
        </w:rPr>
        <w:t>Smluvní strana</w:t>
      </w:r>
      <w:r w:rsidRPr="008A08ED">
        <w:t>“, nebo společně jako „</w:t>
      </w:r>
      <w:r w:rsidRPr="003B0129">
        <w:rPr>
          <w:b/>
        </w:rPr>
        <w:t>Smluvní strany</w:t>
      </w:r>
      <w:r w:rsidRPr="008A08ED">
        <w:t>“ uzavírají v souladu s</w:t>
      </w:r>
      <w:r>
        <w:t> </w:t>
      </w:r>
      <w:r w:rsidRPr="008A08ED">
        <w:t xml:space="preserve">ustanovením § </w:t>
      </w:r>
      <w:r>
        <w:t xml:space="preserve">2586 a násl. </w:t>
      </w:r>
      <w:r w:rsidRPr="008A08ED">
        <w:t xml:space="preserve">zákona č. </w:t>
      </w:r>
      <w:r>
        <w:t xml:space="preserve">89/2012 </w:t>
      </w:r>
      <w:r w:rsidRPr="008A08ED">
        <w:t xml:space="preserve">Sb., </w:t>
      </w:r>
      <w:r>
        <w:t>občanský zákoník</w:t>
      </w:r>
      <w:r w:rsidRPr="008A08ED">
        <w:t>, ve znění pozdějších předpisů (dále jen „</w:t>
      </w:r>
      <w:r>
        <w:rPr>
          <w:b/>
        </w:rPr>
        <w:t>Občanský zákoník</w:t>
      </w:r>
      <w:r w:rsidRPr="002A36A9">
        <w:rPr>
          <w:bCs/>
        </w:rPr>
        <w:t>“)</w:t>
      </w:r>
      <w:r>
        <w:t xml:space="preserve"> </w:t>
      </w:r>
      <w:r w:rsidRPr="008A08ED">
        <w:t xml:space="preserve">tuto </w:t>
      </w:r>
      <w:r>
        <w:t xml:space="preserve">Smlouvu o </w:t>
      </w:r>
      <w:r w:rsidRPr="00FF6A7F">
        <w:t>dílo „</w:t>
      </w:r>
      <w:r>
        <w:t>Vysekávaná publikace 170x190mm</w:t>
      </w:r>
      <w:r w:rsidRPr="00FF6A7F">
        <w:t>“</w:t>
      </w:r>
      <w:r>
        <w:t xml:space="preserve"> </w:t>
      </w:r>
      <w:r w:rsidRPr="008A08ED">
        <w:t>(dále jen „</w:t>
      </w:r>
      <w:r>
        <w:rPr>
          <w:b/>
        </w:rPr>
        <w:t>Smlouva</w:t>
      </w:r>
      <w:r w:rsidRPr="008A08ED">
        <w:t>“)</w:t>
      </w:r>
      <w:r>
        <w:t>.</w:t>
      </w:r>
    </w:p>
    <w:p w14:paraId="638ED9D7" w14:textId="77777777" w:rsidR="009E7689" w:rsidRPr="00010EA0" w:rsidRDefault="009E7689" w:rsidP="009E7689">
      <w:pPr>
        <w:pStyle w:val="cpodstavecslovan1"/>
        <w:numPr>
          <w:ilvl w:val="0"/>
          <w:numId w:val="0"/>
        </w:numPr>
      </w:pPr>
    </w:p>
    <w:p w14:paraId="7A480A28" w14:textId="77777777" w:rsidR="009E7689" w:rsidRPr="00CC754E" w:rsidRDefault="009E7689" w:rsidP="009E7689">
      <w:pPr>
        <w:pStyle w:val="cplnekslovan"/>
        <w:spacing w:before="360" w:after="240"/>
      </w:pPr>
      <w:r w:rsidRPr="00CC754E">
        <w:t xml:space="preserve">Účel a předmět </w:t>
      </w:r>
      <w:r>
        <w:t>S</w:t>
      </w:r>
      <w:r w:rsidRPr="00CC754E">
        <w:t>mlouvy</w:t>
      </w:r>
    </w:p>
    <w:p w14:paraId="38BAA6CE" w14:textId="77777777" w:rsidR="009E7689" w:rsidRPr="001942A4" w:rsidRDefault="009E7689" w:rsidP="009E7689">
      <w:pPr>
        <w:pStyle w:val="cpodstavecslovan1"/>
        <w:rPr>
          <w:iCs/>
        </w:rPr>
      </w:pPr>
      <w:r w:rsidRPr="001942A4">
        <w:t xml:space="preserve">Účelem této Smlouvy je stanovení </w:t>
      </w:r>
      <w:r w:rsidRPr="00191146">
        <w:t xml:space="preserve">podmínek pro </w:t>
      </w:r>
      <w:bookmarkStart w:id="0" w:name="_Hlk138316766"/>
      <w:r w:rsidRPr="00191146">
        <w:t xml:space="preserve">zhotovení </w:t>
      </w:r>
      <w:r w:rsidRPr="00FF6A7F">
        <w:t>„</w:t>
      </w:r>
      <w:r>
        <w:t>Vysekávaná publikace 170x190mm</w:t>
      </w:r>
      <w:r w:rsidRPr="00FF6A7F">
        <w:t>“</w:t>
      </w:r>
      <w:r>
        <w:t xml:space="preserve"> </w:t>
      </w:r>
      <w:bookmarkEnd w:id="0"/>
    </w:p>
    <w:p w14:paraId="6B9DF37E" w14:textId="77777777" w:rsidR="009E7689" w:rsidRPr="00FF6A7F" w:rsidRDefault="009E7689" w:rsidP="009E7689">
      <w:pPr>
        <w:pStyle w:val="cpodstavecslovan1"/>
      </w:pPr>
      <w:bookmarkStart w:id="1" w:name="_Ref495665494"/>
      <w:r w:rsidRPr="00FF6A7F">
        <w:t>Předmětem této Smlouvy je závazek Zhotovitele provést pro Objednatele řádně a včas následující dílo:</w:t>
      </w:r>
      <w:bookmarkEnd w:id="1"/>
    </w:p>
    <w:p w14:paraId="25930DA1" w14:textId="0250BA30" w:rsidR="009E7689" w:rsidRPr="002F03F6" w:rsidRDefault="009E7689" w:rsidP="009E7689">
      <w:pPr>
        <w:pStyle w:val="cpslovnpsmennkodstavci1"/>
      </w:pPr>
      <w:r w:rsidRPr="002F03F6">
        <w:t>„Vysekávaná publikace 170x190mm;</w:t>
      </w:r>
      <w:r w:rsidR="007A303E" w:rsidRPr="002F03F6">
        <w:t xml:space="preserve"> ilustrovaná – průvodce pro rodiny s dětmi, historie a současnost Trutnova </w:t>
      </w:r>
    </w:p>
    <w:p w14:paraId="157E9FD9" w14:textId="77777777" w:rsidR="009E7689" w:rsidRPr="003F0A7C" w:rsidRDefault="009E7689" w:rsidP="009E7689">
      <w:pPr>
        <w:pStyle w:val="cpnormln"/>
      </w:pPr>
      <w:r>
        <w:t xml:space="preserve">to vše </w:t>
      </w:r>
      <w:r w:rsidRPr="003F0A7C">
        <w:t>na s</w:t>
      </w:r>
      <w:r>
        <w:t>vůj náklad a na své nebezpečí,</w:t>
      </w:r>
      <w:r w:rsidRPr="003F0A7C">
        <w:t xml:space="preserve"> v rozsahu a kvalitě a za ostatních podmínek specifikovaných tou</w:t>
      </w:r>
      <w:r>
        <w:t>to Smlouvou, zejména Přílohou č. 1 Smlouvy (dále jen „</w:t>
      </w:r>
      <w:r>
        <w:rPr>
          <w:b/>
        </w:rPr>
        <w:t>Dílo</w:t>
      </w:r>
      <w:r>
        <w:t>“).</w:t>
      </w:r>
    </w:p>
    <w:p w14:paraId="35C710D0" w14:textId="77777777" w:rsidR="009E7689" w:rsidRDefault="009E7689" w:rsidP="009E7689">
      <w:pPr>
        <w:pStyle w:val="cpodstavecslovan1"/>
      </w:pPr>
      <w:r w:rsidRPr="008639A5">
        <w:t xml:space="preserve">Zhotovitel se zavazuje </w:t>
      </w:r>
      <w:r>
        <w:t>poskytnout</w:t>
      </w:r>
      <w:r w:rsidRPr="008639A5">
        <w:t xml:space="preserve"> Objednatel</w:t>
      </w:r>
      <w:r>
        <w:t>i</w:t>
      </w:r>
      <w:r w:rsidRPr="008639A5">
        <w:t xml:space="preserve"> </w:t>
      </w:r>
      <w:r>
        <w:t>Dílo</w:t>
      </w:r>
      <w:r w:rsidRPr="008639A5">
        <w:t xml:space="preserve"> za podmínek uvedených v této Smlouvě ve sjednaném </w:t>
      </w:r>
      <w:r>
        <w:t>druhu, rozsahu, jakosti a čase.</w:t>
      </w:r>
    </w:p>
    <w:p w14:paraId="30DCD241" w14:textId="3D213CFB" w:rsidR="009E7689" w:rsidRPr="008639A5" w:rsidRDefault="009E7689" w:rsidP="009E7689">
      <w:pPr>
        <w:pStyle w:val="cpodstavecslovan1"/>
      </w:pPr>
      <w:r w:rsidRPr="008639A5">
        <w:t xml:space="preserve">Objednatel se zavazuje zaplatit za </w:t>
      </w:r>
      <w:r>
        <w:t>Dílo</w:t>
      </w:r>
      <w:r w:rsidRPr="008639A5">
        <w:t xml:space="preserve"> </w:t>
      </w:r>
      <w:r>
        <w:t>poskytnuté</w:t>
      </w:r>
      <w:r w:rsidRPr="008639A5">
        <w:t xml:space="preserve"> v souladu s touto Smlouvou </w:t>
      </w:r>
      <w:r>
        <w:t>C</w:t>
      </w:r>
      <w:r w:rsidRPr="008639A5">
        <w:t>enu sjednanou v</w:t>
      </w:r>
      <w:r>
        <w:t xml:space="preserve"> čl. </w:t>
      </w:r>
      <w:r>
        <w:fldChar w:fldCharType="begin"/>
      </w:r>
      <w:r>
        <w:instrText xml:space="preserve"> REF _Ref494288222 \r \h </w:instrText>
      </w:r>
      <w:r>
        <w:fldChar w:fldCharType="separate"/>
      </w:r>
      <w:r w:rsidR="00083E79">
        <w:t>2</w:t>
      </w:r>
      <w:r>
        <w:fldChar w:fldCharType="end"/>
      </w:r>
      <w:r w:rsidRPr="008639A5">
        <w:t xml:space="preserve"> Smlouv</w:t>
      </w:r>
      <w:r>
        <w:t>y</w:t>
      </w:r>
      <w:r w:rsidRPr="008639A5">
        <w:t>.</w:t>
      </w:r>
    </w:p>
    <w:p w14:paraId="227AE786" w14:textId="77777777" w:rsidR="009E7689" w:rsidRPr="00DF11A7" w:rsidRDefault="009E7689" w:rsidP="009E7689">
      <w:pPr>
        <w:pStyle w:val="cplnekslovan"/>
      </w:pPr>
      <w:bookmarkStart w:id="2" w:name="_Ref494288222"/>
      <w:r w:rsidRPr="00DF11A7">
        <w:t>Cena</w:t>
      </w:r>
      <w:bookmarkEnd w:id="2"/>
    </w:p>
    <w:p w14:paraId="6010C656" w14:textId="682FE2E4" w:rsidR="009E7689" w:rsidRDefault="009E7689" w:rsidP="009E7689">
      <w:pPr>
        <w:pStyle w:val="cpodstavecslovan1"/>
      </w:pPr>
      <w:bookmarkStart w:id="3" w:name="_Ref495667851"/>
      <w:r w:rsidRPr="00DF11A7">
        <w:t xml:space="preserve">Cena </w:t>
      </w:r>
      <w:r>
        <w:t xml:space="preserve">Díla </w:t>
      </w:r>
      <w:r w:rsidRPr="006C1C86">
        <w:t>činí</w:t>
      </w:r>
      <w:r w:rsidRPr="00C56AE7">
        <w:t xml:space="preserve"> 460.222,</w:t>
      </w:r>
      <w:r w:rsidR="00373B33" w:rsidRPr="00C56AE7">
        <w:t>5</w:t>
      </w:r>
      <w:r w:rsidR="00373B33">
        <w:t>0</w:t>
      </w:r>
      <w:r w:rsidR="00373B33" w:rsidRPr="00C56AE7">
        <w:t>,</w:t>
      </w:r>
      <w:r w:rsidRPr="00C56AE7">
        <w:t>-</w:t>
      </w:r>
      <w:r w:rsidRPr="00DF11A7">
        <w:t xml:space="preserve"> Kč bez DPH</w:t>
      </w:r>
      <w:r>
        <w:t xml:space="preserve"> (dále jen „</w:t>
      </w:r>
      <w:r w:rsidRPr="00FC00B2">
        <w:rPr>
          <w:b/>
        </w:rPr>
        <w:t>Cena</w:t>
      </w:r>
      <w:r>
        <w:t xml:space="preserve">“). Bližší </w:t>
      </w:r>
      <w:r w:rsidRPr="008639A5">
        <w:t>cenová specifikace je uvede</w:t>
      </w:r>
      <w:r>
        <w:t>na v položkovém rozpočtu uvedeném v Příloze č. 2 Smlouvy.</w:t>
      </w:r>
      <w:bookmarkEnd w:id="3"/>
      <w:r w:rsidR="00CE3A34">
        <w:t xml:space="preserve"> </w:t>
      </w:r>
    </w:p>
    <w:p w14:paraId="7E95B618" w14:textId="725BCFED" w:rsidR="009E7689" w:rsidRPr="00EA710B" w:rsidRDefault="009E7689" w:rsidP="009E7689">
      <w:pPr>
        <w:pStyle w:val="cpodstavecslovan1"/>
      </w:pPr>
      <w:r w:rsidRPr="00EA710B">
        <w:t xml:space="preserve">Cena je stanovena v českých korunách a bez daně z přidané hodnoty, která bude </w:t>
      </w:r>
      <w:r>
        <w:t>připočtena</w:t>
      </w:r>
      <w:r w:rsidRPr="00EA710B">
        <w:t xml:space="preserve"> na základě </w:t>
      </w:r>
      <w:r>
        <w:t>účinných</w:t>
      </w:r>
      <w:r w:rsidRPr="00EA710B">
        <w:t xml:space="preserve"> právních předpisů v den uskutečnění zdanitelného plnění.</w:t>
      </w:r>
      <w:r w:rsidRPr="00E91F68">
        <w:t xml:space="preserve"> </w:t>
      </w:r>
      <w:r w:rsidR="00CE3A34">
        <w:t xml:space="preserve">Výše DPH ke dni podpisu smlouvy činí </w:t>
      </w:r>
      <w:r w:rsidR="002F03F6">
        <w:t>0 Kč.</w:t>
      </w:r>
    </w:p>
    <w:p w14:paraId="5077A34A" w14:textId="77777777" w:rsidR="009E7689" w:rsidRPr="008639A5" w:rsidRDefault="009E7689" w:rsidP="009E7689">
      <w:pPr>
        <w:pStyle w:val="cpodstavecslovan1"/>
      </w:pPr>
      <w:r w:rsidRPr="003170E3">
        <w:t xml:space="preserve">Cena zahrnuje veškeré náklady </w:t>
      </w:r>
      <w:r>
        <w:t>Zhotovitele</w:t>
      </w:r>
      <w:r w:rsidRPr="003170E3">
        <w:t xml:space="preserve"> spojené s plněním Smlouvy a </w:t>
      </w:r>
      <w:r>
        <w:t>předáním dokončeného Díla Objednateli</w:t>
      </w:r>
      <w:r w:rsidRPr="003170E3">
        <w:t xml:space="preserve">. Cena je cenou konečnou, nejvýše přípustnou a nemůže být zvýšena bez předchozího písemného souhlasu </w:t>
      </w:r>
      <w:r>
        <w:t>Objednatele</w:t>
      </w:r>
      <w:r w:rsidRPr="003170E3">
        <w:t xml:space="preserve">. </w:t>
      </w:r>
    </w:p>
    <w:p w14:paraId="18C02F5E" w14:textId="77777777" w:rsidR="009E7689" w:rsidRDefault="009E7689" w:rsidP="009E7689">
      <w:pPr>
        <w:pStyle w:val="cplnekslovan"/>
      </w:pPr>
      <w:r>
        <w:t>Platební podmínky</w:t>
      </w:r>
    </w:p>
    <w:p w14:paraId="1FE5E8B1" w14:textId="453A9CD2" w:rsidR="009E7689" w:rsidRPr="00227B54" w:rsidRDefault="009E7689" w:rsidP="009E7689">
      <w:pPr>
        <w:pStyle w:val="cpodstavecslovan1"/>
        <w:rPr>
          <w:kern w:val="28"/>
        </w:rPr>
      </w:pPr>
      <w:r>
        <w:t xml:space="preserve">Úhrada Ceny </w:t>
      </w:r>
      <w:r w:rsidRPr="00A23322">
        <w:t xml:space="preserve">dle </w:t>
      </w:r>
      <w:r>
        <w:t>odst</w:t>
      </w:r>
      <w:r w:rsidRPr="00A23322">
        <w:t xml:space="preserve">. </w:t>
      </w:r>
      <w:r>
        <w:fldChar w:fldCharType="begin"/>
      </w:r>
      <w:r>
        <w:instrText xml:space="preserve"> REF _Ref495667851 \n \h </w:instrText>
      </w:r>
      <w:r>
        <w:fldChar w:fldCharType="separate"/>
      </w:r>
      <w:r w:rsidR="00083E79">
        <w:t>2.1</w:t>
      </w:r>
      <w:r>
        <w:fldChar w:fldCharType="end"/>
      </w:r>
      <w:r w:rsidRPr="00A23322">
        <w:t xml:space="preserve"> Smlouvy</w:t>
      </w:r>
      <w:r>
        <w:t xml:space="preserve"> včetně příslušné DPH</w:t>
      </w:r>
      <w:r w:rsidRPr="00A23322">
        <w:t xml:space="preserve"> </w:t>
      </w:r>
      <w:r w:rsidRPr="002A6BFA">
        <w:t xml:space="preserve">bude provedena </w:t>
      </w:r>
      <w:r w:rsidRPr="006E60A7">
        <w:t xml:space="preserve">jednorázově po předání a převzetí dokončeného </w:t>
      </w:r>
      <w:r>
        <w:t>Díla</w:t>
      </w:r>
      <w:r w:rsidRPr="006E60A7">
        <w:t xml:space="preserve"> n</w:t>
      </w:r>
      <w:r w:rsidRPr="002A6BFA">
        <w:t xml:space="preserve">a základě </w:t>
      </w:r>
      <w:r>
        <w:t>daňového dokladu</w:t>
      </w:r>
      <w:r w:rsidRPr="002A6BFA">
        <w:t xml:space="preserve"> vystaven</w:t>
      </w:r>
      <w:r>
        <w:t>ého</w:t>
      </w:r>
      <w:r w:rsidRPr="002A6BFA">
        <w:t xml:space="preserve"> Zhotovitelem.</w:t>
      </w:r>
      <w:r>
        <w:t xml:space="preserve"> Zhotovitel je povinen vystavit daňový doklad nejdéle do pěti (5) kalendářních dnů od data předání </w:t>
      </w:r>
      <w:r w:rsidRPr="00227B54">
        <w:t>dokončeného díla Objednateli.</w:t>
      </w:r>
    </w:p>
    <w:p w14:paraId="521C82F9" w14:textId="77777777" w:rsidR="009E7689" w:rsidRPr="005424FD" w:rsidRDefault="009E7689" w:rsidP="009E7689">
      <w:pPr>
        <w:pStyle w:val="cpodstavecslovan1"/>
        <w:numPr>
          <w:ilvl w:val="0"/>
          <w:numId w:val="0"/>
        </w:numPr>
        <w:ind w:left="567"/>
        <w:rPr>
          <w:highlight w:val="yellow"/>
        </w:rPr>
      </w:pPr>
      <w:r w:rsidRPr="00227B54">
        <w:rPr>
          <w:kern w:val="28"/>
        </w:rPr>
        <w:t xml:space="preserve">Daňový </w:t>
      </w:r>
      <w:proofErr w:type="gramStart"/>
      <w:r w:rsidRPr="00227B54">
        <w:t>doklad - faktura</w:t>
      </w:r>
      <w:proofErr w:type="gramEnd"/>
      <w:r w:rsidRPr="00227B54">
        <w:t xml:space="preserve"> musí obsahovat náležitosti řádného daňového dokladu podle příslušných právních</w:t>
      </w:r>
      <w:r w:rsidRPr="00EA710B">
        <w:t xml:space="preserve"> předpisů, zejména pak zákona </w:t>
      </w:r>
      <w:r>
        <w:t>o DPH.</w:t>
      </w:r>
      <w:r>
        <w:tab/>
      </w:r>
    </w:p>
    <w:p w14:paraId="2AD97EE6" w14:textId="77777777" w:rsidR="009E7689" w:rsidRPr="00C823AE" w:rsidRDefault="009E7689" w:rsidP="009E7689">
      <w:pPr>
        <w:pStyle w:val="cpodstavecslovan1"/>
      </w:pPr>
      <w:r w:rsidRPr="0076440A">
        <w:t>Splatnost daňového dokladu je</w:t>
      </w:r>
      <w:r>
        <w:t xml:space="preserve"> </w:t>
      </w:r>
      <w:r w:rsidRPr="0076440A">
        <w:t xml:space="preserve">30 (třicet) kalendářních dnů ode dne jeho vystavení </w:t>
      </w:r>
      <w:r>
        <w:t>Zhotovitelem</w:t>
      </w:r>
      <w:r w:rsidRPr="0076440A">
        <w:t>.</w:t>
      </w:r>
    </w:p>
    <w:p w14:paraId="74E5FB5E" w14:textId="39E0A3EB" w:rsidR="009E7689" w:rsidRDefault="009E7689" w:rsidP="009E7689">
      <w:pPr>
        <w:pStyle w:val="cpodstavecslovan1"/>
      </w:pPr>
      <w:r w:rsidRPr="00EA710B">
        <w:t xml:space="preserve">Zhotovitel zašle daňový doklad spolu s veškerými </w:t>
      </w:r>
      <w:r w:rsidRPr="00F373DA">
        <w:rPr>
          <w:kern w:val="28"/>
        </w:rPr>
        <w:t>požadovanými</w:t>
      </w:r>
      <w:r w:rsidRPr="00EA710B">
        <w:t xml:space="preserve"> dokumenty Objednateli nejpozději do pěti</w:t>
      </w:r>
      <w:r>
        <w:t xml:space="preserve"> (5</w:t>
      </w:r>
      <w:r w:rsidRPr="00EA710B">
        <w:t>) kalendářních dnů od</w:t>
      </w:r>
      <w:r>
        <w:t xml:space="preserve"> vystavení daňového dokladu, a to: </w:t>
      </w:r>
      <w:r w:rsidR="00083E79">
        <w:t>4.10.202</w:t>
      </w:r>
      <w:r w:rsidR="00925281">
        <w:t>5</w:t>
      </w:r>
    </w:p>
    <w:p w14:paraId="35E93FBB" w14:textId="77777777" w:rsidR="009E7689" w:rsidRPr="00EA710B" w:rsidRDefault="009E7689" w:rsidP="009E7689">
      <w:pPr>
        <w:pStyle w:val="cpodstavecslovan1"/>
      </w:pPr>
      <w:r w:rsidRPr="00EA710B">
        <w:t>V případě, že daňový doklad nebude mít odpovídající náležitosti nebo neb</w:t>
      </w:r>
      <w:r>
        <w:t>ude vystaven v souladu s touto S</w:t>
      </w:r>
      <w:r w:rsidRPr="00EA710B">
        <w:t xml:space="preserve">mlouvou, je Objednatel oprávněn zaslat jej </w:t>
      </w:r>
      <w:r>
        <w:t>neprodleně</w:t>
      </w:r>
      <w:r w:rsidRPr="00EA710B">
        <w:t xml:space="preserve"> zpět k doplnění Zhotoviteli</w:t>
      </w:r>
      <w:r>
        <w:t>.</w:t>
      </w:r>
      <w:r w:rsidRPr="00EA710B">
        <w:t xml:space="preserve"> </w:t>
      </w:r>
    </w:p>
    <w:p w14:paraId="503EC911" w14:textId="77777777" w:rsidR="009E7689" w:rsidRDefault="009E7689" w:rsidP="009E7689">
      <w:pPr>
        <w:pStyle w:val="cpodstavecslovan1"/>
      </w:pPr>
      <w:r w:rsidRPr="0018549F">
        <w:t xml:space="preserve">Cena za </w:t>
      </w:r>
      <w:r>
        <w:t>Dílo</w:t>
      </w:r>
      <w:r w:rsidRPr="0018549F">
        <w:t xml:space="preserve"> bude hrazena na bankovní účet </w:t>
      </w:r>
      <w:r>
        <w:t>Zhotovitele</w:t>
      </w:r>
      <w:r w:rsidRPr="0018549F">
        <w:t xml:space="preserve"> uvedený v jeho identifikačních údajích ve Smlouvě. Změna bankovních údajů je možná pouze formou dodatku ke Smlouvě.</w:t>
      </w:r>
    </w:p>
    <w:p w14:paraId="13B46CBE" w14:textId="77777777" w:rsidR="009E7689" w:rsidRDefault="009E7689" w:rsidP="009E7689">
      <w:pPr>
        <w:pStyle w:val="cplnekslovan"/>
      </w:pPr>
      <w:bookmarkStart w:id="4" w:name="_Ref497398885"/>
      <w:r>
        <w:t>Doba, místo a podmínky plnění</w:t>
      </w:r>
      <w:bookmarkEnd w:id="4"/>
    </w:p>
    <w:p w14:paraId="0BBC6727" w14:textId="044996FC" w:rsidR="009E7689" w:rsidRDefault="009E7689" w:rsidP="009E7689">
      <w:pPr>
        <w:pStyle w:val="cpodstavecslovan1"/>
      </w:pPr>
      <w:bookmarkStart w:id="5" w:name="_Ref496016921"/>
      <w:bookmarkStart w:id="6" w:name="_Ref486522735"/>
      <w:r>
        <w:t xml:space="preserve">Zhotovitel je povinen provést a předat Dílo </w:t>
      </w:r>
      <w:bookmarkEnd w:id="5"/>
      <w:r>
        <w:t>do</w:t>
      </w:r>
      <w:r w:rsidR="00373B33">
        <w:t xml:space="preserve"> 30.9.202</w:t>
      </w:r>
      <w:r w:rsidR="00925281">
        <w:t>5</w:t>
      </w:r>
      <w:r w:rsidR="00373B33">
        <w:t>.</w:t>
      </w:r>
    </w:p>
    <w:p w14:paraId="55CE0A80" w14:textId="77777777" w:rsidR="009E7689" w:rsidRDefault="009E7689" w:rsidP="009E7689">
      <w:pPr>
        <w:pStyle w:val="cpodstavecslovan1"/>
      </w:pPr>
      <w:r>
        <w:t>Místo předání dokončeného Díla je uvedeno v Příloze č. 1 Smlouvy.</w:t>
      </w:r>
    </w:p>
    <w:p w14:paraId="5C75A757" w14:textId="77777777" w:rsidR="009E7689" w:rsidRDefault="009E7689" w:rsidP="009E7689">
      <w:pPr>
        <w:pStyle w:val="cpodstavecslovan1"/>
      </w:pPr>
      <w:r w:rsidRPr="00206272">
        <w:lastRenderedPageBreak/>
        <w:t xml:space="preserve">Dohodnutý termín a místo </w:t>
      </w:r>
      <w:r>
        <w:t>provedení a předání Díla</w:t>
      </w:r>
      <w:r w:rsidRPr="00206272">
        <w:t xml:space="preserve"> lze změnit jen s výslovným a předchozím souhlasem obou Smluvních stran.</w:t>
      </w:r>
    </w:p>
    <w:bookmarkEnd w:id="6"/>
    <w:p w14:paraId="28A1A274" w14:textId="77777777" w:rsidR="009E7689" w:rsidRDefault="009E7689" w:rsidP="009E7689">
      <w:pPr>
        <w:pStyle w:val="cplnekslovan"/>
      </w:pPr>
      <w:r>
        <w:t>Odpovědnost za vady</w:t>
      </w:r>
    </w:p>
    <w:p w14:paraId="5BE1FA8E" w14:textId="77777777" w:rsidR="009E7689" w:rsidRDefault="009E7689" w:rsidP="009E7689">
      <w:pPr>
        <w:pStyle w:val="cpodstavecslovan1"/>
      </w:pPr>
      <w:r w:rsidRPr="00EA710B">
        <w:t>Vlastnictví k</w:t>
      </w:r>
      <w:r>
        <w:t xml:space="preserve"> Dílu </w:t>
      </w:r>
      <w:r w:rsidRPr="00EA710B">
        <w:t xml:space="preserve">a k materiálům včetně veškeré dokumentace přechází na Objednatele okamžikem </w:t>
      </w:r>
      <w:r>
        <w:t xml:space="preserve">převzetí úplného díla. </w:t>
      </w:r>
    </w:p>
    <w:p w14:paraId="0755FF31" w14:textId="77777777" w:rsidR="009E7689" w:rsidRPr="008639A5" w:rsidRDefault="009E7689" w:rsidP="009E7689">
      <w:pPr>
        <w:pStyle w:val="cpodstavecslovan1"/>
      </w:pPr>
      <w:bookmarkStart w:id="7" w:name="_Ref497382856"/>
      <w:r w:rsidRPr="008639A5">
        <w:t xml:space="preserve">Zhotovitel odpovídá za to, že </w:t>
      </w:r>
      <w:r>
        <w:t>Dílo</w:t>
      </w:r>
      <w:r w:rsidRPr="008639A5">
        <w:t xml:space="preserve"> bude mít vlastnosti vymezené</w:t>
      </w:r>
      <w:r>
        <w:t xml:space="preserve"> touto Smlouvou a bude způsobilé</w:t>
      </w:r>
      <w:r w:rsidRPr="008639A5">
        <w:t xml:space="preserve"> bezvadně plnit účel, k němuž byl</w:t>
      </w:r>
      <w:r>
        <w:t>o</w:t>
      </w:r>
      <w:r w:rsidRPr="008639A5">
        <w:t xml:space="preserve"> vytvořen</w:t>
      </w:r>
      <w:r>
        <w:t>o</w:t>
      </w:r>
      <w:r w:rsidRPr="008639A5">
        <w:t>, že bude plně způsobil</w:t>
      </w:r>
      <w:r>
        <w:t>é</w:t>
      </w:r>
      <w:r w:rsidRPr="008639A5">
        <w:t xml:space="preserve"> pro použití ke smluvenému účelu, bude odpovídat sjednané specifikaci.</w:t>
      </w:r>
      <w:bookmarkEnd w:id="7"/>
    </w:p>
    <w:p w14:paraId="092BB9F8" w14:textId="77777777" w:rsidR="009E7689" w:rsidRDefault="009E7689" w:rsidP="009E7689">
      <w:pPr>
        <w:pStyle w:val="cpodstavecslovan1"/>
      </w:pPr>
      <w:r>
        <w:t>Veškeré v</w:t>
      </w:r>
      <w:r w:rsidRPr="008639A5">
        <w:t xml:space="preserve">ady budou uplatněny Objednatelem </w:t>
      </w:r>
      <w:r>
        <w:t xml:space="preserve">u </w:t>
      </w:r>
      <w:r w:rsidRPr="008639A5">
        <w:t>Zhotovitel</w:t>
      </w:r>
      <w:r>
        <w:t>e písemnou formou</w:t>
      </w:r>
      <w:r w:rsidRPr="008639A5">
        <w:t xml:space="preserve"> </w:t>
      </w:r>
      <w:r>
        <w:t>ve lhůtě třiceti (30) kalendářních dnů ode dne jejich zjištění</w:t>
      </w:r>
      <w:r w:rsidRPr="008639A5">
        <w:t>.</w:t>
      </w:r>
    </w:p>
    <w:p w14:paraId="6D8A174A" w14:textId="77777777" w:rsidR="009E7689" w:rsidRPr="002C1860" w:rsidRDefault="009E7689" w:rsidP="009E7689">
      <w:pPr>
        <w:pStyle w:val="cpodstavecslovan1"/>
      </w:pPr>
      <w:r w:rsidRPr="006D6121">
        <w:t>Zhotovitel je povinen Objednatele bezodkladně informovat o možných negativních důsledcích a/nebo</w:t>
      </w:r>
      <w:r w:rsidRPr="002C1860">
        <w:t xml:space="preserve"> vlivech, které </w:t>
      </w:r>
      <w:r>
        <w:t>mohou vyvolat oznámené vady Díla.</w:t>
      </w:r>
    </w:p>
    <w:p w14:paraId="65AC5490" w14:textId="77777777" w:rsidR="009E7689" w:rsidRPr="006D6121" w:rsidRDefault="009E7689" w:rsidP="009E7689">
      <w:pPr>
        <w:pStyle w:val="cpodstavecslovan1"/>
      </w:pPr>
      <w:bookmarkStart w:id="8" w:name="_Ref486523228"/>
      <w:r w:rsidRPr="008639A5">
        <w:t xml:space="preserve">Zhotovitel je povinen odstranit </w:t>
      </w:r>
      <w:r>
        <w:t>nahlášené</w:t>
      </w:r>
      <w:r w:rsidRPr="008639A5">
        <w:t xml:space="preserve"> vady</w:t>
      </w:r>
      <w:r>
        <w:t xml:space="preserve"> Díla</w:t>
      </w:r>
      <w:r w:rsidRPr="008639A5">
        <w:t xml:space="preserve"> </w:t>
      </w:r>
      <w:r>
        <w:t xml:space="preserve">bezplatně, </w:t>
      </w:r>
      <w:r w:rsidRPr="008639A5">
        <w:t xml:space="preserve">bezodkladně od jejich písemného oznámení, nejpozději však ve lhůtě </w:t>
      </w:r>
      <w:r>
        <w:t>deseti (10)</w:t>
      </w:r>
      <w:r w:rsidRPr="008639A5">
        <w:t xml:space="preserve"> pracovních dní od </w:t>
      </w:r>
      <w:r>
        <w:t xml:space="preserve">obdržení </w:t>
      </w:r>
      <w:r w:rsidRPr="008639A5">
        <w:t>písemného oznámení. Pokud Zhotovitel prokáže, že lhůta k úplnému odstranění vady je zjevně nepřiměřená, je povinen ve stanovené lhůtě provést taková opatření, která odvrátí nebezpečí vzniku další škody a bezodkladně pokračovat v úplném odstraňování vady tak, aby vada byla odstraněna ve lhůtě, která bude s Objednatelem písemně dohodnuta, a pokud nebude dohodnuta, ve lhůtě bez zbytečného odkladu.</w:t>
      </w:r>
      <w:bookmarkEnd w:id="8"/>
    </w:p>
    <w:p w14:paraId="1F34FAB2" w14:textId="77777777" w:rsidR="009E7689" w:rsidRDefault="009E7689" w:rsidP="009E7689">
      <w:pPr>
        <w:pStyle w:val="cplnekslovan"/>
      </w:pPr>
      <w:bookmarkStart w:id="9" w:name="_Ref496017485"/>
      <w:r>
        <w:t>Důvěrné informace, obchodní tajemství</w:t>
      </w:r>
      <w:bookmarkEnd w:id="9"/>
    </w:p>
    <w:p w14:paraId="4E824519" w14:textId="77777777" w:rsidR="009E7689" w:rsidRDefault="009E7689" w:rsidP="009E7689">
      <w:pPr>
        <w:pStyle w:val="cpodstavecslovan1"/>
      </w:pPr>
      <w:r w:rsidRPr="00A50740">
        <w:t>Smluvní strany berou na vědomí, že tato Smlouva bude uveřejněna v registru smluv dle zákona č. 340/2015 Sb., o zvláštních podmínkách účinnosti některých smluv, uveřejňování těchto smluv a o registru smluv</w:t>
      </w:r>
      <w:r>
        <w:t xml:space="preserve"> (zákon o registru smluv), ve znění pozdějších předpisů</w:t>
      </w:r>
      <w:r w:rsidRPr="00A50740">
        <w:t xml:space="preserve"> (</w:t>
      </w:r>
      <w:r>
        <w:t>dále jen „</w:t>
      </w:r>
      <w:r w:rsidRPr="008B4AD7">
        <w:rPr>
          <w:b/>
        </w:rPr>
        <w:t>zákon o registru smluv</w:t>
      </w:r>
      <w:r>
        <w:t>“</w:t>
      </w:r>
      <w:r w:rsidRPr="00A50740">
        <w:t xml:space="preserve">). Dle dohody </w:t>
      </w:r>
      <w:r>
        <w:t>Smluvn</w:t>
      </w:r>
      <w:r w:rsidRPr="00A50740">
        <w:t xml:space="preserve">ích stran zajistí odeslání této Smlouvy správci registru smluv </w:t>
      </w:r>
      <w:r>
        <w:t>Objednatel</w:t>
      </w:r>
      <w:r w:rsidRPr="00A50740">
        <w:t xml:space="preserve">. </w:t>
      </w:r>
      <w:r>
        <w:t>Objednatel</w:t>
      </w:r>
      <w:r w:rsidRPr="00A50740">
        <w:t xml:space="preserve"> je oprávněn před odesláním Smlouvy správci registru smluv ve Smlouvě znečitelnit informace, na něž se nevztahuje </w:t>
      </w:r>
      <w:proofErr w:type="spellStart"/>
      <w:r w:rsidRPr="00A50740">
        <w:t>uveřejňovací</w:t>
      </w:r>
      <w:proofErr w:type="spellEnd"/>
      <w:r w:rsidRPr="00A50740">
        <w:t xml:space="preserve"> povinnost podle zák</w:t>
      </w:r>
      <w:r>
        <w:t xml:space="preserve">ona o registru smluv. </w:t>
      </w:r>
    </w:p>
    <w:p w14:paraId="76A1A007" w14:textId="77777777" w:rsidR="009E7689" w:rsidRDefault="009E7689" w:rsidP="009E7689">
      <w:pPr>
        <w:pStyle w:val="cpodstavecslovan1"/>
      </w:pPr>
      <w:r>
        <w:t>Objednatel jako správce zpracovává osobní údaje Zhotovitele, je-li Zhotovitelem fyzická osoba, a obě Smluvní strany jako správci osobní údaje kontaktních osob poskytnuté v této Smlouvě, popřípadě osobní údaje dalších osob poskytnuté v rámci Smlouvy výhradně pro účely související s plněním této Smlouvy, a to po dobu trvání Smlouvy, resp. pro účely vyplývající z právních předpisů, a to po dobu delší těmito právními předpisy odůvodněnou. Zhotovitel je povinen informovat obdobně fyzické osoby, jejichž osobní údaje pro účely související s plněním této Smlouvy Objednateli předává.</w:t>
      </w:r>
    </w:p>
    <w:p w14:paraId="3185257A" w14:textId="77777777" w:rsidR="009E7689" w:rsidRPr="0093028E" w:rsidRDefault="009E7689" w:rsidP="00CE3A34">
      <w:pPr>
        <w:pStyle w:val="cpodstavecslovan1"/>
        <w:numPr>
          <w:ilvl w:val="0"/>
          <w:numId w:val="0"/>
        </w:numPr>
        <w:ind w:left="567"/>
      </w:pPr>
    </w:p>
    <w:p w14:paraId="5BFB99C0" w14:textId="77777777" w:rsidR="009E7689" w:rsidRDefault="009E7689" w:rsidP="009E7689">
      <w:pPr>
        <w:pStyle w:val="cplnekslovan"/>
      </w:pPr>
      <w:r>
        <w:t>Další práva a povinnosti Smluvních stran</w:t>
      </w:r>
    </w:p>
    <w:p w14:paraId="5E46522F" w14:textId="77777777" w:rsidR="009E7689" w:rsidRPr="00022B23" w:rsidRDefault="009E7689" w:rsidP="009E7689">
      <w:pPr>
        <w:pStyle w:val="cpodstavecslovan1"/>
      </w:pPr>
      <w:r w:rsidRPr="00022B23">
        <w:t xml:space="preserve">Při poskytování </w:t>
      </w:r>
      <w:r>
        <w:t>p</w:t>
      </w:r>
      <w:r w:rsidRPr="00022B23">
        <w:t>lnění</w:t>
      </w:r>
      <w:r>
        <w:t xml:space="preserve"> dle této Smlouvy</w:t>
      </w:r>
      <w:r w:rsidRPr="00022B23">
        <w:t xml:space="preserve"> je Zhotovitel povinen respektovat zejména:</w:t>
      </w:r>
    </w:p>
    <w:p w14:paraId="4ACBC371" w14:textId="77777777" w:rsidR="009E7689" w:rsidRPr="009D5721" w:rsidRDefault="009E7689" w:rsidP="009E7689">
      <w:pPr>
        <w:pStyle w:val="cpodstavecslovan2"/>
        <w:numPr>
          <w:ilvl w:val="2"/>
          <w:numId w:val="2"/>
        </w:numPr>
        <w:ind w:hanging="284"/>
      </w:pPr>
      <w:r w:rsidRPr="009D5721">
        <w:t>podklady poskytnuté Objednatelem dle této Smlouvy;</w:t>
      </w:r>
    </w:p>
    <w:p w14:paraId="0615B540" w14:textId="77777777" w:rsidR="009E7689" w:rsidRDefault="009E7689" w:rsidP="009E7689">
      <w:pPr>
        <w:pStyle w:val="cpodstavecslovan2"/>
        <w:numPr>
          <w:ilvl w:val="2"/>
          <w:numId w:val="2"/>
        </w:numPr>
        <w:ind w:hanging="284"/>
      </w:pPr>
      <w:r w:rsidRPr="008639A5">
        <w:t>ostatní pokyny Objednatele vydané v souladu s touto Smlouvou.</w:t>
      </w:r>
    </w:p>
    <w:p w14:paraId="09D6FAA5" w14:textId="77777777" w:rsidR="009E7689" w:rsidRPr="00156DE9" w:rsidRDefault="009E7689" w:rsidP="009E7689">
      <w:pPr>
        <w:pStyle w:val="cpodstavecslovan1"/>
      </w:pPr>
      <w:bookmarkStart w:id="10" w:name="_Ref486523294"/>
      <w:r w:rsidRPr="00156DE9">
        <w:t>Zhotovitel je povinen plnit řádně a ve stanoveném termínu své povinnosti vyplývající z této Smlouvy a postupovat při jejich plnění svědomitě a s řádnou a odbornou péčí. Zhotovitel je povinen informovat neprodleně Objednatele o všech skutečnostech majících vliv na</w:t>
      </w:r>
      <w:r>
        <w:t> </w:t>
      </w:r>
      <w:r w:rsidRPr="00156DE9">
        <w:t>posk</w:t>
      </w:r>
      <w:r>
        <w:t xml:space="preserve">ytování plnění dle této Smlouvy a </w:t>
      </w:r>
      <w:r w:rsidRPr="00156DE9">
        <w:t xml:space="preserve">včas písemně upozornit Objednatele na zřejmou nevhodnost jeho </w:t>
      </w:r>
      <w:r w:rsidRPr="00156DE9">
        <w:lastRenderedPageBreak/>
        <w:t>pokynů, jejichž následkem může vzniknout škoda nebo nesoulad se zákony nebo obecně závaznými právními předpisy</w:t>
      </w:r>
      <w:r>
        <w:t xml:space="preserve"> a vyžádat si pokyny Objednatele k pokračování v realizaci Díla</w:t>
      </w:r>
      <w:r w:rsidRPr="00156DE9">
        <w:t xml:space="preserve">. Pokud Objednatel navzdory tomuto upozornění trvá na svých pokynech, Zhotovitel </w:t>
      </w:r>
      <w:r>
        <w:t xml:space="preserve">není oprávněn od této Smlouvy odstoupit, </w:t>
      </w:r>
      <w:r w:rsidRPr="00156DE9">
        <w:t xml:space="preserve">neodpovídá </w:t>
      </w:r>
      <w:r>
        <w:t xml:space="preserve">však </w:t>
      </w:r>
      <w:r w:rsidRPr="00156DE9">
        <w:t>za jakoukoli škodu vzniklou v této příčinné souvislosti.</w:t>
      </w:r>
      <w:r>
        <w:t xml:space="preserve"> </w:t>
      </w:r>
      <w:bookmarkEnd w:id="10"/>
    </w:p>
    <w:p w14:paraId="175A4DBB" w14:textId="77777777" w:rsidR="009E7689" w:rsidRPr="008639A5" w:rsidRDefault="009E7689" w:rsidP="009E7689">
      <w:pPr>
        <w:pStyle w:val="cpodstavecslovan1"/>
      </w:pPr>
      <w:bookmarkStart w:id="11" w:name="_Ref486849744"/>
      <w:r w:rsidRPr="008639A5">
        <w:t xml:space="preserve">Zhotovitel se </w:t>
      </w:r>
      <w:r>
        <w:t xml:space="preserve">dále </w:t>
      </w:r>
      <w:r w:rsidRPr="008639A5">
        <w:t>zavazuje:</w:t>
      </w:r>
      <w:bookmarkEnd w:id="11"/>
    </w:p>
    <w:p w14:paraId="7E64C4D7" w14:textId="77777777" w:rsidR="009E7689" w:rsidRPr="008639A5" w:rsidRDefault="009E7689" w:rsidP="009E7689">
      <w:pPr>
        <w:pStyle w:val="cpslovnpsmennkodstavci1"/>
        <w:numPr>
          <w:ilvl w:val="0"/>
          <w:numId w:val="0"/>
        </w:numPr>
        <w:ind w:left="992" w:hanging="425"/>
      </w:pPr>
      <w:r w:rsidRPr="008639A5">
        <w:t>požádat včas Objednatele o potřebnou součinnost za úče</w:t>
      </w:r>
      <w:r>
        <w:t>lem řádného plnění této Smlouvy;</w:t>
      </w:r>
    </w:p>
    <w:p w14:paraId="7AE05800" w14:textId="77777777" w:rsidR="009E7689" w:rsidRPr="0058038E" w:rsidRDefault="009E7689" w:rsidP="009E7689">
      <w:pPr>
        <w:pStyle w:val="cpodstavecslovan1"/>
      </w:pPr>
      <w:bookmarkStart w:id="12" w:name="_Ref486523513"/>
      <w:r w:rsidRPr="000967B3">
        <w:t xml:space="preserve">Zhotovitel je povinen pověřit plněním závazků z této Smlouvy pouze ty své pracovníky, kteří jsou k tomu odborně způsobilí. </w:t>
      </w:r>
      <w:r w:rsidRPr="00BA4FC4">
        <w:t>Zhotovitel je o</w:t>
      </w:r>
      <w:r>
        <w:t>právněn využít pro poskytování p</w:t>
      </w:r>
      <w:r w:rsidRPr="00BA4FC4">
        <w:t xml:space="preserve">lnění poddodavatele. </w:t>
      </w:r>
      <w:r w:rsidRPr="00F575FB">
        <w:t>Za plnění poddodavatele odpovídá Zhotovitel</w:t>
      </w:r>
      <w:r>
        <w:t>, jako by Zhotovitel plnil sám</w:t>
      </w:r>
      <w:r w:rsidRPr="00F575FB">
        <w:t>.</w:t>
      </w:r>
      <w:bookmarkEnd w:id="12"/>
    </w:p>
    <w:p w14:paraId="0B9CE76C" w14:textId="77777777" w:rsidR="009E7689" w:rsidRPr="009D5721" w:rsidRDefault="009E7689" w:rsidP="009E7689">
      <w:pPr>
        <w:pStyle w:val="cpodstavecslovan1"/>
      </w:pPr>
      <w:r w:rsidRPr="008639A5">
        <w:t>Objednatel se zavazuje za</w:t>
      </w:r>
      <w:r>
        <w:t> </w:t>
      </w:r>
      <w:r w:rsidRPr="008639A5">
        <w:t xml:space="preserve">podmínek stanovených touto Smlouvou poskytnout Zhotoviteli potřebnou součinnost a Zhotovitelem požadované informace a podklady k řádné a včasné realizaci </w:t>
      </w:r>
      <w:r>
        <w:t>Díla</w:t>
      </w:r>
      <w:r w:rsidRPr="008639A5">
        <w:t>.</w:t>
      </w:r>
    </w:p>
    <w:p w14:paraId="1D66D19C" w14:textId="77777777" w:rsidR="009E7689" w:rsidRDefault="009E7689" w:rsidP="009E7689">
      <w:pPr>
        <w:pStyle w:val="cpodstavecslovan1"/>
      </w:pPr>
      <w:r w:rsidRPr="008639A5">
        <w:t>Veškerá komunikace mezi Smluvními stranami je činěna písemně, není-li touto Smlouvou stanoveno jinak. Není-li touto Smlouvou stanoveno jinak, písemná komunikace se činí v listinné nebo elektronické podobě e-mailu na adresy Smluvních stran uveden</w:t>
      </w:r>
      <w:r>
        <w:t>é</w:t>
      </w:r>
      <w:r w:rsidRPr="008639A5">
        <w:t xml:space="preserve"> v záhlaví nebo v</w:t>
      </w:r>
      <w:r>
        <w:t> následujícím odstavci této</w:t>
      </w:r>
      <w:r w:rsidRPr="008639A5">
        <w:t xml:space="preserve"> Smlouvy. </w:t>
      </w:r>
      <w:r>
        <w:t>Změny kontaktních osob a/nebo jejich kontaktních údajů jsou účinné od okamžiku, kdy bude oznámení o takové změně doručeno druhé Smluvní straně.</w:t>
      </w:r>
    </w:p>
    <w:p w14:paraId="0C840A11" w14:textId="77777777" w:rsidR="009E7689" w:rsidRDefault="009E7689" w:rsidP="009E7689">
      <w:pPr>
        <w:pStyle w:val="cpodstavecslovan1"/>
      </w:pPr>
      <w:bookmarkStart w:id="13" w:name="_Ref39249386"/>
      <w:r>
        <w:t>Kontaktní údaje Smluvních stran jsou následující:</w:t>
      </w:r>
      <w:bookmarkEnd w:id="13"/>
    </w:p>
    <w:p w14:paraId="4082F116" w14:textId="77777777" w:rsidR="009E7689" w:rsidRDefault="009E7689" w:rsidP="009E7689">
      <w:pPr>
        <w:pStyle w:val="cpslovnpsmennkodstavci1"/>
      </w:pPr>
      <w:r>
        <w:t>Kontaktní osoby Objednatele:</w:t>
      </w:r>
    </w:p>
    <w:p w14:paraId="7A67BAB2" w14:textId="31461750" w:rsidR="009E7689" w:rsidRPr="00DC6F96" w:rsidRDefault="00083E79" w:rsidP="009E7689">
      <w:pPr>
        <w:pStyle w:val="cpnormln"/>
        <w:tabs>
          <w:tab w:val="left" w:pos="993"/>
        </w:tabs>
        <w:ind w:left="993"/>
        <w:jc w:val="left"/>
        <w:rPr>
          <w:i/>
        </w:rPr>
      </w:pPr>
      <w:r w:rsidRPr="00083E79">
        <w:rPr>
          <w:sz w:val="24"/>
          <w:szCs w:val="24"/>
        </w:rPr>
        <w:t xml:space="preserve">Renáta </w:t>
      </w:r>
      <w:proofErr w:type="spellStart"/>
      <w:r w:rsidRPr="00083E79">
        <w:rPr>
          <w:sz w:val="24"/>
          <w:szCs w:val="24"/>
        </w:rPr>
        <w:t>Portlová</w:t>
      </w:r>
      <w:proofErr w:type="spellEnd"/>
      <w:r w:rsidR="009E7689" w:rsidRPr="00C56AE7">
        <w:rPr>
          <w:i/>
        </w:rPr>
        <w:t xml:space="preserve"> </w:t>
      </w:r>
      <w:r w:rsidR="009E7689" w:rsidRPr="008512E7">
        <w:rPr>
          <w:i/>
          <w:highlight w:val="yellow"/>
        </w:rPr>
        <w:br/>
      </w:r>
      <w:r w:rsidR="009E7689" w:rsidRPr="00C56AE7">
        <w:rPr>
          <w:i/>
        </w:rPr>
        <w:t>tel.:</w:t>
      </w:r>
      <w:r w:rsidR="009E7689" w:rsidRPr="006C1C86">
        <w:rPr>
          <w:rFonts w:ascii="Segoe UI" w:hAnsi="Segoe UI" w:cs="Segoe UI"/>
          <w:sz w:val="20"/>
          <w:szCs w:val="20"/>
          <w:u w:val="single"/>
        </w:rPr>
        <w:t xml:space="preserve"> 777 334 043</w:t>
      </w:r>
      <w:r w:rsidR="009E7689" w:rsidRPr="00C56AE7">
        <w:rPr>
          <w:i/>
        </w:rPr>
        <w:t xml:space="preserve">, e-mail: </w:t>
      </w:r>
      <w:hyperlink r:id="rId7" w:history="1">
        <w:r w:rsidR="009E7689" w:rsidRPr="00D8055D">
          <w:rPr>
            <w:rStyle w:val="Hypertextovodkaz"/>
            <w:sz w:val="24"/>
            <w:szCs w:val="24"/>
          </w:rPr>
          <w:t>portlova@trutnov.cz</w:t>
        </w:r>
      </w:hyperlink>
      <w:r w:rsidR="009E7689" w:rsidRPr="008512E7" w:rsidDel="0076669C">
        <w:rPr>
          <w:bCs/>
          <w:i/>
          <w:noProof/>
          <w:highlight w:val="yellow"/>
        </w:rPr>
        <w:t xml:space="preserve"> </w:t>
      </w:r>
    </w:p>
    <w:p w14:paraId="78723978" w14:textId="77777777" w:rsidR="009E7689" w:rsidRDefault="009E7689" w:rsidP="009E7689">
      <w:pPr>
        <w:pStyle w:val="cpslovnpsmennkodstavci1"/>
      </w:pPr>
      <w:r w:rsidRPr="001B2257">
        <w:t>Kontaktní osoby Zhotovitele:</w:t>
      </w:r>
    </w:p>
    <w:p w14:paraId="5113A5B5" w14:textId="77777777" w:rsidR="009E7689" w:rsidRPr="008512E7" w:rsidRDefault="009E7689" w:rsidP="009E7689">
      <w:pPr>
        <w:pStyle w:val="Default"/>
        <w:ind w:left="284" w:firstLine="708"/>
        <w:rPr>
          <w:rFonts w:eastAsia="Times New Roman"/>
          <w:color w:val="auto"/>
          <w:sz w:val="22"/>
          <w:szCs w:val="22"/>
        </w:rPr>
      </w:pPr>
      <w:r w:rsidRPr="008512E7">
        <w:rPr>
          <w:rFonts w:eastAsia="Times New Roman"/>
          <w:color w:val="auto"/>
          <w:sz w:val="22"/>
          <w:szCs w:val="22"/>
        </w:rPr>
        <w:t xml:space="preserve">Josef Ťokan, </w:t>
      </w:r>
      <w:hyperlink r:id="rId8" w:history="1">
        <w:r w:rsidRPr="008512E7">
          <w:rPr>
            <w:rFonts w:eastAsia="Times New Roman"/>
            <w:sz w:val="22"/>
            <w:szCs w:val="22"/>
          </w:rPr>
          <w:t>j.tokan@integraf.cz</w:t>
        </w:r>
      </w:hyperlink>
      <w:r w:rsidRPr="008512E7">
        <w:rPr>
          <w:rFonts w:eastAsia="Times New Roman"/>
          <w:color w:val="auto"/>
          <w:sz w:val="22"/>
          <w:szCs w:val="22"/>
        </w:rPr>
        <w:t xml:space="preserve"> </w:t>
      </w:r>
      <w:r w:rsidRPr="008512E7">
        <w:rPr>
          <w:rFonts w:eastAsia="Times New Roman"/>
          <w:color w:val="auto"/>
          <w:sz w:val="22"/>
          <w:szCs w:val="22"/>
        </w:rPr>
        <w:tab/>
        <w:t>Mobil:602 332 144 ve věcech smluvních</w:t>
      </w:r>
    </w:p>
    <w:p w14:paraId="79C8E6FE" w14:textId="77777777" w:rsidR="009E7689" w:rsidRPr="008512E7" w:rsidRDefault="009E7689" w:rsidP="009E7689">
      <w:pPr>
        <w:pStyle w:val="Default"/>
        <w:ind w:left="284" w:firstLine="708"/>
        <w:rPr>
          <w:rFonts w:eastAsia="Times New Roman"/>
          <w:color w:val="auto"/>
          <w:sz w:val="22"/>
          <w:szCs w:val="22"/>
        </w:rPr>
      </w:pPr>
      <w:r w:rsidRPr="008512E7">
        <w:rPr>
          <w:rFonts w:eastAsia="Times New Roman"/>
          <w:color w:val="auto"/>
          <w:sz w:val="22"/>
          <w:szCs w:val="22"/>
        </w:rPr>
        <w:t xml:space="preserve">Petra Zelená, </w:t>
      </w:r>
      <w:hyperlink r:id="rId9" w:history="1">
        <w:r w:rsidRPr="008512E7">
          <w:rPr>
            <w:rFonts w:eastAsia="Times New Roman"/>
            <w:sz w:val="22"/>
            <w:szCs w:val="22"/>
          </w:rPr>
          <w:t>p.zelena@integraf</w:t>
        </w:r>
      </w:hyperlink>
      <w:r w:rsidRPr="008512E7">
        <w:rPr>
          <w:rFonts w:eastAsia="Times New Roman"/>
          <w:color w:val="auto"/>
          <w:sz w:val="22"/>
          <w:szCs w:val="22"/>
        </w:rPr>
        <w:t>.cz</w:t>
      </w:r>
      <w:r w:rsidRPr="008512E7">
        <w:rPr>
          <w:rFonts w:eastAsia="Times New Roman"/>
          <w:color w:val="auto"/>
          <w:sz w:val="22"/>
          <w:szCs w:val="22"/>
        </w:rPr>
        <w:tab/>
        <w:t>Mobil:725 773 364 ve věcech výrobních</w:t>
      </w:r>
    </w:p>
    <w:p w14:paraId="2B52A11A" w14:textId="77777777" w:rsidR="009E7689" w:rsidRPr="001B2257" w:rsidRDefault="009E7689" w:rsidP="009E7689">
      <w:pPr>
        <w:pStyle w:val="cpslovnpsmennkodstavci1"/>
        <w:numPr>
          <w:ilvl w:val="0"/>
          <w:numId w:val="0"/>
        </w:numPr>
      </w:pPr>
    </w:p>
    <w:p w14:paraId="1BFB1B9E" w14:textId="77777777" w:rsidR="009E7689" w:rsidRPr="009D5721" w:rsidRDefault="009E7689" w:rsidP="009E7689">
      <w:pPr>
        <w:pStyle w:val="cpnormln"/>
        <w:tabs>
          <w:tab w:val="left" w:pos="993"/>
        </w:tabs>
        <w:rPr>
          <w:i/>
        </w:rPr>
      </w:pPr>
      <w:r w:rsidRPr="001F5D1F">
        <w:t>Kontaktní osoby a spojení mohou být měněn</w:t>
      </w:r>
      <w:r>
        <w:t>y</w:t>
      </w:r>
      <w:r w:rsidRPr="001F5D1F">
        <w:t xml:space="preserve"> jednostranným písemným oznámením doručeným příslušnou Smluvní stranou druhé Smluvní straně s tím, že takováto změna se stane účinnou doručení</w:t>
      </w:r>
      <w:r>
        <w:t>m</w:t>
      </w:r>
      <w:r w:rsidRPr="001F5D1F">
        <w:t xml:space="preserve"> oznámení o této změně druhé Smluvní straně, aniž by bylo nutno vyhotovovat dodatek k této Smlouvě.</w:t>
      </w:r>
    </w:p>
    <w:p w14:paraId="0B5F4695" w14:textId="77777777" w:rsidR="009E7689" w:rsidRDefault="009E7689" w:rsidP="009E7689">
      <w:pPr>
        <w:pStyle w:val="cplnekslovan"/>
      </w:pPr>
      <w:r>
        <w:t>Sankce</w:t>
      </w:r>
    </w:p>
    <w:p w14:paraId="61236EDC" w14:textId="77777777" w:rsidR="009E7689" w:rsidRPr="00A67328" w:rsidRDefault="009E7689" w:rsidP="009E7689">
      <w:pPr>
        <w:pStyle w:val="cpodstavecslovan1"/>
      </w:pPr>
      <w:r w:rsidRPr="00552BFE">
        <w:t xml:space="preserve">V případě prodlení Objednatele s úhradou řádně vystavených </w:t>
      </w:r>
      <w:r>
        <w:t>daňových dokladů</w:t>
      </w:r>
      <w:r w:rsidRPr="00552BFE">
        <w:t xml:space="preserve"> je Zhotovitel oprávněn požadovat od Objednatele úrok z prodlení ve výši stanovené nařízením vlády č.</w:t>
      </w:r>
      <w:r>
        <w:t> </w:t>
      </w:r>
      <w:r w:rsidRPr="00552BFE">
        <w:t xml:space="preserve">351/2013 Sb., kterým se určuje výše úroků z prodlení a nákladů spojených s uplatněním pohledávky, </w:t>
      </w:r>
      <w:r w:rsidRPr="00A67328">
        <w:t>určuje odměna likvidátora, likvidačního správce a</w:t>
      </w:r>
      <w:r>
        <w:t> </w:t>
      </w:r>
      <w:r w:rsidRPr="00A67328">
        <w:t>člena orgánu právnické osoby jmenovaného soudem a upravují některé otázky Obchodního věstníku a veřejných rejstříků právnických a fyzických osob, v</w:t>
      </w:r>
      <w:r>
        <w:t>e</w:t>
      </w:r>
      <w:r w:rsidRPr="00A67328">
        <w:t xml:space="preserve"> znění</w:t>
      </w:r>
      <w:r>
        <w:t xml:space="preserve"> pozdějších předpisů</w:t>
      </w:r>
      <w:r w:rsidRPr="00A67328">
        <w:t>.</w:t>
      </w:r>
    </w:p>
    <w:p w14:paraId="2760D89F" w14:textId="206B2FAA" w:rsidR="009E7689" w:rsidRPr="0070071A" w:rsidRDefault="009E7689" w:rsidP="009E7689">
      <w:pPr>
        <w:pStyle w:val="cpodstavecslovan1"/>
      </w:pPr>
      <w:bookmarkStart w:id="14" w:name="_Ref429641187"/>
      <w:r w:rsidRPr="00A67328">
        <w:t xml:space="preserve">V </w:t>
      </w:r>
      <w:r w:rsidRPr="005E7648">
        <w:t xml:space="preserve">případě prodlení Zhotovitele s předáním řádně dokončeného Díla v termínu dle odst. </w:t>
      </w:r>
      <w:r w:rsidRPr="005E7648">
        <w:fldChar w:fldCharType="begin"/>
      </w:r>
      <w:r w:rsidRPr="005E7648">
        <w:instrText xml:space="preserve"> REF _Ref496016921 \r \h  \* MERGEFORMAT </w:instrText>
      </w:r>
      <w:r w:rsidRPr="005E7648">
        <w:fldChar w:fldCharType="separate"/>
      </w:r>
      <w:r w:rsidR="00083E79">
        <w:t>4.1</w:t>
      </w:r>
      <w:r w:rsidRPr="005E7648">
        <w:fldChar w:fldCharType="end"/>
      </w:r>
      <w:r w:rsidRPr="005E7648">
        <w:t xml:space="preserve"> Smlouvy je Objednatel oprávněn požadovat od Zhotovitele zaplacení smluvní pokuty ve výši </w:t>
      </w:r>
      <w:r w:rsidRPr="0070071A">
        <w:t>0,</w:t>
      </w:r>
      <w:r>
        <w:t>05</w:t>
      </w:r>
      <w:r w:rsidRPr="0070071A">
        <w:t xml:space="preserve"> % z Ceny Díla dle odst. </w:t>
      </w:r>
      <w:r w:rsidRPr="0070071A">
        <w:fldChar w:fldCharType="begin"/>
      </w:r>
      <w:r w:rsidRPr="0070071A">
        <w:instrText xml:space="preserve"> REF _Ref495667851 \r \h  \* MERGEFORMAT </w:instrText>
      </w:r>
      <w:r w:rsidRPr="0070071A">
        <w:fldChar w:fldCharType="separate"/>
      </w:r>
      <w:r w:rsidR="00083E79">
        <w:t>2.1</w:t>
      </w:r>
      <w:r w:rsidRPr="0070071A">
        <w:fldChar w:fldCharType="end"/>
      </w:r>
      <w:r w:rsidRPr="0070071A">
        <w:t xml:space="preserve"> Smlouvy, a to za každý započatý kalendářní den prodlení.</w:t>
      </w:r>
      <w:bookmarkEnd w:id="14"/>
    </w:p>
    <w:p w14:paraId="4963186A" w14:textId="77777777" w:rsidR="009E7689" w:rsidRPr="00EA710B" w:rsidRDefault="009E7689" w:rsidP="009E7689">
      <w:pPr>
        <w:pStyle w:val="cpodstavecslovan1"/>
      </w:pPr>
      <w:r w:rsidRPr="00EA710B">
        <w:t>Objednatel je v případě uplatnění smluvní po</w:t>
      </w:r>
      <w:r>
        <w:t>kuty vůči Zhotoviteli dle této S</w:t>
      </w:r>
      <w:r w:rsidRPr="00EA710B">
        <w:t>mlouvy a</w:t>
      </w:r>
      <w:r>
        <w:t> </w:t>
      </w:r>
      <w:r w:rsidRPr="00EA710B">
        <w:t xml:space="preserve">neuhrazení smluvní pokuty ze strany Zhotovitele oprávněn využít </w:t>
      </w:r>
      <w:r>
        <w:t xml:space="preserve">jednostranné </w:t>
      </w:r>
      <w:r w:rsidRPr="00EA710B">
        <w:t>započtení vzájemných pohledávek</w:t>
      </w:r>
      <w:r>
        <w:t>, a to i v případě, že kterákoli ze započítávaných pohledávek ještě není splatnou</w:t>
      </w:r>
      <w:r w:rsidRPr="00EA710B">
        <w:t>.</w:t>
      </w:r>
    </w:p>
    <w:p w14:paraId="79AC6D60" w14:textId="77777777" w:rsidR="009E7689" w:rsidRDefault="009E7689" w:rsidP="009E7689">
      <w:pPr>
        <w:pStyle w:val="cplnekslovan"/>
      </w:pPr>
      <w:r>
        <w:lastRenderedPageBreak/>
        <w:t>Doba trvání Smlouvy</w:t>
      </w:r>
    </w:p>
    <w:p w14:paraId="66ECF807" w14:textId="77777777" w:rsidR="009E7689" w:rsidRPr="00FA6FE4" w:rsidRDefault="009E7689" w:rsidP="009E7689">
      <w:pPr>
        <w:pStyle w:val="cpodstavecslovan1"/>
      </w:pPr>
      <w:bookmarkStart w:id="15" w:name="_Ref377555990"/>
      <w:r w:rsidRPr="003C7E04">
        <w:t xml:space="preserve">Tato Smlouva nabývá platnosti dnem jejího podpisu Smluvními stranami a účinnosti dnem </w:t>
      </w:r>
      <w:r>
        <w:t>u</w:t>
      </w:r>
      <w:r w:rsidRPr="003C7E04">
        <w:t xml:space="preserve">veřejnění v registru smluv podle zákona o registru smluv. </w:t>
      </w:r>
      <w:r>
        <w:t>Plnění předmětu této Smlouvy v době od platnosti Smlouvy do její účinnosti se považuje za plnění podle této Smlouvy a</w:t>
      </w:r>
      <w:r w:rsidRPr="003C7E04">
        <w:t xml:space="preserve"> práva a povinnosti z něj vzniklé se řídí touto </w:t>
      </w:r>
      <w:r>
        <w:t>S</w:t>
      </w:r>
      <w:r w:rsidRPr="003C7E04">
        <w:t>mlouvou</w:t>
      </w:r>
      <w:r>
        <w:t>.</w:t>
      </w:r>
      <w:r>
        <w:tab/>
      </w:r>
      <w:r>
        <w:br/>
      </w:r>
    </w:p>
    <w:p w14:paraId="2BF423FF" w14:textId="77777777" w:rsidR="009E7689" w:rsidRPr="00C87DEF" w:rsidRDefault="009E7689" w:rsidP="009E7689">
      <w:pPr>
        <w:pStyle w:val="cpodstavecslovan1"/>
      </w:pPr>
      <w:r w:rsidRPr="00C87DEF">
        <w:t>Tato Smlouva může být předčasně ukončena, a to pouze:</w:t>
      </w:r>
    </w:p>
    <w:p w14:paraId="5015C65A" w14:textId="77777777" w:rsidR="009E7689" w:rsidRPr="00C77C19" w:rsidRDefault="009E7689" w:rsidP="009E7689">
      <w:pPr>
        <w:pStyle w:val="cpslovnpsmennkodstavci1"/>
      </w:pPr>
      <w:r w:rsidRPr="00C77C19">
        <w:t xml:space="preserve">písemnou dohodou </w:t>
      </w:r>
      <w:r>
        <w:t>Smluvn</w:t>
      </w:r>
      <w:r w:rsidRPr="00C77C19">
        <w:t>ích stran, nebo</w:t>
      </w:r>
    </w:p>
    <w:p w14:paraId="6E6746EE" w14:textId="77777777" w:rsidR="009E7689" w:rsidRPr="003F036E" w:rsidRDefault="009E7689" w:rsidP="009E7689">
      <w:pPr>
        <w:pStyle w:val="cpslovnpsmennkodstavci1"/>
      </w:pPr>
      <w:r w:rsidRPr="00C77C19">
        <w:t>odstoupením je</w:t>
      </w:r>
      <w:r>
        <w:t>dné ze Smluvních stran od této S</w:t>
      </w:r>
      <w:r w:rsidRPr="00C77C19">
        <w:t xml:space="preserve">mlouvy z důvodu podstatného porušení </w:t>
      </w:r>
      <w:r>
        <w:t>S</w:t>
      </w:r>
      <w:r w:rsidRPr="00C77C19">
        <w:t xml:space="preserve">mlouvy druhou </w:t>
      </w:r>
      <w:r>
        <w:t xml:space="preserve">Smluvní </w:t>
      </w:r>
      <w:r w:rsidRPr="00C77C19">
        <w:t xml:space="preserve">stranou </w:t>
      </w:r>
      <w:r>
        <w:t>uvedeného v této Smlouvě</w:t>
      </w:r>
      <w:r w:rsidRPr="00C77C19">
        <w:t xml:space="preserve">, nebo z jiných důvodů ve </w:t>
      </w:r>
      <w:r>
        <w:t>S</w:t>
      </w:r>
      <w:r w:rsidRPr="00C77C19">
        <w:t>mlouvě výslovně sjednaných nebo stanovených zákonem</w:t>
      </w:r>
      <w:r>
        <w:t>.</w:t>
      </w:r>
    </w:p>
    <w:p w14:paraId="0B19094E" w14:textId="77777777" w:rsidR="009E7689" w:rsidRPr="00EA710B" w:rsidRDefault="009E7689" w:rsidP="009E7689">
      <w:pPr>
        <w:pStyle w:val="cpodstavecslovan1"/>
      </w:pPr>
      <w:r>
        <w:t>Za podstatné porušení této S</w:t>
      </w:r>
      <w:r w:rsidRPr="00EA710B">
        <w:t xml:space="preserve">mlouvy zakládající možnost odstoupení od </w:t>
      </w:r>
      <w:r>
        <w:t>S</w:t>
      </w:r>
      <w:r w:rsidRPr="00EA710B">
        <w:t xml:space="preserve">mlouvy se </w:t>
      </w:r>
      <w:r>
        <w:t xml:space="preserve">vedle </w:t>
      </w:r>
      <w:r w:rsidRPr="00EA710B">
        <w:t xml:space="preserve">případů takto výslovně označených </w:t>
      </w:r>
      <w:r>
        <w:t xml:space="preserve">jinde </w:t>
      </w:r>
      <w:r w:rsidRPr="00EA710B">
        <w:t xml:space="preserve">v textu této </w:t>
      </w:r>
      <w:r>
        <w:t>S</w:t>
      </w:r>
      <w:r w:rsidRPr="00EA710B">
        <w:t>mlouvy, považují zejména případy, kdy:</w:t>
      </w:r>
    </w:p>
    <w:p w14:paraId="5A86BE17" w14:textId="77777777" w:rsidR="009E7689" w:rsidRPr="00482A24" w:rsidRDefault="009E7689" w:rsidP="009E7689">
      <w:pPr>
        <w:pStyle w:val="cpslovnpsmennkodstavci1"/>
      </w:pPr>
      <w:r w:rsidRPr="00482A24">
        <w:t>je Objednatel v prodlení s úhradou daňového dokladu vystaveného na základě a v souladu s podmínkami této Smlouvy déle než devadesát (</w:t>
      </w:r>
      <w:r>
        <w:t>3</w:t>
      </w:r>
      <w:r w:rsidRPr="00482A24">
        <w:t>0) kalendářních dnů, přestože byl Zhotovitelem písemně vyzván k úhradě daňového dokladu;</w:t>
      </w:r>
    </w:p>
    <w:p w14:paraId="7E376081" w14:textId="77777777" w:rsidR="009E7689" w:rsidRPr="00482A24" w:rsidRDefault="009E7689" w:rsidP="009E7689">
      <w:pPr>
        <w:pStyle w:val="cpslovnpsmennkodstavci1"/>
      </w:pPr>
      <w:r w:rsidRPr="00482A24">
        <w:t xml:space="preserve">je Zhotovitel v prodlení s předáním Díla déle než patnáct (15) </w:t>
      </w:r>
      <w:r>
        <w:t>pracovních</w:t>
      </w:r>
      <w:r w:rsidRPr="00482A24">
        <w:t xml:space="preserve"> dnů, přestože byl Objednatelem písemně vyzván k jeho předání s poskytnutím dodatečné lhůty k plnění v délce nejméně pěti (5) </w:t>
      </w:r>
      <w:r>
        <w:t>pracovních</w:t>
      </w:r>
      <w:r w:rsidRPr="00482A24">
        <w:t xml:space="preserve"> dnů;</w:t>
      </w:r>
    </w:p>
    <w:p w14:paraId="2D7E2123" w14:textId="77777777" w:rsidR="009E7689" w:rsidRDefault="009E7689" w:rsidP="009E7689">
      <w:pPr>
        <w:pStyle w:val="cpslovnpsmennkodstavci1"/>
      </w:pPr>
      <w:r>
        <w:t>je Zhotovitel v likvidaci nebo bylo vůči Zhotoviteli zahájeno insolvenční řízení;</w:t>
      </w:r>
    </w:p>
    <w:p w14:paraId="5ACA0152" w14:textId="77777777" w:rsidR="009E7689" w:rsidRPr="00EA710B" w:rsidRDefault="009E7689" w:rsidP="009E7689">
      <w:pPr>
        <w:pStyle w:val="cpslovnpsmennkodstavci1"/>
      </w:pPr>
      <w:r>
        <w:t>je Zhotovitel pravomocně odsouzen pro trestný čin</w:t>
      </w:r>
      <w:r w:rsidRPr="00EA710B">
        <w:t>.</w:t>
      </w:r>
    </w:p>
    <w:bookmarkEnd w:id="15"/>
    <w:p w14:paraId="12A19D2E" w14:textId="77777777" w:rsidR="009E7689" w:rsidRDefault="009E7689" w:rsidP="009E7689">
      <w:pPr>
        <w:pStyle w:val="cpodstavecslovan1"/>
      </w:pPr>
      <w:r w:rsidRPr="00EA710B">
        <w:t xml:space="preserve">Odstoupení je účinné od okamžiku, kdy je doručeno písemné prohlášení jedné </w:t>
      </w:r>
      <w:r>
        <w:t>Smluvn</w:t>
      </w:r>
      <w:r w:rsidRPr="00EA710B">
        <w:t xml:space="preserve">í strany o odstoupení od této </w:t>
      </w:r>
      <w:r>
        <w:t>S</w:t>
      </w:r>
      <w:r w:rsidRPr="00EA710B">
        <w:t xml:space="preserve">mlouvy druhé </w:t>
      </w:r>
      <w:r>
        <w:t>Smluvní straně.</w:t>
      </w:r>
    </w:p>
    <w:p w14:paraId="5D17A0E3" w14:textId="77777777" w:rsidR="009E7689" w:rsidRDefault="009E7689" w:rsidP="009E7689">
      <w:pPr>
        <w:pStyle w:val="cplnekslovan"/>
      </w:pPr>
      <w:r>
        <w:t>Závěrečná ustanovení</w:t>
      </w:r>
    </w:p>
    <w:p w14:paraId="6E8400A0" w14:textId="77777777" w:rsidR="009E7689" w:rsidRPr="00C77C19" w:rsidRDefault="009E7689" w:rsidP="009E7689">
      <w:pPr>
        <w:pStyle w:val="cpodstavecslovan1"/>
      </w:pPr>
      <w:r w:rsidRPr="00EA710B">
        <w:t xml:space="preserve">Tato </w:t>
      </w:r>
      <w:r>
        <w:t>Smlouva</w:t>
      </w:r>
      <w:r w:rsidRPr="00EA710B">
        <w:t xml:space="preserve"> a vztahy z ní vyplývající se řídí právním řádem České republiky, zejména příslušnými ustanoveními </w:t>
      </w:r>
      <w:r>
        <w:t>Občanského zákoníku</w:t>
      </w:r>
      <w:r w:rsidRPr="00EA710B">
        <w:t>.</w:t>
      </w:r>
      <w:r w:rsidRPr="009E0E98">
        <w:t xml:space="preserve"> </w:t>
      </w:r>
      <w:r>
        <w:t>V případě rozporu mezi vlastním textem Smlouvy a přílohami má přednost vlastní text Smlouvy.</w:t>
      </w:r>
    </w:p>
    <w:p w14:paraId="5918E3FF" w14:textId="77777777" w:rsidR="009E7689" w:rsidRPr="00232BA1" w:rsidRDefault="009E7689" w:rsidP="009E7689">
      <w:pPr>
        <w:pStyle w:val="cpodstavecslovan1"/>
      </w:pPr>
      <w:r w:rsidRPr="00232BA1">
        <w:t>Smluvní strany si</w:t>
      </w:r>
      <w:r>
        <w:t xml:space="preserve"> ve smyslu </w:t>
      </w:r>
      <w:proofErr w:type="spellStart"/>
      <w:r>
        <w:t>ust</w:t>
      </w:r>
      <w:proofErr w:type="spellEnd"/>
      <w:r>
        <w:t>. § 1765 odst. 2 O</w:t>
      </w:r>
      <w:r w:rsidRPr="00232BA1">
        <w:t>bčanského zákoníku ujednaly, že Zhotovitel na sebe pře</w:t>
      </w:r>
      <w:r>
        <w:t>bírá nebezpečí změny okolností.</w:t>
      </w:r>
    </w:p>
    <w:p w14:paraId="2AEFA0CE" w14:textId="77777777" w:rsidR="009E7689" w:rsidRPr="00DE00C9" w:rsidRDefault="009E7689" w:rsidP="009E7689">
      <w:pPr>
        <w:pStyle w:val="cpodstavecslovan1"/>
        <w:rPr>
          <w:spacing w:val="-3"/>
        </w:rPr>
      </w:pPr>
      <w:r w:rsidRPr="003F045D">
        <w:t>Smluvní strany se dohodl</w:t>
      </w:r>
      <w:r>
        <w:t>y, že ustanovení § 1799 a 1800 O</w:t>
      </w:r>
      <w:r w:rsidRPr="003F045D">
        <w:t>bčanského zákoníku se nepoužijí.</w:t>
      </w:r>
    </w:p>
    <w:p w14:paraId="45F8B948" w14:textId="77777777" w:rsidR="009E7689" w:rsidRPr="00DE00C9" w:rsidRDefault="009E7689" w:rsidP="009E7689">
      <w:pPr>
        <w:pStyle w:val="cpodstavecslovan1"/>
      </w:pPr>
      <w:r w:rsidRPr="00EA710B">
        <w:t xml:space="preserve">Smluvní strany se zavazují vyvinout maximální úsilí k odstranění vzájemných sporů, vzniklých na základě této </w:t>
      </w:r>
      <w:r>
        <w:t>S</w:t>
      </w:r>
      <w:r w:rsidRPr="00EA710B">
        <w:t xml:space="preserve">mlouvy nebo v souvislosti s touto </w:t>
      </w:r>
      <w:r>
        <w:t>S</w:t>
      </w:r>
      <w:r w:rsidRPr="00EA710B">
        <w:t>mlouvou, a k jejich vyřešení z</w:t>
      </w:r>
      <w:r>
        <w:t>ejména prostřednictvím jednání o</w:t>
      </w:r>
      <w:r w:rsidRPr="00EA710B">
        <w:t xml:space="preserve">dpovědných pracovníků nebo jiných pověřených subjektů. Nedohodnou-li se </w:t>
      </w:r>
      <w:r>
        <w:t>Smluvn</w:t>
      </w:r>
      <w:r w:rsidRPr="00EA710B">
        <w:t xml:space="preserve">í strany na způsobu řešení vzájemného sporu, má každá ze </w:t>
      </w:r>
      <w:r>
        <w:t>Smluvn</w:t>
      </w:r>
      <w:r w:rsidRPr="00EA710B">
        <w:t xml:space="preserve">ích stran právo uplatnit svůj nárok u soudu České republiky příslušného dle platných právních předpisů. </w:t>
      </w:r>
    </w:p>
    <w:p w14:paraId="71E8CCB4" w14:textId="77777777" w:rsidR="009E7689" w:rsidRPr="00DE00C9" w:rsidRDefault="009E7689" w:rsidP="009E7689">
      <w:pPr>
        <w:pStyle w:val="cpodstavecslovan1"/>
        <w:rPr>
          <w:spacing w:val="-3"/>
        </w:rPr>
      </w:pPr>
      <w:r>
        <w:t>S</w:t>
      </w:r>
      <w:r w:rsidRPr="00EA710B">
        <w:t xml:space="preserve">mlouvu lze měnit pouze výslovným písemným ujednáním </w:t>
      </w:r>
      <w:r>
        <w:t>Smluvn</w:t>
      </w:r>
      <w:r w:rsidRPr="00EA710B">
        <w:t xml:space="preserve">ích stran, podepsaným oprávněnými zástupci </w:t>
      </w:r>
      <w:r>
        <w:t>Smluvn</w:t>
      </w:r>
      <w:r w:rsidRPr="00EA710B">
        <w:t>ích stran</w:t>
      </w:r>
      <w:r>
        <w:t>, jiná forma je dohodou Smluvních stran vyloučena</w:t>
      </w:r>
      <w:r w:rsidRPr="00EA710B">
        <w:t xml:space="preserve">. Tato ujednání budou nazývána „Dodatek“ a budou číslována vzestupnou číselnou řadou. Jakákoliv </w:t>
      </w:r>
      <w:r>
        <w:t>Smluvn</w:t>
      </w:r>
      <w:r w:rsidRPr="00EA710B">
        <w:t>í strana je oprávněna vyvolat jednání k doplnění či změně t</w:t>
      </w:r>
      <w:r>
        <w:t>éto S</w:t>
      </w:r>
      <w:r w:rsidRPr="00EA710B">
        <w:t>mlouvy.</w:t>
      </w:r>
      <w:r>
        <w:t xml:space="preserve"> </w:t>
      </w:r>
      <w:r w:rsidRPr="00D5099B">
        <w:t>Změna kontaktních osob a spojení uvedených v</w:t>
      </w:r>
      <w:r>
        <w:t> odst. 7.7</w:t>
      </w:r>
      <w:r w:rsidRPr="00D5099B">
        <w:t xml:space="preserve"> Smlouvy nevyžaduje změnu Smlouvy formou uzavření dodatku ke Smlouvě a je účinná </w:t>
      </w:r>
      <w:r>
        <w:t>okamžikem</w:t>
      </w:r>
      <w:r w:rsidRPr="00D5099B">
        <w:t xml:space="preserve"> doručení oznámení o této změně druhé Smluvní straně.</w:t>
      </w:r>
    </w:p>
    <w:p w14:paraId="0B021586" w14:textId="77777777" w:rsidR="009E7689" w:rsidRPr="00DE00C9" w:rsidRDefault="009E7689" w:rsidP="009E7689">
      <w:pPr>
        <w:pStyle w:val="cpodstavecslovan1"/>
        <w:rPr>
          <w:rFonts w:eastAsiaTheme="majorEastAsia"/>
          <w:spacing w:val="-3"/>
        </w:rPr>
      </w:pPr>
      <w:r w:rsidRPr="00EA710B">
        <w:rPr>
          <w:rFonts w:eastAsiaTheme="majorEastAsia"/>
        </w:rPr>
        <w:lastRenderedPageBreak/>
        <w:t>Pokud jakákoliv ustanovení n</w:t>
      </w:r>
      <w:r>
        <w:rPr>
          <w:rFonts w:eastAsiaTheme="majorEastAsia"/>
        </w:rPr>
        <w:t>ebo jakékoliv části ustanovení S</w:t>
      </w:r>
      <w:r w:rsidRPr="00EA710B">
        <w:rPr>
          <w:rFonts w:eastAsiaTheme="majorEastAsia"/>
        </w:rPr>
        <w:t>mlouvy budou považovány za neplatné nebo nevymahatelné, nebude mít taková neplatnost nebo nevymahatelnost za následek neplat</w:t>
      </w:r>
      <w:r>
        <w:rPr>
          <w:rFonts w:eastAsiaTheme="majorEastAsia"/>
        </w:rPr>
        <w:t>nost nebo nevymahatelnost celé S</w:t>
      </w:r>
      <w:r w:rsidRPr="00EA710B">
        <w:rPr>
          <w:rFonts w:eastAsiaTheme="majorEastAsia"/>
        </w:rPr>
        <w:t xml:space="preserve">mlouvy, ale celá </w:t>
      </w:r>
      <w:r>
        <w:rPr>
          <w:rFonts w:eastAsiaTheme="majorEastAsia"/>
        </w:rPr>
        <w:t>Smlouva</w:t>
      </w:r>
      <w:r w:rsidRPr="00EA710B">
        <w:rPr>
          <w:rFonts w:eastAsiaTheme="majorEastAsia"/>
        </w:rPr>
        <w:t xml:space="preserve"> se bude vykládat tak, jako kdyby neobsahovala příslušná neplatná nebo nevymahatelná ustanovení nebo části ustanovení a práva a povinnosti </w:t>
      </w:r>
      <w:r>
        <w:rPr>
          <w:rFonts w:eastAsiaTheme="majorEastAsia"/>
        </w:rPr>
        <w:t>Smluvn</w:t>
      </w:r>
      <w:r w:rsidRPr="00EA710B">
        <w:rPr>
          <w:rFonts w:eastAsiaTheme="majorEastAsia"/>
        </w:rPr>
        <w:t>ích stran se budou vykládat přiměřeně. Smluvní strany se dále zavazují, že budou navzájem spolupracovat s cílem nahradit takové neplatné nebo nevymahatelné ustanovení platným a vymahatelným ustanovením, jímž bude dosaženo stejného ekonomického výsledku (v maximálním možném rozsahu v souladu s právními předpisy), jako bylo zamýšleno ustanovením, jež bylo shledáno neplatným či nevymahatelným.</w:t>
      </w:r>
    </w:p>
    <w:p w14:paraId="6A005A2B" w14:textId="77777777" w:rsidR="009E7689" w:rsidRPr="00EA710B" w:rsidRDefault="009E7689" w:rsidP="009E7689">
      <w:pPr>
        <w:pStyle w:val="cpodstavecslovan1"/>
      </w:pPr>
      <w:r w:rsidRPr="00426EBC">
        <w:t>Je-li Smlouva vyhotovena v listinné podobě, je vyhotovena ve dvou (2) stejnopisech s platností originálu, z nichž každá ze Smluvních stran obdrží po jednom (1) stejnopisu. Pokud je Smlouva vyhotovena v elektronické podobě, obě Smluvní strany obdrží elektronický originál opatřený elektronickými podpisy obou Smluvních stran</w:t>
      </w:r>
      <w:r>
        <w:t>.</w:t>
      </w:r>
    </w:p>
    <w:p w14:paraId="2A900F12" w14:textId="77777777" w:rsidR="009E7689" w:rsidRDefault="009E7689" w:rsidP="009E7689">
      <w:pPr>
        <w:pStyle w:val="cpodstavecslovan1"/>
      </w:pPr>
      <w:r w:rsidRPr="00EA710B">
        <w:rPr>
          <w:spacing w:val="-3"/>
        </w:rPr>
        <w:t xml:space="preserve">Smluvní strany tímto prohlašují, že neexistuje žádné ústní ujednání, </w:t>
      </w:r>
      <w:r>
        <w:rPr>
          <w:spacing w:val="-3"/>
        </w:rPr>
        <w:t>smlouva</w:t>
      </w:r>
      <w:r w:rsidRPr="00EA710B">
        <w:rPr>
          <w:spacing w:val="-3"/>
        </w:rPr>
        <w:t xml:space="preserve"> či řízení některé </w:t>
      </w:r>
      <w:r>
        <w:rPr>
          <w:spacing w:val="-3"/>
        </w:rPr>
        <w:t>Smluvn</w:t>
      </w:r>
      <w:r w:rsidRPr="00EA710B">
        <w:rPr>
          <w:spacing w:val="-3"/>
        </w:rPr>
        <w:t>í strany</w:t>
      </w:r>
      <w:r w:rsidRPr="00EA710B">
        <w:t>, které by nepříznivě ovlivnilo výkon jakýchko</w:t>
      </w:r>
      <w:r>
        <w:t>liv práv a povinností dle této S</w:t>
      </w:r>
      <w:r w:rsidRPr="00EA710B">
        <w:t xml:space="preserve">mlouvy. Zároveň potvrzují svým podpisem, že veškerá ujištění a dokumenty dle této </w:t>
      </w:r>
      <w:r>
        <w:t>S</w:t>
      </w:r>
      <w:r w:rsidRPr="00EA710B">
        <w:t>mlouvy jsou pravdivé, platné a právně vymahatelné.</w:t>
      </w:r>
    </w:p>
    <w:p w14:paraId="739EEB25" w14:textId="77777777" w:rsidR="009E7689" w:rsidRPr="00EA710B" w:rsidRDefault="009E7689" w:rsidP="009E7689">
      <w:pPr>
        <w:pStyle w:val="cpodstavecslovan1"/>
      </w:pPr>
      <w:r>
        <w:t>Pro případ, že tato S</w:t>
      </w:r>
      <w:r w:rsidRPr="004565FE">
        <w:t>mlouva není</w:t>
      </w:r>
      <w:r>
        <w:t xml:space="preserve"> uzavírána za přítomnosti obou Smluvn</w:t>
      </w:r>
      <w:r w:rsidRPr="004565FE">
        <w:t>ích stran, platí, že</w:t>
      </w:r>
      <w:r>
        <w:t> S</w:t>
      </w:r>
      <w:r w:rsidRPr="004565FE">
        <w:t xml:space="preserve">mlouva nebude uzavřena, pokud ji </w:t>
      </w:r>
      <w:r>
        <w:t>Zhotovitel</w:t>
      </w:r>
      <w:r w:rsidRPr="004565FE">
        <w:t xml:space="preserve"> podepíše s jakoukoliv změnou či odchylkou, byť nepodstatnou, nebo dodatkem, ledaže Objednatel takovou změnu či odchylku nebo</w:t>
      </w:r>
      <w:r>
        <w:t> </w:t>
      </w:r>
      <w:r w:rsidRPr="004565FE">
        <w:t xml:space="preserve">dodatek následně schválí. To platí i v případě připojení obchodních podmínek </w:t>
      </w:r>
      <w:r>
        <w:t>Zhotovitele</w:t>
      </w:r>
      <w:r w:rsidRPr="004565FE">
        <w:t>.</w:t>
      </w:r>
    </w:p>
    <w:p w14:paraId="32AFE0D4" w14:textId="77777777" w:rsidR="009E7689" w:rsidRPr="00DF11A7" w:rsidRDefault="009E7689" w:rsidP="009E7689">
      <w:pPr>
        <w:pStyle w:val="cpodstavecslovan1"/>
      </w:pPr>
      <w:r w:rsidRPr="00DF11A7">
        <w:t>Nedílnou součástí této Smlouvy jsou následující přílohy:</w:t>
      </w:r>
    </w:p>
    <w:p w14:paraId="2050FE8F" w14:textId="77777777" w:rsidR="009E7689" w:rsidRDefault="009E7689" w:rsidP="009E7689">
      <w:pPr>
        <w:pStyle w:val="cpnormln"/>
      </w:pPr>
      <w:r w:rsidRPr="002D6606">
        <w:t xml:space="preserve">Příloha č. 1 – Specifikace </w:t>
      </w:r>
      <w:r>
        <w:t>Díla</w:t>
      </w:r>
    </w:p>
    <w:p w14:paraId="5E4269BF" w14:textId="77777777" w:rsidR="009E7689" w:rsidRDefault="009E7689" w:rsidP="009E7689">
      <w:pPr>
        <w:pStyle w:val="cpnormln"/>
      </w:pPr>
      <w:r>
        <w:t>Příloha č. 2 – Cena a náklad</w:t>
      </w:r>
    </w:p>
    <w:p w14:paraId="34DFAE43" w14:textId="77777777" w:rsidR="009E7689" w:rsidRPr="008B701E" w:rsidRDefault="009E7689" w:rsidP="009E7689">
      <w:pPr>
        <w:keepNext/>
        <w:spacing w:before="360" w:after="360" w:line="260" w:lineRule="atLeast"/>
        <w:rPr>
          <w:i/>
        </w:rPr>
      </w:pPr>
      <w:r w:rsidRPr="008B701E">
        <w:rPr>
          <w:i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tbl>
      <w:tblPr>
        <w:tblW w:w="507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9E7689" w:rsidRPr="008B701E" w14:paraId="75C1AE1F" w14:textId="77777777" w:rsidTr="00C56AE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42D0D12" w14:textId="51BA157F" w:rsidR="009E7689" w:rsidRPr="008B701E" w:rsidRDefault="009E7689" w:rsidP="00C56AE7">
            <w:pPr>
              <w:pStyle w:val="Zkladntextodsazen3"/>
              <w:keepNext/>
              <w:spacing w:before="360"/>
              <w:ind w:left="425" w:hanging="425"/>
              <w:rPr>
                <w:bCs/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>V</w:t>
            </w:r>
            <w:r>
              <w:rPr>
                <w:bCs/>
                <w:sz w:val="22"/>
                <w:szCs w:val="22"/>
              </w:rPr>
              <w:t xml:space="preserve"> Trutnově </w:t>
            </w:r>
            <w:r w:rsidRPr="008B701E">
              <w:rPr>
                <w:bCs/>
                <w:sz w:val="22"/>
                <w:szCs w:val="22"/>
              </w:rPr>
              <w:t>dne:</w:t>
            </w:r>
            <w:r w:rsidR="00083E79">
              <w:rPr>
                <w:bCs/>
                <w:sz w:val="22"/>
                <w:szCs w:val="22"/>
              </w:rPr>
              <w:t xml:space="preserve"> 8.4.2024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5B1F04" w14:textId="77777777" w:rsidR="009E7689" w:rsidRPr="008B701E" w:rsidRDefault="009E7689" w:rsidP="00C56AE7">
            <w:pPr>
              <w:pStyle w:val="Zkladntextodsazen3"/>
              <w:keepNext/>
              <w:spacing w:before="360"/>
              <w:ind w:left="425" w:hanging="425"/>
              <w:rPr>
                <w:bCs/>
                <w:sz w:val="22"/>
                <w:szCs w:val="22"/>
              </w:rPr>
            </w:pPr>
            <w:r w:rsidRPr="008B701E">
              <w:rPr>
                <w:bCs/>
                <w:sz w:val="22"/>
                <w:szCs w:val="22"/>
              </w:rPr>
              <w:t>V </w:t>
            </w:r>
            <w:r>
              <w:rPr>
                <w:bCs/>
                <w:sz w:val="22"/>
                <w:szCs w:val="22"/>
              </w:rPr>
              <w:t xml:space="preserve">Náchodě </w:t>
            </w:r>
            <w:r w:rsidRPr="008B701E">
              <w:rPr>
                <w:bCs/>
                <w:sz w:val="22"/>
                <w:szCs w:val="22"/>
              </w:rPr>
              <w:t xml:space="preserve">dne: </w:t>
            </w:r>
            <w:r>
              <w:rPr>
                <w:bCs/>
                <w:sz w:val="22"/>
                <w:szCs w:val="22"/>
              </w:rPr>
              <w:t>08.04.2024</w:t>
            </w:r>
          </w:p>
        </w:tc>
      </w:tr>
      <w:tr w:rsidR="009E7689" w:rsidRPr="008B701E" w14:paraId="55B61CD5" w14:textId="77777777" w:rsidTr="00C56AE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241DB04" w14:textId="77777777" w:rsidR="009E7689" w:rsidRPr="008B701E" w:rsidRDefault="009E7689" w:rsidP="00C56AE7">
            <w:pPr>
              <w:pStyle w:val="Zkladntext"/>
              <w:keepNext/>
              <w:spacing w:before="600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37BF6C1" w14:textId="77777777" w:rsidR="009E7689" w:rsidRPr="008B701E" w:rsidRDefault="009E7689" w:rsidP="00C56AE7">
            <w:pPr>
              <w:pStyle w:val="Zkladntext"/>
              <w:keepNext/>
              <w:spacing w:before="600"/>
              <w:rPr>
                <w:sz w:val="22"/>
                <w:szCs w:val="22"/>
              </w:rPr>
            </w:pPr>
            <w:r w:rsidRPr="008B701E">
              <w:rPr>
                <w:sz w:val="22"/>
                <w:szCs w:val="22"/>
              </w:rPr>
              <w:t>________________________________________</w:t>
            </w:r>
          </w:p>
        </w:tc>
      </w:tr>
      <w:tr w:rsidR="009E7689" w:rsidRPr="0084615F" w14:paraId="5736F36A" w14:textId="77777777" w:rsidTr="00C56AE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67D0599" w14:textId="7780A4DD" w:rsidR="009E7689" w:rsidRDefault="00083E79" w:rsidP="00C56AE7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Renáta </w:t>
            </w:r>
            <w:proofErr w:type="spellStart"/>
            <w:r>
              <w:rPr>
                <w:bCs/>
                <w:sz w:val="22"/>
                <w:szCs w:val="22"/>
              </w:rPr>
              <w:t>Portlová</w:t>
            </w:r>
            <w:proofErr w:type="spellEnd"/>
          </w:p>
          <w:p w14:paraId="454C9FD7" w14:textId="51333407" w:rsidR="009E7689" w:rsidRPr="00083E79" w:rsidRDefault="00083E79" w:rsidP="00C56AE7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 w:rsidRPr="00083E79">
              <w:rPr>
                <w:bCs/>
                <w:sz w:val="22"/>
                <w:szCs w:val="22"/>
              </w:rPr>
              <w:t xml:space="preserve">Ředitelka </w:t>
            </w:r>
          </w:p>
          <w:p w14:paraId="279CCC1B" w14:textId="6814DAC2" w:rsidR="009E7689" w:rsidRDefault="00083E79" w:rsidP="00C56AE7">
            <w:pPr>
              <w:pStyle w:val="Zkladntext"/>
              <w:keepNext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Turistické informační centrum Trutnov</w:t>
            </w:r>
          </w:p>
          <w:p w14:paraId="454EE8D9" w14:textId="77777777" w:rsidR="009E7689" w:rsidRDefault="009E7689" w:rsidP="00C56AE7">
            <w:pPr>
              <w:pStyle w:val="Zkladntext"/>
              <w:keepNext/>
              <w:spacing w:after="0"/>
              <w:rPr>
                <w:b/>
                <w:sz w:val="22"/>
                <w:szCs w:val="22"/>
              </w:rPr>
            </w:pPr>
          </w:p>
          <w:p w14:paraId="7F4799C8" w14:textId="77777777" w:rsidR="009E7689" w:rsidRPr="002B099F" w:rsidRDefault="009E7689" w:rsidP="00C56AE7">
            <w:pPr>
              <w:pStyle w:val="Zkladntext"/>
              <w:keepNext/>
              <w:spacing w:after="0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8E37C66" w14:textId="77777777" w:rsidR="009E7689" w:rsidRDefault="009E7689" w:rsidP="00C56AE7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Josef Ťokan</w:t>
            </w:r>
          </w:p>
          <w:p w14:paraId="4A2840E0" w14:textId="77777777" w:rsidR="009E7689" w:rsidRDefault="009E7689" w:rsidP="00C56AE7">
            <w:pPr>
              <w:pStyle w:val="Zkladntext"/>
              <w:keepNext/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jednatel společnosti</w:t>
            </w:r>
          </w:p>
          <w:p w14:paraId="054DB9E7" w14:textId="77777777" w:rsidR="009E7689" w:rsidRDefault="009E7689" w:rsidP="00C56AE7">
            <w:pPr>
              <w:pStyle w:val="Zkladntext"/>
              <w:keepNext/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Integraf, s.r.o.</w:t>
            </w:r>
          </w:p>
          <w:p w14:paraId="11E1954F" w14:textId="77777777" w:rsidR="009E7689" w:rsidRDefault="009E7689" w:rsidP="00C56AE7">
            <w:pPr>
              <w:pStyle w:val="Zkladntext"/>
              <w:keepNext/>
              <w:spacing w:after="0"/>
              <w:rPr>
                <w:b/>
                <w:bCs/>
                <w:sz w:val="22"/>
                <w:szCs w:val="22"/>
              </w:rPr>
            </w:pPr>
          </w:p>
          <w:p w14:paraId="1629A8A1" w14:textId="77777777" w:rsidR="009E7689" w:rsidRPr="0084615F" w:rsidRDefault="009E7689" w:rsidP="00C56AE7">
            <w:pPr>
              <w:pStyle w:val="Zkladntext"/>
              <w:keepNext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72251BEC" w14:textId="77777777" w:rsidR="009E7689" w:rsidRDefault="009E7689" w:rsidP="009E7689">
      <w:pPr>
        <w:pStyle w:val="cpPloha"/>
      </w:pPr>
      <w:r w:rsidRPr="00906F10">
        <w:lastRenderedPageBreak/>
        <w:t xml:space="preserve">Příloha č. 1 – Specifikace </w:t>
      </w:r>
      <w:r>
        <w:t>Díla</w:t>
      </w:r>
    </w:p>
    <w:p w14:paraId="14AD1497" w14:textId="77777777" w:rsidR="009E7689" w:rsidRDefault="009E7689" w:rsidP="009E7689">
      <w:pPr>
        <w:spacing w:before="0" w:after="0" w:line="240" w:lineRule="auto"/>
        <w:jc w:val="left"/>
      </w:pPr>
      <w:r>
        <w:t>Specifikace díla přiložena v příloze.</w:t>
      </w:r>
      <w:r>
        <w:br w:type="page"/>
      </w:r>
    </w:p>
    <w:p w14:paraId="4EFB8F0A" w14:textId="77777777" w:rsidR="009E7689" w:rsidRDefault="009E7689" w:rsidP="009E7689">
      <w:pPr>
        <w:pStyle w:val="Nadpis3"/>
        <w:spacing w:before="0" w:line="240" w:lineRule="auto"/>
        <w:ind w:hanging="11"/>
        <w:rPr>
          <w:rFonts w:cs="Times New Roman"/>
          <w:b/>
          <w:bCs w:val="0"/>
          <w:szCs w:val="22"/>
        </w:rPr>
      </w:pPr>
      <w:r w:rsidRPr="001B2257">
        <w:rPr>
          <w:rFonts w:cs="Times New Roman"/>
          <w:b/>
          <w:bCs w:val="0"/>
          <w:szCs w:val="22"/>
        </w:rPr>
        <w:lastRenderedPageBreak/>
        <w:t>Příloha č. 2 – Cena a náklad</w:t>
      </w:r>
    </w:p>
    <w:p w14:paraId="23AB5697" w14:textId="77777777" w:rsidR="009E7689" w:rsidRDefault="009E7689" w:rsidP="009E7689">
      <w:pPr>
        <w:pStyle w:val="Nadpis3"/>
        <w:spacing w:before="0" w:line="240" w:lineRule="auto"/>
        <w:ind w:hanging="11"/>
        <w:rPr>
          <w:rFonts w:cs="Times New Roman"/>
          <w:b/>
          <w:bCs w:val="0"/>
          <w:szCs w:val="22"/>
        </w:rPr>
      </w:pPr>
    </w:p>
    <w:tbl>
      <w:tblPr>
        <w:tblStyle w:val="Mkatabulky"/>
        <w:tblW w:w="9060" w:type="dxa"/>
        <w:jc w:val="center"/>
        <w:tblLook w:val="04A0" w:firstRow="1" w:lastRow="0" w:firstColumn="1" w:lastColumn="0" w:noHBand="0" w:noVBand="1"/>
      </w:tblPr>
      <w:tblGrid>
        <w:gridCol w:w="3227"/>
        <w:gridCol w:w="1548"/>
        <w:gridCol w:w="1883"/>
        <w:gridCol w:w="2402"/>
      </w:tblGrid>
      <w:tr w:rsidR="009E7689" w:rsidRPr="007330C6" w14:paraId="1045E566" w14:textId="77777777" w:rsidTr="00C56AE7">
        <w:trPr>
          <w:jc w:val="center"/>
        </w:trPr>
        <w:tc>
          <w:tcPr>
            <w:tcW w:w="3227" w:type="dxa"/>
            <w:shd w:val="clear" w:color="auto" w:fill="auto"/>
            <w:vAlign w:val="center"/>
          </w:tcPr>
          <w:p w14:paraId="7F259E2B" w14:textId="77777777" w:rsidR="009E7689" w:rsidRPr="007330C6" w:rsidRDefault="009E7689" w:rsidP="00C56AE7">
            <w:pPr>
              <w:tabs>
                <w:tab w:val="left" w:pos="8430"/>
              </w:tabs>
              <w:spacing w:line="240" w:lineRule="auto"/>
              <w:jc w:val="left"/>
              <w:rPr>
                <w:b/>
                <w:bCs/>
              </w:rPr>
            </w:pPr>
            <w:r w:rsidRPr="007330C6">
              <w:rPr>
                <w:b/>
                <w:bCs/>
              </w:rPr>
              <w:t>Druh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131C41E" w14:textId="77777777" w:rsidR="009E7689" w:rsidRPr="007330C6" w:rsidRDefault="009E7689" w:rsidP="00C56AE7">
            <w:pPr>
              <w:tabs>
                <w:tab w:val="left" w:pos="8430"/>
              </w:tabs>
              <w:spacing w:line="240" w:lineRule="auto"/>
              <w:jc w:val="left"/>
              <w:rPr>
                <w:b/>
                <w:bCs/>
              </w:rPr>
            </w:pPr>
            <w:r w:rsidRPr="007330C6">
              <w:rPr>
                <w:b/>
                <w:bCs/>
              </w:rPr>
              <w:t>Počet ks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D3D8D56" w14:textId="77777777" w:rsidR="009E7689" w:rsidRPr="007330C6" w:rsidRDefault="009E7689" w:rsidP="00C56AE7">
            <w:pPr>
              <w:tabs>
                <w:tab w:val="left" w:pos="8430"/>
              </w:tabs>
              <w:spacing w:line="240" w:lineRule="auto"/>
              <w:jc w:val="center"/>
              <w:rPr>
                <w:b/>
                <w:bCs/>
              </w:rPr>
            </w:pPr>
            <w:r w:rsidRPr="007E07DB">
              <w:rPr>
                <w:b/>
                <w:bCs/>
              </w:rPr>
              <w:t>Cena</w:t>
            </w:r>
            <w:r>
              <w:rPr>
                <w:b/>
                <w:bCs/>
              </w:rPr>
              <w:t xml:space="preserve"> </w:t>
            </w:r>
            <w:r w:rsidRPr="007E07DB">
              <w:rPr>
                <w:b/>
                <w:bCs/>
              </w:rPr>
              <w:t>v</w:t>
            </w:r>
            <w:r>
              <w:rPr>
                <w:b/>
                <w:bCs/>
              </w:rPr>
              <w:t> </w:t>
            </w:r>
            <w:r w:rsidRPr="007E07DB">
              <w:rPr>
                <w:b/>
                <w:bCs/>
              </w:rPr>
              <w:t>Kč</w:t>
            </w:r>
            <w:r>
              <w:rPr>
                <w:b/>
                <w:bCs/>
              </w:rPr>
              <w:t xml:space="preserve"> </w:t>
            </w:r>
            <w:r w:rsidRPr="007E07DB">
              <w:rPr>
                <w:b/>
                <w:bCs/>
              </w:rPr>
              <w:t>bez DPH</w:t>
            </w:r>
            <w:r>
              <w:rPr>
                <w:b/>
                <w:bCs/>
              </w:rPr>
              <w:t>/1 ks</w:t>
            </w:r>
          </w:p>
        </w:tc>
        <w:tc>
          <w:tcPr>
            <w:tcW w:w="2402" w:type="dxa"/>
          </w:tcPr>
          <w:p w14:paraId="4D63FF4C" w14:textId="77777777" w:rsidR="009E7689" w:rsidRPr="007E07DB" w:rsidRDefault="009E7689" w:rsidP="00C56AE7">
            <w:pPr>
              <w:tabs>
                <w:tab w:val="left" w:pos="843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cena v Kč bez DPH</w:t>
            </w:r>
          </w:p>
        </w:tc>
      </w:tr>
      <w:tr w:rsidR="009E7689" w:rsidRPr="00B2093D" w14:paraId="2CC012A8" w14:textId="77777777" w:rsidTr="00C56AE7">
        <w:trPr>
          <w:trHeight w:val="1033"/>
          <w:jc w:val="center"/>
        </w:trPr>
        <w:tc>
          <w:tcPr>
            <w:tcW w:w="3227" w:type="dxa"/>
            <w:shd w:val="clear" w:color="auto" w:fill="auto"/>
            <w:vAlign w:val="center"/>
          </w:tcPr>
          <w:p w14:paraId="647E24E9" w14:textId="77777777" w:rsidR="009E7689" w:rsidRPr="007330C6" w:rsidRDefault="009E7689" w:rsidP="00C56AE7">
            <w:pPr>
              <w:pStyle w:val="cpslosmlouvy"/>
            </w:pPr>
            <w:r>
              <w:t>Vysekávaná publikace 170x190mm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65AFAF3" w14:textId="77777777" w:rsidR="009E7689" w:rsidRPr="007330C6" w:rsidRDefault="009E7689" w:rsidP="00C56AE7">
            <w:pPr>
              <w:tabs>
                <w:tab w:val="left" w:pos="8430"/>
              </w:tabs>
              <w:spacing w:before="0" w:after="0" w:line="240" w:lineRule="auto"/>
              <w:ind w:right="-369"/>
            </w:pPr>
            <w:r>
              <w:t>2 500 ks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B5A233A" w14:textId="77777777" w:rsidR="009E7689" w:rsidRDefault="009E7689" w:rsidP="00C56AE7">
            <w:pPr>
              <w:tabs>
                <w:tab w:val="left" w:pos="8430"/>
              </w:tabs>
              <w:spacing w:before="0" w:after="0" w:line="240" w:lineRule="auto"/>
              <w:ind w:right="-369"/>
            </w:pPr>
            <w:proofErr w:type="gramStart"/>
            <w:r w:rsidRPr="00C56AE7">
              <w:t xml:space="preserve">184,089 </w:t>
            </w:r>
            <w:r w:rsidRPr="006C1C86">
              <w:t>,</w:t>
            </w:r>
            <w:proofErr w:type="gramEnd"/>
            <w:r w:rsidRPr="006C1C86">
              <w:t>- Kč</w:t>
            </w:r>
          </w:p>
          <w:p w14:paraId="4C0657F0" w14:textId="77777777" w:rsidR="009E7689" w:rsidRPr="0070071A" w:rsidRDefault="009E7689" w:rsidP="00C56AE7">
            <w:pPr>
              <w:tabs>
                <w:tab w:val="left" w:pos="8430"/>
              </w:tabs>
              <w:spacing w:before="0" w:after="0" w:line="240" w:lineRule="auto"/>
              <w:ind w:right="-369"/>
              <w:rPr>
                <w:highlight w:val="yellow"/>
              </w:rPr>
            </w:pPr>
          </w:p>
        </w:tc>
        <w:tc>
          <w:tcPr>
            <w:tcW w:w="2402" w:type="dxa"/>
            <w:vAlign w:val="center"/>
          </w:tcPr>
          <w:p w14:paraId="2A68735F" w14:textId="77777777" w:rsidR="009E7689" w:rsidRDefault="009E7689" w:rsidP="00C56AE7">
            <w:pPr>
              <w:tabs>
                <w:tab w:val="left" w:pos="8430"/>
              </w:tabs>
              <w:spacing w:before="0" w:after="0" w:line="240" w:lineRule="auto"/>
              <w:ind w:right="-369"/>
            </w:pPr>
            <w:r>
              <w:t>460.222,5,- Kč</w:t>
            </w:r>
          </w:p>
          <w:p w14:paraId="041ECD8B" w14:textId="77777777" w:rsidR="009E7689" w:rsidRPr="000D11D2" w:rsidRDefault="009E7689" w:rsidP="00C56AE7">
            <w:pPr>
              <w:tabs>
                <w:tab w:val="left" w:pos="8430"/>
              </w:tabs>
              <w:spacing w:before="0" w:after="0" w:line="240" w:lineRule="auto"/>
              <w:ind w:right="-369"/>
            </w:pPr>
          </w:p>
        </w:tc>
      </w:tr>
    </w:tbl>
    <w:p w14:paraId="5F98839B" w14:textId="77777777" w:rsidR="009E7689" w:rsidRPr="00BC2BCD" w:rsidRDefault="009E7689" w:rsidP="009E7689">
      <w:pPr>
        <w:pStyle w:val="Nadpis3"/>
        <w:spacing w:before="0" w:line="240" w:lineRule="auto"/>
        <w:ind w:hanging="11"/>
        <w:rPr>
          <w:b/>
          <w:bCs w:val="0"/>
        </w:rPr>
      </w:pPr>
    </w:p>
    <w:p w14:paraId="78FDC392" w14:textId="77777777" w:rsidR="008A263C" w:rsidRDefault="008A263C"/>
    <w:sectPr w:rsidR="008A263C" w:rsidSect="00B23208">
      <w:headerReference w:type="default" r:id="rId10"/>
      <w:footerReference w:type="default" r:id="rId11"/>
      <w:pgSz w:w="11906" w:h="16838" w:code="9"/>
      <w:pgMar w:top="1985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54F6A" w14:textId="77777777" w:rsidR="009E491B" w:rsidRDefault="009E491B">
      <w:pPr>
        <w:spacing w:before="0" w:after="0" w:line="240" w:lineRule="auto"/>
      </w:pPr>
      <w:r>
        <w:separator/>
      </w:r>
    </w:p>
  </w:endnote>
  <w:endnote w:type="continuationSeparator" w:id="0">
    <w:p w14:paraId="7BE87F07" w14:textId="77777777" w:rsidR="009E491B" w:rsidRDefault="009E49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9F84D" w14:textId="77777777" w:rsidR="003D458C" w:rsidRDefault="009E7689" w:rsidP="00422747">
    <w:pPr>
      <w:pStyle w:val="Zpat"/>
      <w:jc w:val="center"/>
      <w:rPr>
        <w:sz w:val="20"/>
        <w:szCs w:val="18"/>
      </w:rPr>
    </w:pPr>
    <w:r w:rsidRPr="00906F10">
      <w:rPr>
        <w:sz w:val="20"/>
        <w:szCs w:val="18"/>
      </w:rPr>
      <w:t xml:space="preserve">Strana </w:t>
    </w:r>
    <w:r w:rsidRPr="00906F10">
      <w:rPr>
        <w:sz w:val="20"/>
        <w:szCs w:val="18"/>
      </w:rPr>
      <w:fldChar w:fldCharType="begin"/>
    </w:r>
    <w:r w:rsidRPr="00906F10">
      <w:rPr>
        <w:sz w:val="20"/>
        <w:szCs w:val="18"/>
      </w:rPr>
      <w:instrText xml:space="preserve"> PAGE </w:instrText>
    </w:r>
    <w:r w:rsidRPr="00906F10">
      <w:rPr>
        <w:sz w:val="20"/>
        <w:szCs w:val="18"/>
      </w:rPr>
      <w:fldChar w:fldCharType="separate"/>
    </w:r>
    <w:r>
      <w:rPr>
        <w:noProof/>
        <w:sz w:val="20"/>
        <w:szCs w:val="18"/>
      </w:rPr>
      <w:t>14</w:t>
    </w:r>
    <w:r w:rsidRPr="00906F10">
      <w:rPr>
        <w:sz w:val="20"/>
        <w:szCs w:val="18"/>
      </w:rPr>
      <w:fldChar w:fldCharType="end"/>
    </w:r>
    <w:r w:rsidRPr="00906F10">
      <w:rPr>
        <w:sz w:val="20"/>
        <w:szCs w:val="18"/>
      </w:rPr>
      <w:t xml:space="preserve"> (celkem </w:t>
    </w:r>
    <w:r w:rsidRPr="00906F10">
      <w:rPr>
        <w:sz w:val="20"/>
        <w:szCs w:val="18"/>
      </w:rPr>
      <w:fldChar w:fldCharType="begin"/>
    </w:r>
    <w:r w:rsidRPr="00906F10">
      <w:rPr>
        <w:sz w:val="20"/>
        <w:szCs w:val="18"/>
      </w:rPr>
      <w:instrText xml:space="preserve"> NUMPAGES </w:instrText>
    </w:r>
    <w:r w:rsidRPr="00906F10">
      <w:rPr>
        <w:sz w:val="20"/>
        <w:szCs w:val="18"/>
      </w:rPr>
      <w:fldChar w:fldCharType="separate"/>
    </w:r>
    <w:r>
      <w:rPr>
        <w:noProof/>
        <w:sz w:val="20"/>
        <w:szCs w:val="18"/>
      </w:rPr>
      <w:t>17</w:t>
    </w:r>
    <w:r w:rsidRPr="00906F10">
      <w:rPr>
        <w:sz w:val="20"/>
        <w:szCs w:val="18"/>
      </w:rPr>
      <w:fldChar w:fldCharType="end"/>
    </w:r>
    <w:r w:rsidRPr="00906F10">
      <w:rPr>
        <w:sz w:val="20"/>
        <w:szCs w:val="18"/>
      </w:rPr>
      <w:t>)</w:t>
    </w:r>
  </w:p>
  <w:p w14:paraId="686788C6" w14:textId="77777777" w:rsidR="003D458C" w:rsidRPr="00906F10" w:rsidRDefault="003D458C" w:rsidP="00C32A97">
    <w:pPr>
      <w:pStyle w:val="Zpat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35473" w14:textId="77777777" w:rsidR="009E491B" w:rsidRDefault="009E491B">
      <w:pPr>
        <w:spacing w:before="0" w:after="0" w:line="240" w:lineRule="auto"/>
      </w:pPr>
      <w:r>
        <w:separator/>
      </w:r>
    </w:p>
  </w:footnote>
  <w:footnote w:type="continuationSeparator" w:id="0">
    <w:p w14:paraId="070128E1" w14:textId="77777777" w:rsidR="009E491B" w:rsidRDefault="009E49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78202" w14:textId="77777777" w:rsidR="003D458C" w:rsidRPr="00906F10" w:rsidRDefault="003D458C" w:rsidP="00FA7290">
    <w:pPr>
      <w:pStyle w:val="Zhlav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77E3C"/>
    <w:multiLevelType w:val="multilevel"/>
    <w:tmpl w:val="46F48A58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AA9778E"/>
    <w:multiLevelType w:val="multilevel"/>
    <w:tmpl w:val="73B8EFD6"/>
    <w:name w:val="CP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6778210">
    <w:abstractNumId w:val="1"/>
  </w:num>
  <w:num w:numId="2" w16cid:durableId="20745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89"/>
    <w:rsid w:val="00083E79"/>
    <w:rsid w:val="002A5640"/>
    <w:rsid w:val="002F03F6"/>
    <w:rsid w:val="00373B33"/>
    <w:rsid w:val="003B290C"/>
    <w:rsid w:val="003D458C"/>
    <w:rsid w:val="005D583A"/>
    <w:rsid w:val="007A303E"/>
    <w:rsid w:val="008A263C"/>
    <w:rsid w:val="00925281"/>
    <w:rsid w:val="009E491B"/>
    <w:rsid w:val="009E7689"/>
    <w:rsid w:val="00B23208"/>
    <w:rsid w:val="00CE3A34"/>
    <w:rsid w:val="00D8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9E58"/>
  <w15:chartTrackingRefBased/>
  <w15:docId w15:val="{F565A178-BE38-4C3A-B1B0-49B04D6D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689"/>
    <w:pPr>
      <w:spacing w:before="120" w:after="120" w:line="260" w:lineRule="exact"/>
      <w:jc w:val="both"/>
    </w:pPr>
    <w:rPr>
      <w:rFonts w:ascii="Times New Roman" w:eastAsia="Calibri" w:hAnsi="Times New Roman" w:cs="Times New Roman"/>
    </w:rPr>
  </w:style>
  <w:style w:type="paragraph" w:styleId="Nadpis3">
    <w:name w:val="heading 3"/>
    <w:aliases w:val="Podkapitola podkapitoly základní kapitoly,Podkapitola2,H3,Nadpis_3_úroveň,Záhlaví 3,V_Head3,V_Head31,V_Head32,ASAPHeading 3,Sub Paragraph,Podkapitola21,Podkapitola 2,Podkapitola 21,Podkapitola 22,Podkapitola 23,Podkapitola 24,Podkapitola 25,h"/>
    <w:basedOn w:val="Normln"/>
    <w:link w:val="Nadpis3Char"/>
    <w:qFormat/>
    <w:rsid w:val="009E7689"/>
    <w:pPr>
      <w:keepNext/>
      <w:jc w:val="left"/>
      <w:outlineLvl w:val="2"/>
    </w:pPr>
    <w:rPr>
      <w:rFonts w:eastAsia="Times New Roman" w:cs="Arial"/>
      <w:bC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kapitola podkapitoly základní kapitoly Char,Podkapitola2 Char,H3 Char,Nadpis_3_úroveň Char,Záhlaví 3 Char,V_Head3 Char,V_Head31 Char,V_Head32 Char,ASAPHeading 3 Char,Sub Paragraph Char,Podkapitola21 Char,Podkapitola 2 Char,h Char"/>
    <w:basedOn w:val="Standardnpsmoodstavce"/>
    <w:link w:val="Nadpis3"/>
    <w:rsid w:val="009E7689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cpNzevsmlouvy">
    <w:name w:val="cp_Název smlouvy"/>
    <w:basedOn w:val="Normln"/>
    <w:qFormat/>
    <w:rsid w:val="009E7689"/>
    <w:pPr>
      <w:spacing w:after="300" w:line="420" w:lineRule="exact"/>
      <w:jc w:val="center"/>
      <w:outlineLvl w:val="0"/>
    </w:pPr>
    <w:rPr>
      <w:rFonts w:ascii="Arial" w:hAnsi="Arial" w:cs="Arial"/>
      <w:b/>
      <w:sz w:val="36"/>
      <w:szCs w:val="36"/>
    </w:rPr>
  </w:style>
  <w:style w:type="paragraph" w:customStyle="1" w:styleId="cpslosmlouvy">
    <w:name w:val="cp_Číslo smlouvy"/>
    <w:basedOn w:val="Normln"/>
    <w:qFormat/>
    <w:rsid w:val="009E7689"/>
    <w:pPr>
      <w:spacing w:after="480"/>
      <w:jc w:val="center"/>
    </w:pPr>
  </w:style>
  <w:style w:type="paragraph" w:customStyle="1" w:styleId="cpTabulkasmluvnistrany">
    <w:name w:val="cp_Tabulka smluvni strany"/>
    <w:basedOn w:val="Normln"/>
    <w:qFormat/>
    <w:rsid w:val="009E7689"/>
    <w:pPr>
      <w:spacing w:before="0"/>
      <w:jc w:val="left"/>
    </w:pPr>
    <w:rPr>
      <w:bCs/>
    </w:rPr>
  </w:style>
  <w:style w:type="paragraph" w:customStyle="1" w:styleId="cplnekslovan">
    <w:name w:val="cp_Článek číslovaný"/>
    <w:basedOn w:val="Normln"/>
    <w:next w:val="cpodstavecslovan1"/>
    <w:qFormat/>
    <w:rsid w:val="009E7689"/>
    <w:pPr>
      <w:keepNext/>
      <w:numPr>
        <w:numId w:val="1"/>
      </w:numPr>
      <w:spacing w:before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1">
    <w:name w:val="cp_odstavec číslovaný 1"/>
    <w:basedOn w:val="Normln"/>
    <w:link w:val="cpodstavecslovan1Char"/>
    <w:uiPriority w:val="99"/>
    <w:qFormat/>
    <w:rsid w:val="009E7689"/>
    <w:pPr>
      <w:numPr>
        <w:ilvl w:val="1"/>
        <w:numId w:val="1"/>
      </w:numPr>
      <w:outlineLvl w:val="1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689"/>
    <w:pPr>
      <w:tabs>
        <w:tab w:val="center" w:pos="4536"/>
        <w:tab w:val="right" w:pos="9072"/>
      </w:tabs>
      <w:spacing w:before="240" w:after="0" w:line="240" w:lineRule="auto"/>
      <w:ind w:left="1701"/>
    </w:pPr>
    <w:rPr>
      <w:rFonts w:ascii="Arial" w:hAnsi="Arial"/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E7689"/>
    <w:rPr>
      <w:rFonts w:ascii="Arial" w:eastAsia="Calibri" w:hAnsi="Arial" w:cs="Times New Roman"/>
      <w:noProof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689"/>
    <w:rPr>
      <w:rFonts w:ascii="Times New Roman" w:eastAsia="Calibri" w:hAnsi="Times New Roman" w:cs="Times New Roman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9E7689"/>
    <w:pPr>
      <w:numPr>
        <w:ilvl w:val="3"/>
        <w:numId w:val="1"/>
      </w:numPr>
      <w:outlineLvl w:val="2"/>
    </w:pPr>
  </w:style>
  <w:style w:type="paragraph" w:customStyle="1" w:styleId="cpodrky1">
    <w:name w:val="cp_odrážky1"/>
    <w:basedOn w:val="Normln"/>
    <w:qFormat/>
    <w:rsid w:val="009E7689"/>
    <w:pPr>
      <w:numPr>
        <w:ilvl w:val="5"/>
        <w:numId w:val="1"/>
      </w:numPr>
      <w:spacing w:before="0" w:after="0"/>
      <w:outlineLvl w:val="4"/>
    </w:pPr>
  </w:style>
  <w:style w:type="character" w:customStyle="1" w:styleId="cpslovnpsmennkodstavci1Char">
    <w:name w:val="cp_číslování písmenné k odstavci 1 Char"/>
    <w:link w:val="cpslovnpsmennkodstavci1"/>
    <w:rsid w:val="009E7689"/>
    <w:rPr>
      <w:rFonts w:ascii="Times New Roman" w:eastAsia="Calibri" w:hAnsi="Times New Roman" w:cs="Times New Roman"/>
    </w:rPr>
  </w:style>
  <w:style w:type="paragraph" w:customStyle="1" w:styleId="cpodrky2">
    <w:name w:val="cp_odrážky2"/>
    <w:basedOn w:val="cpodrky1"/>
    <w:qFormat/>
    <w:rsid w:val="009E7689"/>
    <w:pPr>
      <w:numPr>
        <w:ilvl w:val="6"/>
      </w:numPr>
      <w:outlineLvl w:val="5"/>
    </w:pPr>
  </w:style>
  <w:style w:type="paragraph" w:customStyle="1" w:styleId="cpodstavecslovan2">
    <w:name w:val="cp_odstavec číslovaný 2"/>
    <w:basedOn w:val="Normln"/>
    <w:link w:val="cpodstavecslovan2Char"/>
    <w:qFormat/>
    <w:rsid w:val="009E7689"/>
    <w:pPr>
      <w:numPr>
        <w:ilvl w:val="2"/>
        <w:numId w:val="1"/>
      </w:numPr>
      <w:outlineLvl w:val="2"/>
    </w:pPr>
    <w:rPr>
      <w:rFonts w:eastAsia="Times New Roman"/>
      <w:iCs/>
      <w:lang w:eastAsia="cs-CZ"/>
    </w:rPr>
  </w:style>
  <w:style w:type="character" w:customStyle="1" w:styleId="cpodstavecslovan2Char">
    <w:name w:val="cp_odstavec číslovaný 2 Char"/>
    <w:link w:val="cpodstavecslovan2"/>
    <w:rsid w:val="009E7689"/>
    <w:rPr>
      <w:rFonts w:ascii="Times New Roman" w:eastAsia="Times New Roman" w:hAnsi="Times New Roman" w:cs="Times New Roman"/>
      <w:iCs/>
      <w:lang w:eastAsia="cs-CZ"/>
    </w:rPr>
  </w:style>
  <w:style w:type="paragraph" w:customStyle="1" w:styleId="cpslovnpsmennkodstavci2">
    <w:name w:val="cp_číslování písmenné k odstavci 2"/>
    <w:basedOn w:val="Normln"/>
    <w:qFormat/>
    <w:rsid w:val="009E7689"/>
    <w:pPr>
      <w:numPr>
        <w:ilvl w:val="4"/>
        <w:numId w:val="1"/>
      </w:numPr>
      <w:spacing w:before="60" w:after="60"/>
      <w:outlineLvl w:val="3"/>
    </w:pPr>
  </w:style>
  <w:style w:type="paragraph" w:customStyle="1" w:styleId="Normlntitulnstrana">
    <w:name w:val="Normální titulní strana"/>
    <w:basedOn w:val="Normln"/>
    <w:qFormat/>
    <w:rsid w:val="009E7689"/>
    <w:pPr>
      <w:spacing w:before="480" w:after="480"/>
    </w:pPr>
  </w:style>
  <w:style w:type="paragraph" w:customStyle="1" w:styleId="cpnormln">
    <w:name w:val="cp_normální"/>
    <w:basedOn w:val="Normln"/>
    <w:qFormat/>
    <w:rsid w:val="009E7689"/>
    <w:pPr>
      <w:ind w:left="567"/>
    </w:pPr>
    <w:rPr>
      <w:rFonts w:eastAsia="Times New Roman"/>
      <w:lang w:eastAsia="cs-CZ"/>
    </w:rPr>
  </w:style>
  <w:style w:type="paragraph" w:customStyle="1" w:styleId="cpPloha">
    <w:name w:val="cp_Příloha"/>
    <w:basedOn w:val="cpnormln"/>
    <w:next w:val="cpslovnpsmennkodstavci1"/>
    <w:qFormat/>
    <w:rsid w:val="009E7689"/>
    <w:pPr>
      <w:keepNext/>
      <w:pageBreakBefore/>
      <w:spacing w:before="0" w:after="240"/>
      <w:ind w:left="0"/>
      <w:outlineLvl w:val="0"/>
    </w:pPr>
    <w:rPr>
      <w:b/>
    </w:rPr>
  </w:style>
  <w:style w:type="paragraph" w:styleId="Zkladntext">
    <w:name w:val="Body Text"/>
    <w:basedOn w:val="Normln"/>
    <w:link w:val="ZkladntextChar"/>
    <w:rsid w:val="009E7689"/>
    <w:pPr>
      <w:spacing w:before="0" w:line="240" w:lineRule="auto"/>
      <w:jc w:val="left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E76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E7689"/>
    <w:pPr>
      <w:spacing w:before="0" w:line="360" w:lineRule="auto"/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768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E7689"/>
    <w:rPr>
      <w:color w:val="0563C1" w:themeColor="hyperlink"/>
      <w:u w:val="single"/>
    </w:rPr>
  </w:style>
  <w:style w:type="character" w:customStyle="1" w:styleId="cpodstavecslovan1Char">
    <w:name w:val="cp_odstavec číslovaný 1 Char"/>
    <w:link w:val="cpodstavecslovan1"/>
    <w:uiPriority w:val="99"/>
    <w:rsid w:val="009E7689"/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9E76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6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tokan@integraf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rtlova@trutn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.zelena@integra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2268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Zelená</dc:creator>
  <cp:keywords/>
  <dc:description/>
  <cp:lastModifiedBy>Hana Nýdrlová</cp:lastModifiedBy>
  <cp:revision>10</cp:revision>
  <cp:lastPrinted>2024-04-08T10:01:00Z</cp:lastPrinted>
  <dcterms:created xsi:type="dcterms:W3CDTF">2024-04-08T10:02:00Z</dcterms:created>
  <dcterms:modified xsi:type="dcterms:W3CDTF">2024-08-06T16:14:00Z</dcterms:modified>
</cp:coreProperties>
</file>