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96" w:rsidRDefault="009B4AB1">
      <w:pPr>
        <w:tabs>
          <w:tab w:val="left" w:pos="6603"/>
        </w:tabs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657028" cy="920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02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>
            <wp:extent cx="1593627" cy="4423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27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96" w:rsidRDefault="009B4AB1">
      <w:pPr>
        <w:spacing w:before="96"/>
        <w:ind w:left="6538" w:right="749"/>
        <w:rPr>
          <w:b/>
          <w:sz w:val="21"/>
        </w:rPr>
      </w:pPr>
      <w:r>
        <w:rPr>
          <w:b/>
          <w:sz w:val="21"/>
        </w:rPr>
        <w:t>NPU-420/68093/2024 WAM 2010H1230006-1</w:t>
      </w:r>
    </w:p>
    <w:p w:rsidR="00511396" w:rsidRDefault="00511396">
      <w:pPr>
        <w:pStyle w:val="Zkladntext"/>
        <w:rPr>
          <w:b/>
          <w:sz w:val="20"/>
        </w:rPr>
      </w:pPr>
    </w:p>
    <w:p w:rsidR="00511396" w:rsidRDefault="00511396">
      <w:pPr>
        <w:pStyle w:val="Zkladntext"/>
        <w:spacing w:before="12"/>
        <w:rPr>
          <w:b/>
          <w:sz w:val="15"/>
        </w:rPr>
      </w:pPr>
    </w:p>
    <w:p w:rsidR="00511396" w:rsidRDefault="009B4AB1">
      <w:pPr>
        <w:ind w:left="1514" w:right="1399"/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:rsidR="00511396" w:rsidRDefault="009B4AB1">
      <w:pPr>
        <w:pStyle w:val="Zkladntext"/>
        <w:ind w:left="1514" w:right="1400"/>
        <w:jc w:val="center"/>
      </w:pPr>
      <w:r>
        <w:t>uzavřená podle ustanovení § 2586 a následujících zákona č. 89/2012Sb,</w:t>
      </w:r>
    </w:p>
    <w:p w:rsidR="00511396" w:rsidRDefault="009B4AB1">
      <w:pPr>
        <w:pStyle w:val="Zkladntext"/>
        <w:ind w:left="1514" w:right="1398"/>
        <w:jc w:val="center"/>
      </w:pPr>
      <w:r>
        <w:t>Občanského zákoníku v platném znění (dále jen „smlouva“)</w:t>
      </w:r>
    </w:p>
    <w:p w:rsidR="00511396" w:rsidRDefault="00017F2B">
      <w:pPr>
        <w:pStyle w:val="Zkladntext"/>
        <w:spacing w:before="5"/>
        <w:rPr>
          <w:sz w:val="20"/>
        </w:rPr>
      </w:pPr>
      <w:r>
        <w:pict>
          <v:shape id="_x0000_s1032" style="position:absolute;margin-left:76.25pt;margin-top:14.7pt;width:449.6pt;height:.1pt;z-index:-251658240;mso-wrap-distance-left:0;mso-wrap-distance-right:0;mso-position-horizontal-relative:page" coordorigin="1525,294" coordsize="8992,0" path="m1525,294r8992,e" filled="f" strokeweight=".5pt">
            <v:path arrowok="t"/>
            <w10:wrap type="topAndBottom" anchorx="page"/>
          </v:shape>
        </w:pict>
      </w:r>
    </w:p>
    <w:p w:rsidR="00511396" w:rsidRDefault="00511396">
      <w:pPr>
        <w:pStyle w:val="Zkladntext"/>
        <w:rPr>
          <w:sz w:val="15"/>
        </w:rPr>
      </w:pPr>
    </w:p>
    <w:p w:rsidR="00511396" w:rsidRDefault="009B4AB1">
      <w:pPr>
        <w:pStyle w:val="Nadpis1"/>
        <w:spacing w:before="56"/>
        <w:jc w:val="left"/>
      </w:pPr>
      <w:r>
        <w:t>Národní památkový ústav, státní příspěvková organizace</w:t>
      </w:r>
    </w:p>
    <w:p w:rsidR="00511396" w:rsidRDefault="009B4AB1">
      <w:pPr>
        <w:pStyle w:val="Zkladntext"/>
        <w:ind w:left="118"/>
      </w:pPr>
      <w:r>
        <w:t>IČO: 75032333, DIČ: CZ75032333</w:t>
      </w:r>
    </w:p>
    <w:p w:rsidR="00CC56E5" w:rsidRDefault="009B4AB1">
      <w:pPr>
        <w:pStyle w:val="Zkladntext"/>
        <w:ind w:left="118" w:right="2611"/>
      </w:pPr>
      <w:r>
        <w:t xml:space="preserve">se sídlem Valdštejnské náměstí 162/3, 118 01 Praha 1 - Malá Strana zastoupen: PhDr. Petrem Hrubým, ředitelem NPÚ – ÚPS v Ústí nad Labem bankovní spojení: ČNB, č. účtu: ČNB, č. účtu </w:t>
      </w:r>
      <w:r w:rsidR="00CC56E5">
        <w:t>xxxxxx</w:t>
      </w:r>
    </w:p>
    <w:p w:rsidR="00511396" w:rsidRDefault="009B4AB1">
      <w:pPr>
        <w:pStyle w:val="Zkladntext"/>
        <w:ind w:left="118" w:right="2611"/>
      </w:pPr>
      <w:r>
        <w:t>správce objektu: PaedDr. Jaroslava Matoušová, kastelánka</w:t>
      </w:r>
    </w:p>
    <w:p w:rsidR="00511396" w:rsidRDefault="009B4AB1">
      <w:pPr>
        <w:pStyle w:val="Zkladntext"/>
        <w:ind w:left="118"/>
      </w:pPr>
      <w:r>
        <w:t xml:space="preserve">zástupce pro věcná jednání (investiční referent): </w:t>
      </w:r>
      <w:r w:rsidR="005A703B">
        <w:t>xxx</w:t>
      </w:r>
      <w:r>
        <w:t xml:space="preserve"> – ONKM</w:t>
      </w:r>
    </w:p>
    <w:p w:rsidR="00511396" w:rsidRDefault="00511396">
      <w:pPr>
        <w:pStyle w:val="Zkladntext"/>
      </w:pPr>
    </w:p>
    <w:p w:rsidR="00511396" w:rsidRDefault="009B4AB1">
      <w:pPr>
        <w:ind w:left="118"/>
      </w:pPr>
      <w:r>
        <w:rPr>
          <w:b/>
          <w:i/>
        </w:rPr>
        <w:t>Adresa pro doručování</w:t>
      </w:r>
      <w:r>
        <w:t>:</w:t>
      </w:r>
    </w:p>
    <w:p w:rsidR="00511396" w:rsidRDefault="009B4AB1">
      <w:pPr>
        <w:pStyle w:val="Zkladntext"/>
        <w:ind w:left="118" w:right="2872"/>
      </w:pPr>
      <w:r>
        <w:t>Národní památkový ústav, územní památková správa v Ústí nad Labem Adresa: Podmokelská 1/15, 400 07 Ústí nad Labem</w:t>
      </w:r>
    </w:p>
    <w:p w:rsidR="00511396" w:rsidRDefault="009B4AB1">
      <w:pPr>
        <w:ind w:left="118" w:right="6884"/>
        <w:rPr>
          <w:b/>
        </w:rPr>
      </w:pPr>
      <w:r>
        <w:t xml:space="preserve">Datová schránka: 2cy8h6t (dále jen </w:t>
      </w:r>
      <w:r>
        <w:rPr>
          <w:b/>
        </w:rPr>
        <w:t>„objednatel“)</w:t>
      </w:r>
    </w:p>
    <w:p w:rsidR="00511396" w:rsidRDefault="00511396">
      <w:pPr>
        <w:pStyle w:val="Zkladntext"/>
        <w:rPr>
          <w:b/>
        </w:rPr>
      </w:pPr>
    </w:p>
    <w:p w:rsidR="00511396" w:rsidRDefault="009B4AB1">
      <w:pPr>
        <w:pStyle w:val="Zkladntext"/>
        <w:ind w:left="118"/>
      </w:pPr>
      <w:r>
        <w:t>a</w:t>
      </w:r>
    </w:p>
    <w:p w:rsidR="00511396" w:rsidRDefault="00511396">
      <w:pPr>
        <w:pStyle w:val="Zkladntext"/>
      </w:pPr>
    </w:p>
    <w:p w:rsidR="00511396" w:rsidRDefault="009B4AB1">
      <w:pPr>
        <w:pStyle w:val="Nadpis1"/>
        <w:jc w:val="left"/>
      </w:pPr>
      <w:r>
        <w:t>CTB, a.s.</w:t>
      </w:r>
    </w:p>
    <w:p w:rsidR="00511396" w:rsidRDefault="009B4AB1">
      <w:pPr>
        <w:pStyle w:val="Zkladntext"/>
        <w:ind w:left="118"/>
      </w:pPr>
      <w:r>
        <w:t>se sídlem: Hrudičkova 2114/2, 148 00 Praha 4</w:t>
      </w:r>
    </w:p>
    <w:p w:rsidR="00511396" w:rsidRDefault="009B4AB1">
      <w:pPr>
        <w:pStyle w:val="Zkladntext"/>
        <w:ind w:left="118"/>
      </w:pPr>
      <w:r>
        <w:t>IČ: 24694410, DIČ: CZ 24694410,</w:t>
      </w:r>
    </w:p>
    <w:p w:rsidR="00511396" w:rsidRDefault="009B4AB1">
      <w:pPr>
        <w:pStyle w:val="Zkladntext"/>
        <w:ind w:left="118" w:right="1047"/>
      </w:pPr>
      <w:r>
        <w:t>zapsána v obchodním rejstříku vedeném u Městského soudu v Praze, oddíl B, vložka 16276, zastoupena: Ing. Tomášem Chmelařem, členem správní rady</w:t>
      </w:r>
    </w:p>
    <w:p w:rsidR="00CC56E5" w:rsidRDefault="009B4AB1">
      <w:pPr>
        <w:pStyle w:val="Zkladntext"/>
        <w:ind w:left="118" w:right="4405"/>
      </w:pPr>
      <w:r>
        <w:t xml:space="preserve">Bankovní spojení: KB, a.s., </w:t>
      </w:r>
      <w:r w:rsidR="00CC56E5">
        <w:t>xxxxxx</w:t>
      </w:r>
    </w:p>
    <w:p w:rsidR="00511396" w:rsidRDefault="009B4AB1">
      <w:pPr>
        <w:pStyle w:val="Zkladntext"/>
        <w:ind w:left="118" w:right="4405"/>
      </w:pPr>
      <w:r>
        <w:t xml:space="preserve">Kontaktní osoba: </w:t>
      </w:r>
      <w:r w:rsidR="005A703B">
        <w:t>xxx</w:t>
      </w:r>
      <w:bookmarkStart w:id="0" w:name="_GoBack"/>
      <w:bookmarkEnd w:id="0"/>
    </w:p>
    <w:p w:rsidR="00511396" w:rsidRDefault="009B4AB1">
      <w:pPr>
        <w:ind w:left="118"/>
        <w:rPr>
          <w:b/>
        </w:rPr>
      </w:pPr>
      <w:r>
        <w:t>(dále jen „</w:t>
      </w:r>
      <w:r>
        <w:rPr>
          <w:b/>
        </w:rPr>
        <w:t>zhotovitel“)</w:t>
      </w:r>
    </w:p>
    <w:p w:rsidR="00511396" w:rsidRDefault="00511396">
      <w:pPr>
        <w:pStyle w:val="Zkladntext"/>
        <w:rPr>
          <w:b/>
        </w:rPr>
      </w:pPr>
    </w:p>
    <w:p w:rsidR="00511396" w:rsidRDefault="00511396">
      <w:pPr>
        <w:pStyle w:val="Zkladntext"/>
        <w:rPr>
          <w:b/>
        </w:rPr>
      </w:pPr>
    </w:p>
    <w:p w:rsidR="00511396" w:rsidRDefault="00511396">
      <w:pPr>
        <w:pStyle w:val="Zkladntext"/>
        <w:rPr>
          <w:b/>
        </w:rPr>
      </w:pPr>
    </w:p>
    <w:p w:rsidR="00511396" w:rsidRDefault="009B4AB1">
      <w:pPr>
        <w:pStyle w:val="Nadpis1"/>
        <w:numPr>
          <w:ilvl w:val="0"/>
          <w:numId w:val="4"/>
        </w:numPr>
        <w:tabs>
          <w:tab w:val="left" w:pos="3741"/>
        </w:tabs>
        <w:ind w:hanging="361"/>
        <w:jc w:val="both"/>
      </w:pPr>
      <w:r>
        <w:t>Předmět a účel</w:t>
      </w:r>
      <w:r>
        <w:rPr>
          <w:spacing w:val="-4"/>
        </w:rPr>
        <w:t xml:space="preserve"> </w:t>
      </w:r>
      <w:r>
        <w:t>dodatku</w:t>
      </w:r>
    </w:p>
    <w:p w:rsidR="00511396" w:rsidRDefault="009B4AB1">
      <w:pPr>
        <w:pStyle w:val="Odstavecseseznamem"/>
        <w:numPr>
          <w:ilvl w:val="1"/>
          <w:numId w:val="3"/>
        </w:numPr>
        <w:tabs>
          <w:tab w:val="left" w:pos="545"/>
        </w:tabs>
        <w:jc w:val="both"/>
      </w:pPr>
      <w:r>
        <w:t>Objednatel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zhotovitel</w:t>
      </w:r>
      <w:r>
        <w:rPr>
          <w:spacing w:val="19"/>
        </w:rPr>
        <w:t xml:space="preserve"> </w:t>
      </w:r>
      <w:r>
        <w:t>uzavírají</w:t>
      </w:r>
      <w:r>
        <w:rPr>
          <w:spacing w:val="19"/>
        </w:rPr>
        <w:t xml:space="preserve"> </w:t>
      </w:r>
      <w:r>
        <w:t>dodatek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„dodatek“)</w:t>
      </w:r>
      <w:r>
        <w:rPr>
          <w:spacing w:val="19"/>
        </w:rPr>
        <w:t xml:space="preserve"> </w:t>
      </w:r>
      <w:r>
        <w:t>ke</w:t>
      </w:r>
      <w:r>
        <w:rPr>
          <w:spacing w:val="19"/>
        </w:rPr>
        <w:t xml:space="preserve"> </w:t>
      </w:r>
      <w:r>
        <w:t>smlouvě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dílo</w:t>
      </w:r>
      <w:r>
        <w:rPr>
          <w:spacing w:val="19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511396" w:rsidRDefault="009B4AB1">
      <w:pPr>
        <w:ind w:left="544" w:right="136"/>
        <w:jc w:val="both"/>
        <w:rPr>
          <w:b/>
        </w:rPr>
      </w:pPr>
      <w:r>
        <w:t xml:space="preserve">„smlouva“) čj. NPU-420/48875/2023, WAM 2010H1230006 ze dne 7. 7. 2023 pro akci SMVS 134V131000137, s názvem: </w:t>
      </w:r>
      <w:r>
        <w:rPr>
          <w:b/>
        </w:rPr>
        <w:t>„NPÚ, Klášter Sázava – oprava krovů a střech, obnova jižní věže a rekonstrukce suterénu konventu“.</w:t>
      </w:r>
    </w:p>
    <w:p w:rsidR="00511396" w:rsidRDefault="009B4AB1">
      <w:pPr>
        <w:pStyle w:val="Odstavecseseznamem"/>
        <w:numPr>
          <w:ilvl w:val="1"/>
          <w:numId w:val="3"/>
        </w:numPr>
        <w:tabs>
          <w:tab w:val="left" w:pos="551"/>
        </w:tabs>
        <w:ind w:left="550" w:right="137" w:hanging="432"/>
        <w:jc w:val="both"/>
      </w:pPr>
      <w:r>
        <w:t>Předmětem tohoto dodatku je změna smluvní ceny na základě méněprací a víceprací na stavbě, které byly odsouhlasené na stavbě samotné a z předmětu jejich technické povahy nemohly být známy v průběhu zpracování projektové dokumentace z důvodu nedostupnosti a možnosti ověření.</w:t>
      </w:r>
    </w:p>
    <w:p w:rsidR="00511396" w:rsidRDefault="009B4AB1">
      <w:pPr>
        <w:pStyle w:val="Odstavecseseznamem"/>
        <w:numPr>
          <w:ilvl w:val="1"/>
          <w:numId w:val="3"/>
        </w:numPr>
        <w:tabs>
          <w:tab w:val="left" w:pos="551"/>
        </w:tabs>
        <w:ind w:left="550" w:right="134" w:hanging="432"/>
        <w:jc w:val="both"/>
      </w:pPr>
      <w:r>
        <w:t>K výskytu víceprací došlo v důsledku pokročilé degradace dřevěných prvků konstrukce krovu.     V rámci realizace projektové dokumentace byl proveden průzkum stravu krovu, přičemž pro zachování celistvosti dožilé střešní krytiny byl průzkum veden neinvazivními metodami, aby se tak předešlo možnosti poškození krytiny a následného zvýšeného zatékání do konstrukce krovu. Až</w:t>
      </w:r>
      <w:r>
        <w:rPr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rozkrytí</w:t>
      </w:r>
      <w:r>
        <w:rPr>
          <w:spacing w:val="15"/>
        </w:rPr>
        <w:t xml:space="preserve"> </w:t>
      </w:r>
      <w:r>
        <w:t>střešní</w:t>
      </w:r>
      <w:r>
        <w:rPr>
          <w:spacing w:val="16"/>
        </w:rPr>
        <w:t xml:space="preserve"> </w:t>
      </w:r>
      <w:r>
        <w:t>krytiny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16"/>
        </w:rPr>
        <w:t xml:space="preserve"> </w:t>
      </w:r>
      <w:r>
        <w:t>realizace</w:t>
      </w:r>
      <w:r>
        <w:rPr>
          <w:spacing w:val="15"/>
        </w:rPr>
        <w:t xml:space="preserve"> </w:t>
      </w:r>
      <w:r>
        <w:t>stavebních</w:t>
      </w:r>
      <w:r>
        <w:rPr>
          <w:spacing w:val="15"/>
        </w:rPr>
        <w:t xml:space="preserve"> </w:t>
      </w:r>
      <w:r>
        <w:t>prací</w:t>
      </w:r>
      <w:r>
        <w:rPr>
          <w:spacing w:val="16"/>
        </w:rPr>
        <w:t xml:space="preserve"> </w:t>
      </w:r>
      <w:r>
        <w:t>byl</w:t>
      </w:r>
      <w:r>
        <w:rPr>
          <w:spacing w:val="15"/>
        </w:rPr>
        <w:t xml:space="preserve"> </w:t>
      </w:r>
      <w:r>
        <w:t>odhalen</w:t>
      </w:r>
      <w:r>
        <w:rPr>
          <w:spacing w:val="15"/>
        </w:rPr>
        <w:t xml:space="preserve"> </w:t>
      </w:r>
      <w:r>
        <w:t>skutečný</w:t>
      </w:r>
      <w:r>
        <w:rPr>
          <w:spacing w:val="16"/>
        </w:rPr>
        <w:t xml:space="preserve"> </w:t>
      </w:r>
      <w:r>
        <w:t>rozsah</w:t>
      </w:r>
    </w:p>
    <w:p w:rsidR="00511396" w:rsidRDefault="00511396">
      <w:pPr>
        <w:jc w:val="both"/>
        <w:sectPr w:rsidR="00511396">
          <w:footerReference w:type="default" r:id="rId9"/>
          <w:type w:val="continuous"/>
          <w:pgSz w:w="11910" w:h="16840"/>
          <w:pgMar w:top="440" w:right="1280" w:bottom="900" w:left="1300" w:header="708" w:footer="713" w:gutter="0"/>
          <w:pgNumType w:start="1"/>
          <w:cols w:space="708"/>
        </w:sectPr>
      </w:pPr>
    </w:p>
    <w:p w:rsidR="00511396" w:rsidRDefault="009B4AB1">
      <w:pPr>
        <w:pStyle w:val="Zkladntext"/>
        <w:spacing w:before="40"/>
        <w:ind w:left="550" w:right="135"/>
        <w:jc w:val="both"/>
      </w:pPr>
      <w:r>
        <w:lastRenderedPageBreak/>
        <w:t>degradace dřevěných prvků, který nebylo možné zaznamenat při průzkumech v rámci realizace PD. V důsledku výše uvedených skutečností je proto nezbytná realizace předmětných víceprací a méněprací, které jsou detailněji popsané v příloze č. 1 tohoto dodatku (změnový list č. 1).</w:t>
      </w:r>
    </w:p>
    <w:p w:rsidR="00511396" w:rsidRDefault="009B4AB1">
      <w:pPr>
        <w:pStyle w:val="Odstavecseseznamem"/>
        <w:numPr>
          <w:ilvl w:val="1"/>
          <w:numId w:val="3"/>
        </w:numPr>
        <w:tabs>
          <w:tab w:val="left" w:pos="551"/>
        </w:tabs>
        <w:ind w:left="550" w:right="135" w:hanging="432"/>
        <w:jc w:val="both"/>
      </w:pPr>
      <w:r>
        <w:t>Provedení všech uvedených víceprací a méněprací je zcela nezbytné pro dodržení současných požadavků z oblasti bezpečnosti, ochrany zdraví a dále také pro umožnění provádění kontroly a revize.</w:t>
      </w:r>
    </w:p>
    <w:p w:rsidR="00511396" w:rsidRDefault="00511396">
      <w:pPr>
        <w:pStyle w:val="Zkladntext"/>
      </w:pPr>
    </w:p>
    <w:p w:rsidR="00511396" w:rsidRDefault="00511396">
      <w:pPr>
        <w:pStyle w:val="Zkladntext"/>
      </w:pPr>
    </w:p>
    <w:p w:rsidR="00511396" w:rsidRDefault="009B4AB1">
      <w:pPr>
        <w:pStyle w:val="Nadpis1"/>
        <w:numPr>
          <w:ilvl w:val="0"/>
          <w:numId w:val="4"/>
        </w:numPr>
        <w:tabs>
          <w:tab w:val="left" w:pos="3449"/>
        </w:tabs>
        <w:ind w:left="3448" w:hanging="361"/>
        <w:jc w:val="left"/>
      </w:pPr>
      <w:r>
        <w:t>Cena díla a platební</w:t>
      </w:r>
      <w:r>
        <w:rPr>
          <w:spacing w:val="-2"/>
        </w:rPr>
        <w:t xml:space="preserve"> </w:t>
      </w:r>
      <w:r>
        <w:t>podmínky</w:t>
      </w:r>
    </w:p>
    <w:p w:rsidR="00511396" w:rsidRDefault="009B4AB1">
      <w:pPr>
        <w:pStyle w:val="Odstavecseseznamem"/>
        <w:numPr>
          <w:ilvl w:val="1"/>
          <w:numId w:val="2"/>
        </w:numPr>
        <w:tabs>
          <w:tab w:val="left" w:pos="545"/>
        </w:tabs>
        <w:jc w:val="both"/>
      </w:pPr>
      <w:r>
        <w:t>Celková cena za provedení díla dle smlouvy o dílo</w:t>
      </w:r>
      <w:r>
        <w:rPr>
          <w:spacing w:val="-22"/>
        </w:rPr>
        <w:t xml:space="preserve"> </w:t>
      </w:r>
      <w:r>
        <w:t>činí:</w:t>
      </w:r>
    </w:p>
    <w:p w:rsidR="00511396" w:rsidRDefault="00511396">
      <w:pPr>
        <w:pStyle w:val="Zkladntext"/>
      </w:pPr>
    </w:p>
    <w:p w:rsidR="00511396" w:rsidRDefault="009B4AB1">
      <w:pPr>
        <w:pStyle w:val="Nadpis1"/>
        <w:tabs>
          <w:tab w:val="left" w:pos="4371"/>
          <w:tab w:val="left" w:pos="4471"/>
        </w:tabs>
        <w:ind w:left="685" w:right="341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 xml:space="preserve">30 319 642,47 </w:t>
      </w:r>
      <w:r>
        <w:rPr>
          <w:spacing w:val="-9"/>
        </w:rPr>
        <w:t xml:space="preserve">Kč </w:t>
      </w:r>
      <w:r>
        <w:rPr>
          <w:u w:val="thick"/>
        </w:rPr>
        <w:t>DPH v sazbě 21 %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výši</w:t>
      </w:r>
      <w:r>
        <w:rPr>
          <w:u w:val="thick"/>
        </w:rPr>
        <w:tab/>
      </w:r>
      <w:r>
        <w:rPr>
          <w:u w:val="thick"/>
        </w:rPr>
        <w:tab/>
        <w:t>6 367 125,54 Kč</w:t>
      </w:r>
      <w:r>
        <w:t xml:space="preserve"> cena díla celkem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</w:t>
      </w:r>
      <w:r>
        <w:tab/>
        <w:t>36 686 768,01</w:t>
      </w:r>
      <w:r>
        <w:rPr>
          <w:spacing w:val="2"/>
        </w:rPr>
        <w:t xml:space="preserve"> </w:t>
      </w:r>
      <w:r>
        <w:rPr>
          <w:spacing w:val="-9"/>
        </w:rPr>
        <w:t>Kč</w:t>
      </w:r>
    </w:p>
    <w:p w:rsidR="00511396" w:rsidRDefault="009B4AB1">
      <w:pPr>
        <w:pStyle w:val="Odstavecseseznamem"/>
        <w:numPr>
          <w:ilvl w:val="1"/>
          <w:numId w:val="2"/>
        </w:numPr>
        <w:tabs>
          <w:tab w:val="left" w:pos="545"/>
        </w:tabs>
        <w:spacing w:before="122"/>
        <w:jc w:val="both"/>
      </w:pPr>
      <w:r>
        <w:t>Celková</w:t>
      </w:r>
      <w:r>
        <w:rPr>
          <w:spacing w:val="29"/>
        </w:rPr>
        <w:t xml:space="preserve"> </w:t>
      </w:r>
      <w:r>
        <w:t>cena</w:t>
      </w:r>
      <w:r>
        <w:rPr>
          <w:spacing w:val="29"/>
        </w:rPr>
        <w:t xml:space="preserve"> </w:t>
      </w:r>
      <w:r>
        <w:t>méněprací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víceprací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stanovena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odpovídá</w:t>
      </w:r>
      <w:r>
        <w:rPr>
          <w:spacing w:val="29"/>
        </w:rPr>
        <w:t xml:space="preserve"> </w:t>
      </w:r>
      <w:r>
        <w:t>věcnému</w:t>
      </w:r>
      <w:r>
        <w:rPr>
          <w:spacing w:val="29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tak,</w:t>
      </w:r>
      <w:r>
        <w:rPr>
          <w:spacing w:val="29"/>
        </w:rPr>
        <w:t xml:space="preserve"> </w:t>
      </w:r>
      <w:r>
        <w:t>jak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toto</w:t>
      </w:r>
    </w:p>
    <w:p w:rsidR="00511396" w:rsidRDefault="009B4AB1">
      <w:pPr>
        <w:pStyle w:val="Zkladntext"/>
        <w:ind w:left="685" w:right="2810" w:hanging="141"/>
        <w:jc w:val="both"/>
      </w:pPr>
      <w:r>
        <w:t>plnění popsáno v tomto dodatku a v Příloze č. 1 (Změnový list č. 1): Vícepráce:</w:t>
      </w:r>
    </w:p>
    <w:p w:rsidR="00511396" w:rsidRDefault="009B4AB1">
      <w:pPr>
        <w:pStyle w:val="Odstavecseseznamem"/>
        <w:numPr>
          <w:ilvl w:val="2"/>
          <w:numId w:val="2"/>
        </w:numPr>
        <w:tabs>
          <w:tab w:val="left" w:pos="1110"/>
          <w:tab w:val="left" w:pos="1112"/>
          <w:tab w:val="left" w:pos="5789"/>
        </w:tabs>
        <w:spacing w:before="150" w:line="153" w:lineRule="auto"/>
        <w:ind w:right="2119" w:firstLine="142"/>
        <w:jc w:val="left"/>
      </w:pPr>
      <w:r>
        <w:t>Změnový list č. 1 (cena</w:t>
      </w:r>
      <w:r>
        <w:rPr>
          <w:spacing w:val="-1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DPH)</w:t>
      </w:r>
      <w:r>
        <w:tab/>
        <w:t xml:space="preserve">1 121 109,14 </w:t>
      </w:r>
      <w:r>
        <w:rPr>
          <w:spacing w:val="-8"/>
        </w:rPr>
        <w:t xml:space="preserve">Kč </w:t>
      </w:r>
      <w:r>
        <w:t>Méněpráce:</w:t>
      </w:r>
    </w:p>
    <w:p w:rsidR="00511396" w:rsidRDefault="009B4AB1">
      <w:pPr>
        <w:pStyle w:val="Odstavecseseznamem"/>
        <w:numPr>
          <w:ilvl w:val="2"/>
          <w:numId w:val="2"/>
        </w:numPr>
        <w:tabs>
          <w:tab w:val="left" w:pos="1110"/>
          <w:tab w:val="left" w:pos="1112"/>
          <w:tab w:val="left" w:pos="5938"/>
        </w:tabs>
        <w:spacing w:before="76"/>
        <w:ind w:left="1111"/>
        <w:jc w:val="left"/>
      </w:pPr>
      <w:r>
        <w:t>Změnový list č. 1 (cena</w:t>
      </w:r>
      <w:r>
        <w:rPr>
          <w:spacing w:val="-1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DPH)</w:t>
      </w:r>
      <w:r>
        <w:tab/>
        <w:t>- 31 980,00</w:t>
      </w:r>
      <w:r>
        <w:rPr>
          <w:spacing w:val="-2"/>
        </w:rPr>
        <w:t xml:space="preserve"> </w:t>
      </w:r>
      <w:r>
        <w:t>Kč</w:t>
      </w:r>
    </w:p>
    <w:p w:rsidR="00511396" w:rsidRDefault="009B4AB1">
      <w:pPr>
        <w:pStyle w:val="Zkladntext"/>
        <w:tabs>
          <w:tab w:val="left" w:pos="5788"/>
        </w:tabs>
        <w:spacing w:before="149"/>
        <w:ind w:left="685"/>
        <w:jc w:val="both"/>
      </w:pPr>
      <w:r>
        <w:t>Celková hodnota změny závazku</w:t>
      </w:r>
      <w:r>
        <w:rPr>
          <w:spacing w:val="-1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smlouvy:</w:t>
      </w:r>
      <w:r>
        <w:tab/>
        <w:t>1 089 129,14</w:t>
      </w:r>
      <w:r>
        <w:rPr>
          <w:spacing w:val="-3"/>
        </w:rPr>
        <w:t xml:space="preserve"> </w:t>
      </w:r>
      <w:r>
        <w:t>Kč</w:t>
      </w:r>
    </w:p>
    <w:p w:rsidR="00511396" w:rsidRDefault="00511396">
      <w:pPr>
        <w:pStyle w:val="Zkladntext"/>
      </w:pPr>
    </w:p>
    <w:p w:rsidR="00511396" w:rsidRDefault="009B4AB1">
      <w:pPr>
        <w:pStyle w:val="Odstavecseseznamem"/>
        <w:numPr>
          <w:ilvl w:val="1"/>
          <w:numId w:val="2"/>
        </w:numPr>
        <w:tabs>
          <w:tab w:val="left" w:pos="545"/>
        </w:tabs>
        <w:jc w:val="both"/>
      </w:pPr>
      <w:r>
        <w:t>Celková cena za provedení díla dle smlouvy ve znění tohoto dodatku</w:t>
      </w:r>
      <w:r>
        <w:rPr>
          <w:spacing w:val="-10"/>
        </w:rPr>
        <w:t xml:space="preserve"> </w:t>
      </w:r>
      <w:r>
        <w:t>činí:</w:t>
      </w:r>
    </w:p>
    <w:p w:rsidR="00511396" w:rsidRDefault="00511396">
      <w:pPr>
        <w:pStyle w:val="Zkladntext"/>
      </w:pPr>
    </w:p>
    <w:p w:rsidR="00511396" w:rsidRDefault="009B4AB1">
      <w:pPr>
        <w:pStyle w:val="Nadpis1"/>
        <w:tabs>
          <w:tab w:val="left" w:pos="4371"/>
          <w:tab w:val="left" w:pos="4471"/>
        </w:tabs>
        <w:ind w:left="685" w:right="341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 xml:space="preserve">31 408 771,61 </w:t>
      </w:r>
      <w:r>
        <w:rPr>
          <w:spacing w:val="-9"/>
        </w:rPr>
        <w:t xml:space="preserve">Kč </w:t>
      </w:r>
      <w:r>
        <w:rPr>
          <w:u w:val="thick"/>
        </w:rPr>
        <w:t>DPH v sazbě 21 %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výši</w:t>
      </w:r>
      <w:r>
        <w:rPr>
          <w:u w:val="thick"/>
        </w:rPr>
        <w:tab/>
      </w:r>
      <w:r>
        <w:rPr>
          <w:u w:val="thick"/>
        </w:rPr>
        <w:tab/>
        <w:t>6 595 842,04 Kč</w:t>
      </w:r>
      <w:r>
        <w:t xml:space="preserve"> cena díla celkem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</w:t>
      </w:r>
      <w:r>
        <w:tab/>
        <w:t>38 004 613,65</w:t>
      </w:r>
      <w:r>
        <w:rPr>
          <w:spacing w:val="1"/>
        </w:rPr>
        <w:t xml:space="preserve"> </w:t>
      </w:r>
      <w:r>
        <w:rPr>
          <w:spacing w:val="-9"/>
        </w:rPr>
        <w:t>Kč</w:t>
      </w:r>
    </w:p>
    <w:p w:rsidR="00511396" w:rsidRDefault="00511396">
      <w:pPr>
        <w:pStyle w:val="Zkladntext"/>
        <w:rPr>
          <w:b/>
        </w:rPr>
      </w:pPr>
    </w:p>
    <w:p w:rsidR="00511396" w:rsidRDefault="00511396">
      <w:pPr>
        <w:pStyle w:val="Zkladntext"/>
        <w:rPr>
          <w:b/>
        </w:rPr>
      </w:pPr>
    </w:p>
    <w:p w:rsidR="00511396" w:rsidRDefault="00511396">
      <w:pPr>
        <w:pStyle w:val="Zkladntext"/>
        <w:rPr>
          <w:b/>
        </w:rPr>
      </w:pPr>
    </w:p>
    <w:p w:rsidR="00511396" w:rsidRDefault="009B4AB1">
      <w:pPr>
        <w:pStyle w:val="Odstavecseseznamem"/>
        <w:numPr>
          <w:ilvl w:val="0"/>
          <w:numId w:val="4"/>
        </w:numPr>
        <w:tabs>
          <w:tab w:val="left" w:pos="3833"/>
        </w:tabs>
        <w:ind w:left="3832"/>
        <w:jc w:val="both"/>
        <w:rPr>
          <w:b/>
        </w:rPr>
      </w:pPr>
      <w:r>
        <w:rPr>
          <w:b/>
        </w:rPr>
        <w:t>Závěrečná</w:t>
      </w:r>
      <w:r>
        <w:rPr>
          <w:b/>
          <w:spacing w:val="-2"/>
        </w:rPr>
        <w:t xml:space="preserve"> </w:t>
      </w:r>
      <w:r>
        <w:rPr>
          <w:b/>
        </w:rPr>
        <w:t>ustanovení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ind w:right="135" w:hanging="567"/>
        <w:jc w:val="both"/>
      </w:pPr>
      <w:r>
        <w:t>Tento dodatek nabývá platnosti dnem jeho podpisu oprávněnými zástupci obou smluvních stran a účinnosti dnem zveřejnění v registru smluv ve smyslu § 5 zákona č. 340/2015 Sb. o zvláštních podmínkách účinnosti některých smluv, uveřejňování těchto smluv a o registru smluv (zákon o registru smluv). Tento dodatek v registru smluv zveřejní</w:t>
      </w:r>
      <w:r>
        <w:rPr>
          <w:spacing w:val="-18"/>
        </w:rPr>
        <w:t xml:space="preserve"> </w:t>
      </w:r>
      <w:r>
        <w:t>objednatel.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ind w:right="136" w:hanging="567"/>
        <w:jc w:val="both"/>
      </w:pPr>
      <w:r>
        <w:t>Tento dodatek je vyhotoven v elektronické podobě s připojenými elektronickými podpisy smluvních stran. Každá ze smluvních stran prohlašuje, že tento dodatek podepsala osoba, která jedná jejím jménem a která má právo připojit uznávaný, resp. v případě objednatele kvalifikovaný, elektronický podpis, který splňuje požadavky ust. § 6 odst. 2 zákona č. 279/2016 Sb., o službách vytvářejících důvěru pro elektronické transakce, v platném znění, a že v případě, kdy byl elektronický dokument podepsán způsobem podle ust. § 5 téhož zákona, byl tento dokument opatřen elektronickým časovým razítkem podle ust. § 11</w:t>
      </w:r>
      <w:r>
        <w:rPr>
          <w:spacing w:val="-9"/>
        </w:rPr>
        <w:t xml:space="preserve"> </w:t>
      </w:r>
      <w:r>
        <w:t>zákona.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ind w:right="137" w:hanging="567"/>
        <w:jc w:val="both"/>
      </w:pPr>
      <w:r>
        <w:t>Účastníci prohlašují, že tento dodatek uzavřeli podle své pravé a svobodné vůle prosté omylů, nikoliv v tísni a vzájemné plnění dle tohoto dodatku není v hrubém nepoměru. Tento Dodatek je pro obě strany určitý a</w:t>
      </w:r>
      <w:r>
        <w:rPr>
          <w:spacing w:val="-5"/>
        </w:rPr>
        <w:t xml:space="preserve"> </w:t>
      </w:r>
      <w:r>
        <w:t>srozumitelný.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jc w:val="both"/>
      </w:pPr>
      <w:r>
        <w:t>Ostatní ujednání smlouvy o dílo čj. NPU-420/48875/2023, WAM 2010H1230006</w:t>
      </w:r>
      <w:r>
        <w:rPr>
          <w:spacing w:val="35"/>
        </w:rPr>
        <w:t xml:space="preserve"> </w:t>
      </w:r>
      <w:r>
        <w:t>jsou</w:t>
      </w:r>
    </w:p>
    <w:p w:rsidR="00511396" w:rsidRDefault="009B4AB1">
      <w:pPr>
        <w:pStyle w:val="Zkladntext"/>
        <w:ind w:left="685"/>
        <w:jc w:val="both"/>
      </w:pPr>
      <w:r>
        <w:t>nedotčená a zůstávají v platnosti beze změn.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ind w:right="136" w:hanging="567"/>
        <w:jc w:val="both"/>
      </w:pPr>
      <w:r>
        <w:t>Informace k ochraně osobních údajů jsou ze strany objednatele uveřejněny na webových stránkác</w:t>
      </w:r>
      <w:hyperlink r:id="rId10">
        <w:r>
          <w:t xml:space="preserve">h www.npu.cz </w:t>
        </w:r>
      </w:hyperlink>
      <w:r>
        <w:t>v sekci „Ochrana osobních</w:t>
      </w:r>
      <w:r>
        <w:rPr>
          <w:spacing w:val="-5"/>
        </w:rPr>
        <w:t xml:space="preserve"> </w:t>
      </w:r>
      <w:r>
        <w:t>údajů“.</w:t>
      </w:r>
    </w:p>
    <w:p w:rsidR="00511396" w:rsidRDefault="00511396">
      <w:pPr>
        <w:jc w:val="both"/>
        <w:sectPr w:rsidR="00511396">
          <w:pgSz w:w="11910" w:h="16840"/>
          <w:pgMar w:top="1360" w:right="1280" w:bottom="900" w:left="1300" w:header="0" w:footer="713" w:gutter="0"/>
          <w:cols w:space="708"/>
        </w:sectPr>
      </w:pP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spacing w:before="40"/>
        <w:ind w:left="684" w:right="135" w:hanging="567"/>
        <w:jc w:val="both"/>
      </w:pPr>
      <w:r>
        <w:lastRenderedPageBreak/>
        <w:t>Smluvní strany prohlašují, že si tento dodatek řádně přečetly, s jeho obsahem souhlasí, že tento je projevem jejich úplné, určité, svobodné a vážné vůle, že ho neuzavřely v tísni za jednostranně nevýhodných podmínek. Na důkaz toho níže připojují své</w:t>
      </w:r>
      <w:r>
        <w:rPr>
          <w:spacing w:val="-14"/>
        </w:rPr>
        <w:t xml:space="preserve"> </w:t>
      </w:r>
      <w:r>
        <w:t>podpisy.</w:t>
      </w:r>
    </w:p>
    <w:p w:rsidR="00511396" w:rsidRDefault="009B4AB1">
      <w:pPr>
        <w:pStyle w:val="Odstavecseseznamem"/>
        <w:numPr>
          <w:ilvl w:val="1"/>
          <w:numId w:val="1"/>
        </w:numPr>
        <w:tabs>
          <w:tab w:val="left" w:pos="686"/>
        </w:tabs>
        <w:ind w:hanging="569"/>
        <w:jc w:val="both"/>
      </w:pPr>
      <w:r>
        <w:t>Nedílnou součástí tohoto dodatku jsou</w:t>
      </w:r>
      <w:r>
        <w:rPr>
          <w:spacing w:val="-2"/>
        </w:rPr>
        <w:t xml:space="preserve"> </w:t>
      </w:r>
      <w:r>
        <w:t>přílohy:</w:t>
      </w:r>
    </w:p>
    <w:p w:rsidR="00511396" w:rsidRDefault="009B4AB1">
      <w:pPr>
        <w:ind w:left="684"/>
        <w:jc w:val="both"/>
      </w:pPr>
      <w:r>
        <w:rPr>
          <w:b/>
        </w:rPr>
        <w:t>Příloha č. 1</w:t>
      </w:r>
      <w:r>
        <w:t>: Změnový list č. 1</w:t>
      </w:r>
    </w:p>
    <w:p w:rsidR="00511396" w:rsidRDefault="00511396">
      <w:pPr>
        <w:pStyle w:val="Zkladntext"/>
        <w:rPr>
          <w:sz w:val="20"/>
        </w:rPr>
      </w:pPr>
    </w:p>
    <w:p w:rsidR="00511396" w:rsidRDefault="00511396">
      <w:pPr>
        <w:pStyle w:val="Zkladntext"/>
        <w:rPr>
          <w:sz w:val="26"/>
        </w:rPr>
      </w:pPr>
    </w:p>
    <w:p w:rsidR="00511396" w:rsidRDefault="00511396">
      <w:pPr>
        <w:rPr>
          <w:sz w:val="26"/>
        </w:rPr>
        <w:sectPr w:rsidR="00511396">
          <w:pgSz w:w="11910" w:h="16840"/>
          <w:pgMar w:top="1360" w:right="1280" w:bottom="900" w:left="1300" w:header="0" w:footer="713" w:gutter="0"/>
          <w:cols w:space="708"/>
        </w:sectPr>
      </w:pPr>
    </w:p>
    <w:p w:rsidR="00511396" w:rsidRDefault="00017F2B">
      <w:pPr>
        <w:pStyle w:val="Zkladntext"/>
        <w:spacing w:before="55" w:line="552" w:lineRule="auto"/>
        <w:ind w:left="1462" w:right="21" w:hanging="123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6.3pt;margin-top:66.75pt;width:49pt;height:11pt;z-index:-251804672;mso-position-horizontal-relative:page" filled="f" stroked="f">
            <v:textbox inset="0,0,0,0">
              <w:txbxContent>
                <w:p w:rsidR="00511396" w:rsidRDefault="009B4AB1">
                  <w:pPr>
                    <w:pStyle w:val="Zkladntext"/>
                    <w:spacing w:line="220" w:lineRule="exact"/>
                  </w:pPr>
                  <w:r>
                    <w:t>%PODPIS%</w:t>
                  </w:r>
                </w:p>
              </w:txbxContent>
            </v:textbox>
            <w10:wrap anchorx="page"/>
          </v:shape>
        </w:pict>
      </w:r>
      <w:r w:rsidR="009B4AB1">
        <w:t>V Ústí n. L. dne [viz datum el. podpisu] objednatel</w:t>
      </w:r>
    </w:p>
    <w:p w:rsidR="00511396" w:rsidRDefault="00511396">
      <w:pPr>
        <w:pStyle w:val="Zkladntext"/>
        <w:spacing w:before="9"/>
        <w:rPr>
          <w:sz w:val="19"/>
        </w:rPr>
      </w:pPr>
    </w:p>
    <w:p w:rsidR="00511396" w:rsidRDefault="009B4AB1">
      <w:pPr>
        <w:pStyle w:val="Zkladntext"/>
        <w:spacing w:before="55" w:line="552" w:lineRule="auto"/>
        <w:ind w:left="1409" w:right="923" w:hanging="1127"/>
      </w:pPr>
      <w:r>
        <w:br w:type="column"/>
      </w:r>
      <w:r>
        <w:lastRenderedPageBreak/>
        <w:t>V Praze dne [viz datum el. podpisu] zhotovitel</w:t>
      </w:r>
    </w:p>
    <w:p w:rsidR="00511396" w:rsidRDefault="009B4AB1">
      <w:pPr>
        <w:pStyle w:val="Zkladntext"/>
        <w:ind w:left="200"/>
      </w:pPr>
      <w:r>
        <w:t>%PODPIS%</w:t>
      </w:r>
    </w:p>
    <w:p w:rsidR="00511396" w:rsidRDefault="00511396">
      <w:pPr>
        <w:sectPr w:rsidR="00511396">
          <w:type w:val="continuous"/>
          <w:pgSz w:w="11910" w:h="16840"/>
          <w:pgMar w:top="440" w:right="1280" w:bottom="900" w:left="1300" w:header="708" w:footer="708" w:gutter="0"/>
          <w:cols w:num="2" w:space="708" w:equalWidth="0">
            <w:col w:w="3688" w:space="1272"/>
            <w:col w:w="4370"/>
          </w:cols>
        </w:sectPr>
      </w:pPr>
    </w:p>
    <w:p w:rsidR="00511396" w:rsidRDefault="00511396">
      <w:pPr>
        <w:pStyle w:val="Zkladntext"/>
        <w:rPr>
          <w:sz w:val="20"/>
        </w:rPr>
      </w:pPr>
    </w:p>
    <w:p w:rsidR="00511396" w:rsidRDefault="00511396">
      <w:pPr>
        <w:pStyle w:val="Zkladntext"/>
        <w:spacing w:before="1"/>
        <w:rPr>
          <w:sz w:val="18"/>
        </w:rPr>
      </w:pPr>
    </w:p>
    <w:p w:rsidR="00511396" w:rsidRDefault="00017F2B">
      <w:pPr>
        <w:tabs>
          <w:tab w:val="left" w:pos="5163"/>
        </w:tabs>
        <w:spacing w:line="20" w:lineRule="exact"/>
        <w:ind w:left="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9.85pt;height:.75pt;mso-position-horizontal-relative:char;mso-position-vertical-relative:line" coordsize="3397,15">
            <v:line id="_x0000_s1029" style="position:absolute" from="0,7" to="3397,7" strokeweight=".252mm"/>
            <w10:wrap type="none"/>
            <w10:anchorlock/>
          </v:group>
        </w:pict>
      </w:r>
      <w:r w:rsidR="009B4A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4.4pt;height:.75pt;mso-position-horizontal-relative:char;mso-position-vertical-relative:line" coordsize="3288,15">
            <v:line id="_x0000_s1027" style="position:absolute" from="0,7" to="3287,7" strokeweight=".252mm"/>
            <w10:wrap type="none"/>
            <w10:anchorlock/>
          </v:group>
        </w:pict>
      </w:r>
    </w:p>
    <w:p w:rsidR="00511396" w:rsidRDefault="00511396">
      <w:pPr>
        <w:spacing w:line="20" w:lineRule="exact"/>
        <w:rPr>
          <w:sz w:val="2"/>
        </w:rPr>
        <w:sectPr w:rsidR="00511396">
          <w:type w:val="continuous"/>
          <w:pgSz w:w="11910" w:h="16840"/>
          <w:pgMar w:top="440" w:right="1280" w:bottom="900" w:left="1300" w:header="708" w:footer="708" w:gutter="0"/>
          <w:cols w:space="708"/>
        </w:sectPr>
      </w:pPr>
    </w:p>
    <w:p w:rsidR="00511396" w:rsidRDefault="009B4AB1">
      <w:pPr>
        <w:pStyle w:val="Zkladntext"/>
        <w:spacing w:before="55" w:line="276" w:lineRule="auto"/>
        <w:ind w:left="226" w:right="420"/>
      </w:pPr>
      <w:r>
        <w:lastRenderedPageBreak/>
        <w:t>Národní památkový ústav, státní příspěvková organizace PhDr. Petr Hrubý</w:t>
      </w:r>
    </w:p>
    <w:p w:rsidR="00511396" w:rsidRDefault="009B4AB1">
      <w:pPr>
        <w:pStyle w:val="Zkladntext"/>
        <w:ind w:left="226"/>
      </w:pPr>
      <w:r>
        <w:t>ředitel NPÚ-ÚPS v Ústí nad Labem</w:t>
      </w:r>
    </w:p>
    <w:p w:rsidR="00511396" w:rsidRDefault="009B4AB1">
      <w:pPr>
        <w:pStyle w:val="Zkladntext"/>
        <w:spacing w:before="55"/>
        <w:ind w:left="226"/>
      </w:pPr>
      <w:r>
        <w:br w:type="column"/>
      </w:r>
      <w:r>
        <w:lastRenderedPageBreak/>
        <w:t>CTB, a.s.</w:t>
      </w:r>
    </w:p>
    <w:p w:rsidR="00511396" w:rsidRDefault="009B4AB1">
      <w:pPr>
        <w:pStyle w:val="Zkladntext"/>
        <w:spacing w:before="40" w:line="276" w:lineRule="auto"/>
        <w:ind w:left="226" w:right="2379"/>
      </w:pPr>
      <w:r>
        <w:t>Ing. Tomáš Chmelař člen správní rady oprávněná osoba</w:t>
      </w:r>
    </w:p>
    <w:sectPr w:rsidR="00511396">
      <w:type w:val="continuous"/>
      <w:pgSz w:w="11910" w:h="16840"/>
      <w:pgMar w:top="440" w:right="1280" w:bottom="900" w:left="1300" w:header="708" w:footer="708" w:gutter="0"/>
      <w:cols w:num="2" w:space="708" w:equalWidth="0">
        <w:col w:w="3307" w:space="1627"/>
        <w:col w:w="43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2B" w:rsidRDefault="00017F2B">
      <w:r>
        <w:separator/>
      </w:r>
    </w:p>
  </w:endnote>
  <w:endnote w:type="continuationSeparator" w:id="0">
    <w:p w:rsidR="00017F2B" w:rsidRDefault="000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96" w:rsidRDefault="00017F2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2pt;margin-top:795.25pt;width:53.65pt;height:12pt;z-index:-251658752;mso-position-horizontal-relative:page;mso-position-vertical-relative:page" filled="f" stroked="f">
          <v:textbox inset="0,0,0,0">
            <w:txbxContent>
              <w:p w:rsidR="00511396" w:rsidRDefault="009B4AB1">
                <w:pPr>
                  <w:spacing w:line="224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703B">
                  <w:rPr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z </w:t>
                </w:r>
                <w:r>
                  <w:rPr>
                    <w:b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2B" w:rsidRDefault="00017F2B">
      <w:r>
        <w:separator/>
      </w:r>
    </w:p>
  </w:footnote>
  <w:footnote w:type="continuationSeparator" w:id="0">
    <w:p w:rsidR="00017F2B" w:rsidRDefault="0001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BC7"/>
    <w:multiLevelType w:val="multilevel"/>
    <w:tmpl w:val="2DDA91A2"/>
    <w:lvl w:ilvl="0">
      <w:start w:val="3"/>
      <w:numFmt w:val="decimal"/>
      <w:lvlText w:val="%1"/>
      <w:lvlJc w:val="left"/>
      <w:pPr>
        <w:ind w:left="685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5" w:hanging="568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707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54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2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449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697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944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3192" w:hanging="568"/>
      </w:pPr>
      <w:rPr>
        <w:rFonts w:hint="default"/>
        <w:lang w:val="cs-CZ" w:eastAsia="cs-CZ" w:bidi="cs-CZ"/>
      </w:rPr>
    </w:lvl>
  </w:abstractNum>
  <w:abstractNum w:abstractNumId="1" w15:restartNumberingAfterBreak="0">
    <w:nsid w:val="27F937FE"/>
    <w:multiLevelType w:val="multilevel"/>
    <w:tmpl w:val="60C6F9DE"/>
    <w:lvl w:ilvl="0">
      <w:start w:val="1"/>
      <w:numFmt w:val="decimal"/>
      <w:lvlText w:val="%1"/>
      <w:lvlJc w:val="left"/>
      <w:pPr>
        <w:ind w:left="544" w:hanging="42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4" w:hanging="427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97" w:hanging="42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5" w:hanging="42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54" w:hanging="42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33" w:hanging="42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11" w:hanging="42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42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8" w:hanging="427"/>
      </w:pPr>
      <w:rPr>
        <w:rFonts w:hint="default"/>
        <w:lang w:val="cs-CZ" w:eastAsia="cs-CZ" w:bidi="cs-CZ"/>
      </w:rPr>
    </w:lvl>
  </w:abstractNum>
  <w:abstractNum w:abstractNumId="2" w15:restartNumberingAfterBreak="0">
    <w:nsid w:val="67765C1C"/>
    <w:multiLevelType w:val="hybridMultilevel"/>
    <w:tmpl w:val="AD08BF58"/>
    <w:lvl w:ilvl="0" w:tplc="36BA00A2">
      <w:start w:val="1"/>
      <w:numFmt w:val="decimal"/>
      <w:lvlText w:val="%1."/>
      <w:lvlJc w:val="left"/>
      <w:pPr>
        <w:ind w:left="3740" w:hanging="360"/>
        <w:jc w:val="righ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cs-CZ" w:eastAsia="cs-CZ" w:bidi="cs-CZ"/>
      </w:rPr>
    </w:lvl>
    <w:lvl w:ilvl="1" w:tplc="9E6C0B04">
      <w:numFmt w:val="bullet"/>
      <w:lvlText w:val="•"/>
      <w:lvlJc w:val="left"/>
      <w:pPr>
        <w:ind w:left="4298" w:hanging="360"/>
      </w:pPr>
      <w:rPr>
        <w:rFonts w:hint="default"/>
        <w:lang w:val="cs-CZ" w:eastAsia="cs-CZ" w:bidi="cs-CZ"/>
      </w:rPr>
    </w:lvl>
    <w:lvl w:ilvl="2" w:tplc="EC92655A">
      <w:numFmt w:val="bullet"/>
      <w:lvlText w:val="•"/>
      <w:lvlJc w:val="left"/>
      <w:pPr>
        <w:ind w:left="4857" w:hanging="360"/>
      </w:pPr>
      <w:rPr>
        <w:rFonts w:hint="default"/>
        <w:lang w:val="cs-CZ" w:eastAsia="cs-CZ" w:bidi="cs-CZ"/>
      </w:rPr>
    </w:lvl>
    <w:lvl w:ilvl="3" w:tplc="BDEA300E">
      <w:numFmt w:val="bullet"/>
      <w:lvlText w:val="•"/>
      <w:lvlJc w:val="left"/>
      <w:pPr>
        <w:ind w:left="5415" w:hanging="360"/>
      </w:pPr>
      <w:rPr>
        <w:rFonts w:hint="default"/>
        <w:lang w:val="cs-CZ" w:eastAsia="cs-CZ" w:bidi="cs-CZ"/>
      </w:rPr>
    </w:lvl>
    <w:lvl w:ilvl="4" w:tplc="EAC8B5E4">
      <w:numFmt w:val="bullet"/>
      <w:lvlText w:val="•"/>
      <w:lvlJc w:val="left"/>
      <w:pPr>
        <w:ind w:left="5974" w:hanging="360"/>
      </w:pPr>
      <w:rPr>
        <w:rFonts w:hint="default"/>
        <w:lang w:val="cs-CZ" w:eastAsia="cs-CZ" w:bidi="cs-CZ"/>
      </w:rPr>
    </w:lvl>
    <w:lvl w:ilvl="5" w:tplc="738EA1F8">
      <w:numFmt w:val="bullet"/>
      <w:lvlText w:val="•"/>
      <w:lvlJc w:val="left"/>
      <w:pPr>
        <w:ind w:left="6533" w:hanging="360"/>
      </w:pPr>
      <w:rPr>
        <w:rFonts w:hint="default"/>
        <w:lang w:val="cs-CZ" w:eastAsia="cs-CZ" w:bidi="cs-CZ"/>
      </w:rPr>
    </w:lvl>
    <w:lvl w:ilvl="6" w:tplc="421A4256">
      <w:numFmt w:val="bullet"/>
      <w:lvlText w:val="•"/>
      <w:lvlJc w:val="left"/>
      <w:pPr>
        <w:ind w:left="7091" w:hanging="360"/>
      </w:pPr>
      <w:rPr>
        <w:rFonts w:hint="default"/>
        <w:lang w:val="cs-CZ" w:eastAsia="cs-CZ" w:bidi="cs-CZ"/>
      </w:rPr>
    </w:lvl>
    <w:lvl w:ilvl="7" w:tplc="32020658">
      <w:numFmt w:val="bullet"/>
      <w:lvlText w:val="•"/>
      <w:lvlJc w:val="left"/>
      <w:pPr>
        <w:ind w:left="7650" w:hanging="360"/>
      </w:pPr>
      <w:rPr>
        <w:rFonts w:hint="default"/>
        <w:lang w:val="cs-CZ" w:eastAsia="cs-CZ" w:bidi="cs-CZ"/>
      </w:rPr>
    </w:lvl>
    <w:lvl w:ilvl="8" w:tplc="BF9A111A">
      <w:numFmt w:val="bullet"/>
      <w:lvlText w:val="•"/>
      <w:lvlJc w:val="left"/>
      <w:pPr>
        <w:ind w:left="820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71A46FE8"/>
    <w:multiLevelType w:val="multilevel"/>
    <w:tmpl w:val="833E4624"/>
    <w:lvl w:ilvl="0">
      <w:start w:val="2"/>
      <w:numFmt w:val="decimal"/>
      <w:lvlText w:val="%1"/>
      <w:lvlJc w:val="left"/>
      <w:pPr>
        <w:ind w:left="544" w:hanging="42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4" w:hanging="427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685" w:hanging="285"/>
      </w:pPr>
      <w:rPr>
        <w:rFonts w:ascii="Arial Unicode MS" w:eastAsia="Arial Unicode MS" w:hAnsi="Arial Unicode MS" w:cs="Arial Unicode MS" w:hint="default"/>
        <w:spacing w:val="-8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601" w:hanging="28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62" w:hanging="28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22" w:hanging="28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83" w:hanging="28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44" w:hanging="28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4" w:hanging="285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1396"/>
    <w:rsid w:val="00017F2B"/>
    <w:rsid w:val="00511396"/>
    <w:rsid w:val="005A703B"/>
    <w:rsid w:val="009B4AB1"/>
    <w:rsid w:val="00C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DE836"/>
  <w15:docId w15:val="{3E7547BF-283E-4B48-AE62-C653D0D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pu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4741</Characters>
  <Application>Microsoft Office Word</Application>
  <DocSecurity>0</DocSecurity>
  <Lines>39</Lines>
  <Paragraphs>11</Paragraphs>
  <ScaleCrop>false</ScaleCrop>
  <Company>NPU-UPS v Praze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Janouchová Miroslava</cp:lastModifiedBy>
  <cp:revision>3</cp:revision>
  <dcterms:created xsi:type="dcterms:W3CDTF">2024-07-29T12:57:00Z</dcterms:created>
  <dcterms:modified xsi:type="dcterms:W3CDTF">2024-08-06T13:55:00Z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2024-07-29T00:00:00Z</vt:filetime>
  </property>
</Properties>
</file>