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209C" w14:textId="3C55521B" w:rsidR="000C3BC7" w:rsidRPr="006F7115" w:rsidRDefault="003B34C3" w:rsidP="003B34C3">
      <w:pPr>
        <w:spacing w:line="360" w:lineRule="auto"/>
      </w:pPr>
      <w:r>
        <w:t xml:space="preserve">                                                                                                                     </w:t>
      </w:r>
      <w:r w:rsidR="00E434DE">
        <w:t xml:space="preserve">    </w:t>
      </w:r>
    </w:p>
    <w:p w14:paraId="076AD4D2" w14:textId="77777777" w:rsidR="00E434DE" w:rsidRDefault="00E434DE">
      <w:pPr>
        <w:spacing w:line="360" w:lineRule="auto"/>
        <w:jc w:val="center"/>
        <w:rPr>
          <w:sz w:val="24"/>
          <w:szCs w:val="24"/>
        </w:rPr>
      </w:pPr>
    </w:p>
    <w:p w14:paraId="28732F18" w14:textId="77777777" w:rsidR="000B373C" w:rsidRPr="0043783D" w:rsidRDefault="000B373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43783D">
        <w:rPr>
          <w:rFonts w:ascii="Calibri" w:hAnsi="Calibri" w:cs="Calibri"/>
          <w:sz w:val="24"/>
          <w:szCs w:val="24"/>
        </w:rPr>
        <w:t>S M L O U V A   O   D Í L O</w:t>
      </w:r>
      <w:r w:rsidR="0087199F" w:rsidRPr="0043783D">
        <w:rPr>
          <w:rFonts w:ascii="Calibri" w:hAnsi="Calibri" w:cs="Calibri"/>
          <w:sz w:val="24"/>
          <w:szCs w:val="24"/>
        </w:rPr>
        <w:t xml:space="preserve"> </w:t>
      </w:r>
    </w:p>
    <w:p w14:paraId="65E26509" w14:textId="77777777" w:rsidR="00F8621A" w:rsidRDefault="00F8621A">
      <w:pPr>
        <w:spacing w:line="360" w:lineRule="auto"/>
        <w:jc w:val="center"/>
        <w:rPr>
          <w:smallCaps/>
          <w:sz w:val="22"/>
          <w:szCs w:val="22"/>
          <w:u w:val="single"/>
        </w:rPr>
      </w:pPr>
    </w:p>
    <w:p w14:paraId="394B08C0" w14:textId="77777777" w:rsidR="0087199F" w:rsidRPr="0043783D" w:rsidRDefault="00EE5971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  <w:u w:val="single"/>
        </w:rPr>
      </w:pPr>
      <w:r w:rsidRPr="0043783D">
        <w:rPr>
          <w:rFonts w:ascii="Calibri" w:hAnsi="Calibri" w:cs="Calibri"/>
          <w:smallCaps/>
          <w:sz w:val="22"/>
          <w:szCs w:val="22"/>
          <w:u w:val="single"/>
        </w:rPr>
        <w:t>I</w:t>
      </w:r>
      <w:r w:rsidR="0031584E" w:rsidRPr="0043783D">
        <w:rPr>
          <w:rFonts w:ascii="Calibri" w:hAnsi="Calibri" w:cs="Calibri"/>
          <w:smallCaps/>
          <w:sz w:val="22"/>
          <w:szCs w:val="22"/>
          <w:u w:val="single"/>
        </w:rPr>
        <w:t xml:space="preserve">. </w:t>
      </w:r>
      <w:r w:rsidR="0087199F" w:rsidRPr="0043783D">
        <w:rPr>
          <w:rFonts w:ascii="Calibri" w:hAnsi="Calibri" w:cs="Calibri"/>
          <w:smallCaps/>
          <w:sz w:val="22"/>
          <w:szCs w:val="22"/>
          <w:u w:val="single"/>
        </w:rPr>
        <w:t>Smluvní strany</w:t>
      </w:r>
    </w:p>
    <w:p w14:paraId="638CB249" w14:textId="77777777" w:rsidR="008B0140" w:rsidRDefault="00C72009" w:rsidP="008B0140">
      <w:pPr>
        <w:spacing w:line="360" w:lineRule="auto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  <w:u w:val="single"/>
        </w:rPr>
        <w:t>I.1.</w:t>
      </w:r>
      <w:r w:rsidR="00595CF9" w:rsidRPr="0043783D">
        <w:rPr>
          <w:rFonts w:ascii="Calibri" w:hAnsi="Calibri" w:cs="Calibri"/>
          <w:sz w:val="22"/>
          <w:szCs w:val="22"/>
          <w:u w:val="single"/>
        </w:rPr>
        <w:t xml:space="preserve"> </w:t>
      </w:r>
      <w:r w:rsidR="0087199F" w:rsidRPr="0043783D">
        <w:rPr>
          <w:rFonts w:ascii="Calibri" w:hAnsi="Calibri" w:cs="Calibri"/>
          <w:sz w:val="22"/>
          <w:szCs w:val="22"/>
          <w:u w:val="single"/>
        </w:rPr>
        <w:t>Zhotovitel:</w:t>
      </w:r>
      <w:r w:rsidR="008B0140">
        <w:rPr>
          <w:rFonts w:ascii="Calibri" w:hAnsi="Calibri" w:cs="Calibri"/>
          <w:sz w:val="22"/>
          <w:szCs w:val="22"/>
        </w:rPr>
        <w:tab/>
      </w:r>
      <w:r w:rsidR="008B0140">
        <w:rPr>
          <w:rFonts w:ascii="Calibri" w:hAnsi="Calibri" w:cs="Calibri"/>
          <w:sz w:val="22"/>
          <w:szCs w:val="22"/>
        </w:rPr>
        <w:tab/>
      </w:r>
      <w:r w:rsidR="008B0140">
        <w:rPr>
          <w:rFonts w:ascii="Calibri" w:hAnsi="Calibri" w:cs="Calibri"/>
          <w:sz w:val="22"/>
          <w:szCs w:val="22"/>
        </w:rPr>
        <w:tab/>
      </w:r>
    </w:p>
    <w:p w14:paraId="0CB0DFD0" w14:textId="79C3B1E6" w:rsidR="008B0140" w:rsidRDefault="008B0140" w:rsidP="008B0140">
      <w:pPr>
        <w:spacing w:line="360" w:lineRule="auto"/>
        <w:ind w:left="2124" w:firstLine="28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Vysoká škola báňská – Technická univerzita Ostrava</w:t>
      </w:r>
    </w:p>
    <w:p w14:paraId="17005DCD" w14:textId="4D90BBF7" w:rsidR="008B0140" w:rsidRDefault="008B0140" w:rsidP="008B0140">
      <w:pPr>
        <w:spacing w:line="360" w:lineRule="auto"/>
        <w:ind w:left="2124" w:firstLine="28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Centrum ENET</w:t>
      </w:r>
    </w:p>
    <w:p w14:paraId="0E9B789B" w14:textId="7886F12C" w:rsidR="0087199F" w:rsidRPr="008B0140" w:rsidRDefault="0087199F">
      <w:pPr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3031"/>
        <w:gridCol w:w="5053"/>
      </w:tblGrid>
      <w:tr w:rsidR="00495996" w:rsidRPr="0043783D" w14:paraId="62FB3112" w14:textId="77777777" w:rsidTr="00631A38">
        <w:trPr>
          <w:trHeight w:val="392"/>
        </w:trPr>
        <w:tc>
          <w:tcPr>
            <w:tcW w:w="2442" w:type="dxa"/>
          </w:tcPr>
          <w:p w14:paraId="7D6E9764" w14:textId="77777777" w:rsidR="00495996" w:rsidRPr="0043783D" w:rsidRDefault="00495996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4" w:type="dxa"/>
            <w:gridSpan w:val="2"/>
          </w:tcPr>
          <w:p w14:paraId="16B2C34D" w14:textId="6B47CC64" w:rsidR="00495996" w:rsidRPr="0043783D" w:rsidRDefault="00495996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5996" w:rsidRPr="0043783D" w14:paraId="17B7274E" w14:textId="77777777" w:rsidTr="00631A38">
        <w:trPr>
          <w:trHeight w:val="392"/>
        </w:trPr>
        <w:tc>
          <w:tcPr>
            <w:tcW w:w="2442" w:type="dxa"/>
          </w:tcPr>
          <w:p w14:paraId="5996600C" w14:textId="3DE342B2" w:rsidR="00495996" w:rsidRPr="0043783D" w:rsidRDefault="00495996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4" w:type="dxa"/>
            <w:gridSpan w:val="2"/>
          </w:tcPr>
          <w:p w14:paraId="78EF8466" w14:textId="3C790E44" w:rsidR="00495996" w:rsidRPr="0043783D" w:rsidRDefault="00495996" w:rsidP="00CC72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5996" w:rsidRPr="0043783D" w14:paraId="20380643" w14:textId="77777777" w:rsidTr="00631A38">
        <w:trPr>
          <w:trHeight w:val="392"/>
        </w:trPr>
        <w:tc>
          <w:tcPr>
            <w:tcW w:w="2442" w:type="dxa"/>
          </w:tcPr>
          <w:p w14:paraId="686BA4B0" w14:textId="77777777" w:rsidR="00495996" w:rsidRPr="0043783D" w:rsidRDefault="000B373C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>Zastoupen:</w:t>
            </w:r>
          </w:p>
        </w:tc>
        <w:tc>
          <w:tcPr>
            <w:tcW w:w="8084" w:type="dxa"/>
            <w:gridSpan w:val="2"/>
          </w:tcPr>
          <w:p w14:paraId="0499ED7A" w14:textId="3A946575" w:rsidR="00495996" w:rsidRPr="0043783D" w:rsidRDefault="00A15440" w:rsidP="00CC72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8B0140">
              <w:rPr>
                <w:rFonts w:ascii="Calibri" w:hAnsi="Calibri" w:cs="Calibri"/>
                <w:sz w:val="22"/>
                <w:szCs w:val="22"/>
              </w:rPr>
              <w:t>oc. Ing. Lukáš Prokop, Ph.D. – ředitel Centra</w:t>
            </w:r>
          </w:p>
        </w:tc>
      </w:tr>
      <w:tr w:rsidR="00495996" w:rsidRPr="0043783D" w14:paraId="7BD43C3F" w14:textId="77777777" w:rsidTr="00631A38">
        <w:trPr>
          <w:trHeight w:val="392"/>
        </w:trPr>
        <w:tc>
          <w:tcPr>
            <w:tcW w:w="2442" w:type="dxa"/>
          </w:tcPr>
          <w:p w14:paraId="205500DF" w14:textId="77777777" w:rsidR="00495996" w:rsidRPr="0043783D" w:rsidRDefault="00495996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8084" w:type="dxa"/>
            <w:gridSpan w:val="2"/>
          </w:tcPr>
          <w:p w14:paraId="780F3E41" w14:textId="20C73E95" w:rsidR="00495996" w:rsidRPr="0043783D" w:rsidRDefault="008B0140" w:rsidP="00F8621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17. listopadu 15/2172,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Ostrava - Poruba</w:t>
            </w:r>
            <w:proofErr w:type="gramEnd"/>
            <w:r w:rsidR="000F1D6A" w:rsidRPr="0043783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95996" w:rsidRPr="0043783D" w14:paraId="5704E5DB" w14:textId="77777777" w:rsidTr="00631A38">
        <w:trPr>
          <w:gridAfter w:val="1"/>
          <w:wAfter w:w="5053" w:type="dxa"/>
          <w:trHeight w:val="392"/>
        </w:trPr>
        <w:tc>
          <w:tcPr>
            <w:tcW w:w="2442" w:type="dxa"/>
          </w:tcPr>
          <w:p w14:paraId="181827D0" w14:textId="77777777" w:rsidR="00495996" w:rsidRPr="0043783D" w:rsidRDefault="00495996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3031" w:type="dxa"/>
          </w:tcPr>
          <w:p w14:paraId="71BC11D4" w14:textId="080D695C" w:rsidR="00495996" w:rsidRPr="0043783D" w:rsidRDefault="008B0140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61989100</w:t>
            </w:r>
          </w:p>
        </w:tc>
      </w:tr>
      <w:tr w:rsidR="00495996" w:rsidRPr="0043783D" w14:paraId="6706D92B" w14:textId="77777777" w:rsidTr="00631A38">
        <w:trPr>
          <w:gridAfter w:val="1"/>
          <w:wAfter w:w="5053" w:type="dxa"/>
          <w:trHeight w:val="392"/>
        </w:trPr>
        <w:tc>
          <w:tcPr>
            <w:tcW w:w="2442" w:type="dxa"/>
          </w:tcPr>
          <w:p w14:paraId="71F2D580" w14:textId="77777777" w:rsidR="00495996" w:rsidRPr="0043783D" w:rsidRDefault="00495996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3031" w:type="dxa"/>
          </w:tcPr>
          <w:p w14:paraId="0BF592A1" w14:textId="5DDC3965" w:rsidR="00495996" w:rsidRPr="0043783D" w:rsidRDefault="008B0140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CZ61989100</w:t>
            </w:r>
          </w:p>
        </w:tc>
      </w:tr>
      <w:tr w:rsidR="00495996" w:rsidRPr="0043783D" w14:paraId="450A1CA9" w14:textId="77777777" w:rsidTr="00631A38">
        <w:trPr>
          <w:trHeight w:val="392"/>
        </w:trPr>
        <w:tc>
          <w:tcPr>
            <w:tcW w:w="2442" w:type="dxa"/>
          </w:tcPr>
          <w:p w14:paraId="0CC626AF" w14:textId="77777777" w:rsidR="00495996" w:rsidRPr="0043783D" w:rsidRDefault="00495996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8084" w:type="dxa"/>
            <w:gridSpan w:val="2"/>
          </w:tcPr>
          <w:p w14:paraId="3A680EBC" w14:textId="09EF2FBA" w:rsidR="009B5252" w:rsidRPr="0043783D" w:rsidRDefault="004A63BD" w:rsidP="005E317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100954151/0300</w:t>
            </w:r>
          </w:p>
        </w:tc>
      </w:tr>
      <w:tr w:rsidR="00495996" w:rsidRPr="0043783D" w14:paraId="014A51B5" w14:textId="77777777" w:rsidTr="00631A38">
        <w:trPr>
          <w:trHeight w:val="392"/>
        </w:trPr>
        <w:tc>
          <w:tcPr>
            <w:tcW w:w="2442" w:type="dxa"/>
          </w:tcPr>
          <w:p w14:paraId="2FFA5B7C" w14:textId="51552B46" w:rsidR="00495996" w:rsidRPr="0043783D" w:rsidRDefault="00495996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 xml:space="preserve">ID datové </w:t>
            </w:r>
            <w:proofErr w:type="gramStart"/>
            <w:r w:rsidRPr="0043783D">
              <w:rPr>
                <w:rFonts w:ascii="Calibri" w:hAnsi="Calibri" w:cs="Calibri"/>
                <w:sz w:val="22"/>
                <w:szCs w:val="22"/>
              </w:rPr>
              <w:t xml:space="preserve">schránky:   </w:t>
            </w:r>
            <w:proofErr w:type="gramEnd"/>
            <w:r w:rsidRPr="0043783D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  <w:tc>
          <w:tcPr>
            <w:tcW w:w="8084" w:type="dxa"/>
            <w:gridSpan w:val="2"/>
          </w:tcPr>
          <w:p w14:paraId="32946097" w14:textId="2E1369E5" w:rsidR="00495996" w:rsidRPr="0043783D" w:rsidRDefault="005E5769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d3kj88v</w:t>
            </w:r>
          </w:p>
        </w:tc>
      </w:tr>
    </w:tbl>
    <w:p w14:paraId="1B2D3FDC" w14:textId="77777777" w:rsidR="00C72009" w:rsidRPr="0043783D" w:rsidRDefault="00C7200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1F789C1" w14:textId="77777777" w:rsidR="0087199F" w:rsidRPr="0043783D" w:rsidRDefault="0087199F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43783D">
        <w:rPr>
          <w:rFonts w:ascii="Calibri" w:hAnsi="Calibri" w:cs="Calibri"/>
          <w:sz w:val="22"/>
          <w:szCs w:val="22"/>
          <w:u w:val="single"/>
        </w:rPr>
        <w:t>Objednatel: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3031"/>
        <w:gridCol w:w="5053"/>
      </w:tblGrid>
      <w:tr w:rsidR="0087199F" w:rsidRPr="0043783D" w14:paraId="3011C53D" w14:textId="77777777" w:rsidTr="00217493">
        <w:trPr>
          <w:trHeight w:val="392"/>
        </w:trPr>
        <w:tc>
          <w:tcPr>
            <w:tcW w:w="2442" w:type="dxa"/>
          </w:tcPr>
          <w:p w14:paraId="006C8440" w14:textId="77777777" w:rsidR="0087199F" w:rsidRPr="00217493" w:rsidRDefault="0087199F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4" w:type="dxa"/>
            <w:gridSpan w:val="2"/>
            <w:shd w:val="clear" w:color="auto" w:fill="auto"/>
          </w:tcPr>
          <w:p w14:paraId="5E1A3FE3" w14:textId="18473DC0" w:rsidR="0087199F" w:rsidRPr="00217493" w:rsidRDefault="00217493" w:rsidP="00CC72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Moravskoslezské energetické centrum, příspěvková organizace</w:t>
            </w:r>
          </w:p>
        </w:tc>
      </w:tr>
      <w:tr w:rsidR="0087199F" w:rsidRPr="0043783D" w14:paraId="2D33E2FD" w14:textId="77777777" w:rsidTr="00E10CD5">
        <w:trPr>
          <w:trHeight w:val="392"/>
        </w:trPr>
        <w:tc>
          <w:tcPr>
            <w:tcW w:w="2442" w:type="dxa"/>
          </w:tcPr>
          <w:p w14:paraId="34C893B8" w14:textId="77777777" w:rsidR="0087199F" w:rsidRPr="00217493" w:rsidRDefault="0087199F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493">
              <w:rPr>
                <w:rFonts w:ascii="Calibri" w:hAnsi="Calibri" w:cs="Calibri"/>
                <w:sz w:val="22"/>
                <w:szCs w:val="22"/>
              </w:rPr>
              <w:t>Zastoupen:</w:t>
            </w:r>
          </w:p>
        </w:tc>
        <w:tc>
          <w:tcPr>
            <w:tcW w:w="8084" w:type="dxa"/>
            <w:gridSpan w:val="2"/>
          </w:tcPr>
          <w:p w14:paraId="0DD7DC87" w14:textId="0A89B908" w:rsidR="0087199F" w:rsidRPr="00217493" w:rsidRDefault="00217493" w:rsidP="00CC72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Ing. Rostislavem Rožnovským, ředitelem or</w:t>
            </w:r>
            <w:r w:rsidR="000322CC">
              <w:rPr>
                <w:rFonts w:ascii="Calibri" w:hAnsi="Calibri" w:cs="Calibri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>anizace</w:t>
            </w:r>
          </w:p>
        </w:tc>
      </w:tr>
      <w:tr w:rsidR="0087199F" w:rsidRPr="0043783D" w14:paraId="0736CF1D" w14:textId="77777777" w:rsidTr="00E10CD5">
        <w:trPr>
          <w:trHeight w:val="392"/>
        </w:trPr>
        <w:tc>
          <w:tcPr>
            <w:tcW w:w="2442" w:type="dxa"/>
          </w:tcPr>
          <w:p w14:paraId="3A97C360" w14:textId="77777777" w:rsidR="0087199F" w:rsidRPr="00217493" w:rsidRDefault="0087199F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493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8084" w:type="dxa"/>
            <w:gridSpan w:val="2"/>
          </w:tcPr>
          <w:p w14:paraId="6B2F0DF1" w14:textId="55264F14" w:rsidR="0087199F" w:rsidRPr="00217493" w:rsidRDefault="00217493" w:rsidP="00CC72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 října 3388/111, 702 00 Ostrava-Moravská Ostrava</w:t>
            </w:r>
          </w:p>
        </w:tc>
      </w:tr>
      <w:tr w:rsidR="0087199F" w:rsidRPr="00217493" w14:paraId="7CF7AA93" w14:textId="77777777" w:rsidTr="00E10CD5">
        <w:trPr>
          <w:gridAfter w:val="1"/>
          <w:wAfter w:w="5053" w:type="dxa"/>
          <w:trHeight w:val="392"/>
        </w:trPr>
        <w:tc>
          <w:tcPr>
            <w:tcW w:w="2442" w:type="dxa"/>
          </w:tcPr>
          <w:p w14:paraId="5CB4490D" w14:textId="77777777" w:rsidR="0087199F" w:rsidRPr="00217493" w:rsidRDefault="0087199F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493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3031" w:type="dxa"/>
          </w:tcPr>
          <w:p w14:paraId="0B635670" w14:textId="01E6C261" w:rsidR="0087199F" w:rsidRPr="00217493" w:rsidRDefault="00217493" w:rsidP="00CC72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03103820</w:t>
            </w:r>
          </w:p>
        </w:tc>
      </w:tr>
      <w:tr w:rsidR="0087199F" w:rsidRPr="0043783D" w14:paraId="0B1743FD" w14:textId="77777777" w:rsidTr="00E10CD5">
        <w:trPr>
          <w:gridAfter w:val="1"/>
          <w:wAfter w:w="5053" w:type="dxa"/>
          <w:trHeight w:val="392"/>
        </w:trPr>
        <w:tc>
          <w:tcPr>
            <w:tcW w:w="2442" w:type="dxa"/>
          </w:tcPr>
          <w:p w14:paraId="4457C9D4" w14:textId="77777777" w:rsidR="0087199F" w:rsidRPr="00217493" w:rsidRDefault="0087199F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493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3031" w:type="dxa"/>
          </w:tcPr>
          <w:p w14:paraId="76E6B0BD" w14:textId="4C25354D" w:rsidR="0087199F" w:rsidRPr="00217493" w:rsidRDefault="00FB7281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493">
              <w:rPr>
                <w:rFonts w:ascii="Calibri" w:hAnsi="Calibri" w:cs="Calibri"/>
                <w:sz w:val="22"/>
                <w:szCs w:val="22"/>
              </w:rPr>
              <w:t>Nejsme plátci</w:t>
            </w:r>
            <w:r w:rsidR="00217493" w:rsidRPr="00217493">
              <w:rPr>
                <w:rFonts w:ascii="Calibri" w:hAnsi="Calibri" w:cs="Calibri"/>
                <w:sz w:val="22"/>
                <w:szCs w:val="22"/>
              </w:rPr>
              <w:t xml:space="preserve"> DPH</w:t>
            </w:r>
          </w:p>
        </w:tc>
      </w:tr>
      <w:tr w:rsidR="0087199F" w:rsidRPr="0043783D" w14:paraId="400AB8BD" w14:textId="77777777" w:rsidTr="00E10CD5">
        <w:trPr>
          <w:trHeight w:val="392"/>
        </w:trPr>
        <w:tc>
          <w:tcPr>
            <w:tcW w:w="2442" w:type="dxa"/>
          </w:tcPr>
          <w:p w14:paraId="1698082B" w14:textId="77777777" w:rsidR="0087199F" w:rsidRPr="00217493" w:rsidRDefault="0087199F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493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8084" w:type="dxa"/>
            <w:gridSpan w:val="2"/>
          </w:tcPr>
          <w:p w14:paraId="617E297E" w14:textId="5E207BBB" w:rsidR="0087199F" w:rsidRPr="00217493" w:rsidRDefault="00217493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Komerční banka, a.s., č.</w:t>
            </w:r>
            <w:r w:rsidR="000322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ú.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107-7750690217/0100</w:t>
            </w:r>
          </w:p>
        </w:tc>
      </w:tr>
      <w:tr w:rsidR="00E10CD5" w:rsidRPr="0043783D" w14:paraId="4740E808" w14:textId="77777777" w:rsidTr="00E10CD5">
        <w:trPr>
          <w:trHeight w:val="392"/>
        </w:trPr>
        <w:tc>
          <w:tcPr>
            <w:tcW w:w="2442" w:type="dxa"/>
          </w:tcPr>
          <w:p w14:paraId="765E0F10" w14:textId="77777777" w:rsidR="00E10CD5" w:rsidRPr="0043783D" w:rsidRDefault="00E10CD5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 xml:space="preserve">ID datové </w:t>
            </w:r>
            <w:proofErr w:type="gramStart"/>
            <w:r w:rsidRPr="0043783D">
              <w:rPr>
                <w:rFonts w:ascii="Calibri" w:hAnsi="Calibri" w:cs="Calibri"/>
                <w:sz w:val="22"/>
                <w:szCs w:val="22"/>
              </w:rPr>
              <w:t xml:space="preserve">schránky:   </w:t>
            </w:r>
            <w:proofErr w:type="gramEnd"/>
            <w:r w:rsidRPr="0043783D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8084" w:type="dxa"/>
            <w:gridSpan w:val="2"/>
          </w:tcPr>
          <w:p w14:paraId="1174C1F1" w14:textId="673E795F" w:rsidR="00E10CD5" w:rsidRPr="0043783D" w:rsidRDefault="00217493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hy6mn52</w:t>
            </w:r>
          </w:p>
        </w:tc>
      </w:tr>
    </w:tbl>
    <w:p w14:paraId="20125E90" w14:textId="77777777" w:rsidR="0087199F" w:rsidRPr="0043783D" w:rsidRDefault="0087199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BC2841D" w14:textId="700E6A28" w:rsidR="00EE5971" w:rsidRDefault="00462675" w:rsidP="0077216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 xml:space="preserve">uzavřely spolu </w:t>
      </w:r>
      <w:r w:rsidR="00EE5971" w:rsidRPr="0043783D">
        <w:rPr>
          <w:rFonts w:ascii="Calibri" w:hAnsi="Calibri" w:cs="Calibri"/>
          <w:sz w:val="22"/>
          <w:szCs w:val="22"/>
        </w:rPr>
        <w:t>níže uvedeného dne, měsíce a roku podle §</w:t>
      </w:r>
      <w:r w:rsidR="0088628A" w:rsidRPr="0043783D">
        <w:rPr>
          <w:rFonts w:ascii="Calibri" w:hAnsi="Calibri" w:cs="Calibri"/>
          <w:sz w:val="22"/>
          <w:szCs w:val="22"/>
        </w:rPr>
        <w:t xml:space="preserve"> </w:t>
      </w:r>
      <w:r w:rsidR="00A62070" w:rsidRPr="0043783D">
        <w:rPr>
          <w:rFonts w:ascii="Calibri" w:hAnsi="Calibri" w:cs="Calibri"/>
          <w:sz w:val="22"/>
          <w:szCs w:val="22"/>
        </w:rPr>
        <w:t>2586 a násl. zákona</w:t>
      </w:r>
      <w:r w:rsidR="005E770D" w:rsidRPr="0043783D">
        <w:rPr>
          <w:rFonts w:ascii="Calibri" w:hAnsi="Calibri" w:cs="Calibri"/>
          <w:sz w:val="22"/>
          <w:szCs w:val="22"/>
        </w:rPr>
        <w:t xml:space="preserve"> č. 89/2012 Sb.</w:t>
      </w:r>
      <w:r w:rsidR="00A62070" w:rsidRPr="0043783D">
        <w:rPr>
          <w:rFonts w:ascii="Calibri" w:hAnsi="Calibri" w:cs="Calibri"/>
          <w:sz w:val="22"/>
          <w:szCs w:val="22"/>
        </w:rPr>
        <w:t xml:space="preserve"> v platném znění tuto </w:t>
      </w:r>
      <w:r w:rsidR="00EE5971" w:rsidRPr="0043783D">
        <w:rPr>
          <w:rFonts w:ascii="Calibri" w:hAnsi="Calibri" w:cs="Calibri"/>
          <w:b/>
          <w:sz w:val="22"/>
          <w:szCs w:val="22"/>
        </w:rPr>
        <w:t>smlouvu o dílo.</w:t>
      </w:r>
    </w:p>
    <w:p w14:paraId="740B732B" w14:textId="764E3586" w:rsidR="0075513B" w:rsidRDefault="0075513B" w:rsidP="0077216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1684E17" w14:textId="77777777" w:rsidR="0075513B" w:rsidRPr="0043783D" w:rsidRDefault="0075513B" w:rsidP="0077216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0534983" w14:textId="77777777" w:rsidR="000827A4" w:rsidRPr="0043783D" w:rsidRDefault="000827A4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3825E5" w14:textId="25D57F84" w:rsidR="0087199F" w:rsidRPr="0043783D" w:rsidRDefault="0087199F" w:rsidP="00023A6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lastRenderedPageBreak/>
        <w:t>I.</w:t>
      </w:r>
      <w:r w:rsidR="00C72009" w:rsidRPr="0043783D">
        <w:rPr>
          <w:rFonts w:ascii="Calibri" w:hAnsi="Calibri" w:cs="Calibri"/>
          <w:sz w:val="22"/>
          <w:szCs w:val="22"/>
        </w:rPr>
        <w:t>2</w:t>
      </w:r>
      <w:r w:rsidR="00023A6C" w:rsidRPr="0043783D">
        <w:rPr>
          <w:rFonts w:ascii="Calibri" w:hAnsi="Calibri" w:cs="Calibri"/>
          <w:sz w:val="22"/>
          <w:szCs w:val="22"/>
        </w:rPr>
        <w:t xml:space="preserve">. </w:t>
      </w:r>
      <w:r w:rsidR="007A22AF" w:rsidRPr="0043783D">
        <w:rPr>
          <w:rFonts w:ascii="Calibri" w:hAnsi="Calibri" w:cs="Calibri"/>
          <w:sz w:val="22"/>
          <w:szCs w:val="22"/>
        </w:rPr>
        <w:t xml:space="preserve">Smluvní strany se dohodly, že </w:t>
      </w:r>
      <w:r w:rsidR="0078717C" w:rsidRPr="0043783D">
        <w:rPr>
          <w:rFonts w:ascii="Calibri" w:hAnsi="Calibri" w:cs="Calibri"/>
          <w:sz w:val="22"/>
          <w:szCs w:val="22"/>
        </w:rPr>
        <w:t xml:space="preserve">ve </w:t>
      </w:r>
      <w:r w:rsidR="007A22AF" w:rsidRPr="0043783D">
        <w:rPr>
          <w:rFonts w:ascii="Calibri" w:hAnsi="Calibri" w:cs="Calibri"/>
          <w:sz w:val="22"/>
          <w:szCs w:val="22"/>
        </w:rPr>
        <w:t>věc</w:t>
      </w:r>
      <w:r w:rsidR="00CE622D" w:rsidRPr="0043783D">
        <w:rPr>
          <w:rFonts w:ascii="Calibri" w:hAnsi="Calibri" w:cs="Calibri"/>
          <w:sz w:val="22"/>
          <w:szCs w:val="22"/>
        </w:rPr>
        <w:t>ech</w:t>
      </w:r>
      <w:r w:rsidR="007A22AF" w:rsidRPr="0043783D">
        <w:rPr>
          <w:rFonts w:ascii="Calibri" w:hAnsi="Calibri" w:cs="Calibri"/>
          <w:sz w:val="22"/>
          <w:szCs w:val="22"/>
        </w:rPr>
        <w:t xml:space="preserve"> technických</w:t>
      </w:r>
      <w:r w:rsidR="00043380" w:rsidRPr="0043783D">
        <w:rPr>
          <w:rFonts w:ascii="Calibri" w:hAnsi="Calibri" w:cs="Calibri"/>
          <w:sz w:val="22"/>
          <w:szCs w:val="22"/>
        </w:rPr>
        <w:t>,</w:t>
      </w:r>
      <w:r w:rsidR="007A22AF" w:rsidRPr="0043783D">
        <w:rPr>
          <w:rFonts w:ascii="Calibri" w:hAnsi="Calibri" w:cs="Calibri"/>
          <w:sz w:val="22"/>
          <w:szCs w:val="22"/>
        </w:rPr>
        <w:t xml:space="preserve"> protokolárního předání (pře</w:t>
      </w:r>
      <w:r w:rsidR="00AE4A66" w:rsidRPr="0043783D">
        <w:rPr>
          <w:rFonts w:ascii="Calibri" w:hAnsi="Calibri" w:cs="Calibri"/>
          <w:sz w:val="22"/>
          <w:szCs w:val="22"/>
        </w:rPr>
        <w:t>v</w:t>
      </w:r>
      <w:r w:rsidR="007A22AF" w:rsidRPr="0043783D">
        <w:rPr>
          <w:rFonts w:ascii="Calibri" w:hAnsi="Calibri" w:cs="Calibri"/>
          <w:sz w:val="22"/>
          <w:szCs w:val="22"/>
        </w:rPr>
        <w:t>zetí) díla, případně</w:t>
      </w:r>
      <w:r w:rsidR="00911AD3" w:rsidRPr="0043783D">
        <w:rPr>
          <w:rFonts w:ascii="Calibri" w:hAnsi="Calibri" w:cs="Calibri"/>
          <w:sz w:val="22"/>
          <w:szCs w:val="22"/>
        </w:rPr>
        <w:t xml:space="preserve"> </w:t>
      </w:r>
      <w:r w:rsidR="00A62070" w:rsidRPr="0043783D">
        <w:rPr>
          <w:rFonts w:ascii="Calibri" w:hAnsi="Calibri" w:cs="Calibri"/>
          <w:sz w:val="22"/>
          <w:szCs w:val="22"/>
        </w:rPr>
        <w:t xml:space="preserve">k </w:t>
      </w:r>
      <w:r w:rsidRPr="0043783D">
        <w:rPr>
          <w:rFonts w:ascii="Calibri" w:hAnsi="Calibri" w:cs="Calibri"/>
          <w:sz w:val="22"/>
          <w:szCs w:val="22"/>
        </w:rPr>
        <w:t xml:space="preserve">předběžnému projednávání </w:t>
      </w:r>
      <w:r w:rsidR="00776FA3" w:rsidRPr="0043783D">
        <w:rPr>
          <w:rFonts w:ascii="Calibri" w:hAnsi="Calibri" w:cs="Calibri"/>
          <w:sz w:val="22"/>
          <w:szCs w:val="22"/>
        </w:rPr>
        <w:t>změn</w:t>
      </w:r>
      <w:r w:rsidR="007A22AF" w:rsidRPr="0043783D">
        <w:rPr>
          <w:rFonts w:ascii="Calibri" w:hAnsi="Calibri" w:cs="Calibri"/>
          <w:sz w:val="22"/>
          <w:szCs w:val="22"/>
        </w:rPr>
        <w:t xml:space="preserve"> smlouvy </w:t>
      </w:r>
      <w:r w:rsidRPr="0043783D">
        <w:rPr>
          <w:rFonts w:ascii="Calibri" w:hAnsi="Calibri" w:cs="Calibri"/>
          <w:sz w:val="22"/>
          <w:szCs w:val="22"/>
        </w:rPr>
        <w:t>j</w:t>
      </w:r>
      <w:r w:rsidR="00776FA3" w:rsidRPr="0043783D">
        <w:rPr>
          <w:rFonts w:ascii="Calibri" w:hAnsi="Calibri" w:cs="Calibri"/>
          <w:sz w:val="22"/>
          <w:szCs w:val="22"/>
        </w:rPr>
        <w:t>sou oprávněn</w:t>
      </w:r>
      <w:r w:rsidR="0088628A" w:rsidRPr="0043783D">
        <w:rPr>
          <w:rFonts w:ascii="Calibri" w:hAnsi="Calibri" w:cs="Calibri"/>
          <w:sz w:val="22"/>
          <w:szCs w:val="22"/>
        </w:rPr>
        <w:t>y</w:t>
      </w:r>
      <w:r w:rsidR="00776FA3" w:rsidRPr="0043783D">
        <w:rPr>
          <w:rFonts w:ascii="Calibri" w:hAnsi="Calibri" w:cs="Calibri"/>
          <w:sz w:val="22"/>
          <w:szCs w:val="22"/>
        </w:rPr>
        <w:t xml:space="preserve"> jednat tyto osoby: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946"/>
      </w:tblGrid>
      <w:tr w:rsidR="0087199F" w:rsidRPr="0043783D" w14:paraId="57983D2C" w14:textId="77777777" w:rsidTr="00374BF8">
        <w:tc>
          <w:tcPr>
            <w:tcW w:w="1771" w:type="dxa"/>
            <w:vAlign w:val="bottom"/>
          </w:tcPr>
          <w:p w14:paraId="73128D0B" w14:textId="77777777" w:rsidR="0087199F" w:rsidRPr="0043783D" w:rsidRDefault="00776FA3" w:rsidP="00023A6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>za z</w:t>
            </w:r>
            <w:r w:rsidR="0087199F" w:rsidRPr="0043783D">
              <w:rPr>
                <w:rFonts w:ascii="Calibri" w:hAnsi="Calibri" w:cs="Calibri"/>
                <w:sz w:val="22"/>
                <w:szCs w:val="22"/>
              </w:rPr>
              <w:t>hotovitele</w:t>
            </w:r>
            <w:r w:rsidR="0088628A" w:rsidRPr="0043783D">
              <w:rPr>
                <w:rFonts w:ascii="Calibri" w:hAnsi="Calibri" w:cs="Calibri"/>
                <w:sz w:val="22"/>
                <w:szCs w:val="22"/>
              </w:rPr>
              <w:t>:</w:t>
            </w:r>
            <w:r w:rsidRPr="0043783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vAlign w:val="bottom"/>
          </w:tcPr>
          <w:p w14:paraId="29B9CA72" w14:textId="74C12079" w:rsidR="0087199F" w:rsidRPr="0043783D" w:rsidRDefault="008B0140" w:rsidP="005D264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doc. Ing. Lukáš Prokop, Ph.D., tel.: 733 677 666</w:t>
            </w:r>
          </w:p>
        </w:tc>
      </w:tr>
      <w:tr w:rsidR="0087199F" w:rsidRPr="0043783D" w14:paraId="1C50A388" w14:textId="77777777" w:rsidTr="00E10CD5">
        <w:tc>
          <w:tcPr>
            <w:tcW w:w="1771" w:type="dxa"/>
            <w:vAlign w:val="bottom"/>
          </w:tcPr>
          <w:p w14:paraId="066F9EF3" w14:textId="77777777" w:rsidR="0087199F" w:rsidRPr="0043783D" w:rsidRDefault="00776FA3" w:rsidP="0078717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>za</w:t>
            </w:r>
            <w:r w:rsidR="00023A6C" w:rsidRPr="0043783D">
              <w:rPr>
                <w:rFonts w:ascii="Calibri" w:hAnsi="Calibri" w:cs="Calibri"/>
                <w:sz w:val="22"/>
                <w:szCs w:val="22"/>
              </w:rPr>
              <w:t xml:space="preserve"> o</w:t>
            </w:r>
            <w:r w:rsidR="0087199F" w:rsidRPr="0043783D">
              <w:rPr>
                <w:rFonts w:ascii="Calibri" w:hAnsi="Calibri" w:cs="Calibri"/>
                <w:sz w:val="22"/>
                <w:szCs w:val="22"/>
              </w:rPr>
              <w:t>bjedna</w:t>
            </w:r>
            <w:r w:rsidR="00374BF8" w:rsidRPr="0043783D">
              <w:rPr>
                <w:rFonts w:ascii="Calibri" w:hAnsi="Calibri" w:cs="Calibri"/>
                <w:sz w:val="22"/>
                <w:szCs w:val="22"/>
              </w:rPr>
              <w:t>tel</w:t>
            </w:r>
            <w:r w:rsidR="00EE5971" w:rsidRPr="0043783D">
              <w:rPr>
                <w:rFonts w:ascii="Calibri" w:hAnsi="Calibri" w:cs="Calibri"/>
                <w:sz w:val="22"/>
                <w:szCs w:val="22"/>
              </w:rPr>
              <w:t>e</w:t>
            </w:r>
            <w:r w:rsidR="0088628A" w:rsidRPr="0043783D">
              <w:rPr>
                <w:rFonts w:ascii="Calibri" w:hAnsi="Calibri" w:cs="Calibri"/>
                <w:sz w:val="22"/>
                <w:szCs w:val="22"/>
              </w:rPr>
              <w:t>:</w:t>
            </w:r>
            <w:r w:rsidRPr="0043783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vAlign w:val="bottom"/>
          </w:tcPr>
          <w:p w14:paraId="03317B37" w14:textId="03F95533" w:rsidR="0087199F" w:rsidRPr="0043783D" w:rsidRDefault="001579B9" w:rsidP="005D264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Rostislav Rožnovský, </w:t>
            </w:r>
            <w:r w:rsidR="000322CC">
              <w:rPr>
                <w:rFonts w:ascii="Calibri" w:hAnsi="Calibri" w:cs="Calibri"/>
                <w:sz w:val="22"/>
                <w:szCs w:val="22"/>
              </w:rPr>
              <w:t>Ing. Petr Oliva, tel.: 730 812 443</w:t>
            </w:r>
          </w:p>
        </w:tc>
      </w:tr>
    </w:tbl>
    <w:p w14:paraId="5C9E54E0" w14:textId="77777777" w:rsidR="0031584E" w:rsidRPr="0043783D" w:rsidRDefault="0031584E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</w:rPr>
      </w:pPr>
    </w:p>
    <w:p w14:paraId="1B4152BD" w14:textId="77777777" w:rsidR="0087199F" w:rsidRPr="0043783D" w:rsidRDefault="003E6AED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  <w:u w:val="single"/>
        </w:rPr>
      </w:pPr>
      <w:r w:rsidRPr="0043783D">
        <w:rPr>
          <w:rFonts w:ascii="Calibri" w:hAnsi="Calibri" w:cs="Calibri"/>
          <w:smallCaps/>
          <w:sz w:val="22"/>
          <w:szCs w:val="22"/>
          <w:u w:val="single"/>
        </w:rPr>
        <w:t xml:space="preserve">II. </w:t>
      </w:r>
      <w:r w:rsidR="0087199F" w:rsidRPr="0043783D">
        <w:rPr>
          <w:rFonts w:ascii="Calibri" w:hAnsi="Calibri" w:cs="Calibri"/>
          <w:smallCaps/>
          <w:sz w:val="22"/>
          <w:szCs w:val="22"/>
          <w:u w:val="single"/>
        </w:rPr>
        <w:t>Předmět díla</w:t>
      </w:r>
    </w:p>
    <w:p w14:paraId="340FD049" w14:textId="77777777" w:rsidR="007A22AF" w:rsidRPr="0043783D" w:rsidRDefault="007A22A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5DB66020" w14:textId="77777777" w:rsidR="00FF7497" w:rsidRPr="0043783D" w:rsidRDefault="001A43DC" w:rsidP="00FF749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II.1. Zhotovitel se zavazuje provést na svůj náklad a nebezpečí pro objednatele dílo a objednatel se zavazuje dílo převzít a zaplatit</w:t>
      </w:r>
      <w:r w:rsidR="007A22AF" w:rsidRPr="0043783D">
        <w:rPr>
          <w:rFonts w:ascii="Calibri" w:hAnsi="Calibri" w:cs="Calibri"/>
          <w:sz w:val="22"/>
          <w:szCs w:val="22"/>
        </w:rPr>
        <w:t xml:space="preserve"> </w:t>
      </w:r>
      <w:r w:rsidRPr="0043783D">
        <w:rPr>
          <w:rFonts w:ascii="Calibri" w:hAnsi="Calibri" w:cs="Calibri"/>
          <w:sz w:val="22"/>
          <w:szCs w:val="22"/>
        </w:rPr>
        <w:t>cenu za dílo</w:t>
      </w:r>
      <w:r w:rsidR="007A22AF" w:rsidRPr="0043783D">
        <w:rPr>
          <w:rFonts w:ascii="Calibri" w:hAnsi="Calibri" w:cs="Calibri"/>
          <w:sz w:val="22"/>
          <w:szCs w:val="22"/>
        </w:rPr>
        <w:t xml:space="preserve"> uvedenou v</w:t>
      </w:r>
      <w:r w:rsidR="00C6667A" w:rsidRPr="0043783D">
        <w:rPr>
          <w:rFonts w:ascii="Calibri" w:hAnsi="Calibri" w:cs="Calibri"/>
          <w:sz w:val="22"/>
          <w:szCs w:val="22"/>
        </w:rPr>
        <w:t> </w:t>
      </w:r>
      <w:r w:rsidR="007A22AF" w:rsidRPr="0043783D">
        <w:rPr>
          <w:rFonts w:ascii="Calibri" w:hAnsi="Calibri" w:cs="Calibri"/>
          <w:sz w:val="22"/>
          <w:szCs w:val="22"/>
        </w:rPr>
        <w:t>čl</w:t>
      </w:r>
      <w:r w:rsidR="00C6667A" w:rsidRPr="0043783D">
        <w:rPr>
          <w:rFonts w:ascii="Calibri" w:hAnsi="Calibri" w:cs="Calibri"/>
          <w:sz w:val="22"/>
          <w:szCs w:val="22"/>
        </w:rPr>
        <w:t>.</w:t>
      </w:r>
      <w:r w:rsidR="007A22AF" w:rsidRPr="0043783D">
        <w:rPr>
          <w:rFonts w:ascii="Calibri" w:hAnsi="Calibri" w:cs="Calibri"/>
          <w:sz w:val="22"/>
          <w:szCs w:val="22"/>
        </w:rPr>
        <w:t xml:space="preserve">  IV</w:t>
      </w:r>
      <w:r w:rsidR="0088628A" w:rsidRPr="0043783D">
        <w:rPr>
          <w:rFonts w:ascii="Calibri" w:hAnsi="Calibri" w:cs="Calibri"/>
          <w:sz w:val="22"/>
          <w:szCs w:val="22"/>
        </w:rPr>
        <w:t>.</w:t>
      </w:r>
      <w:r w:rsidRPr="0043783D">
        <w:rPr>
          <w:rFonts w:ascii="Calibri" w:hAnsi="Calibri" w:cs="Calibri"/>
          <w:sz w:val="22"/>
          <w:szCs w:val="22"/>
        </w:rPr>
        <w:t xml:space="preserve"> této smlouvy.</w:t>
      </w:r>
    </w:p>
    <w:p w14:paraId="3892A323" w14:textId="77777777" w:rsidR="00980D92" w:rsidRPr="0043783D" w:rsidRDefault="00980D92" w:rsidP="00FF749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C8944B0" w14:textId="77777777" w:rsidR="00FF7497" w:rsidRPr="0043783D" w:rsidRDefault="00FF7497" w:rsidP="00FF749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 xml:space="preserve">II.2. Zhotovitel se zavazuje provést dílo s potřebnou péčí a ve sjednaném čase. </w:t>
      </w:r>
    </w:p>
    <w:p w14:paraId="691CFF02" w14:textId="77777777" w:rsidR="00F9297C" w:rsidRPr="0043783D" w:rsidRDefault="00F9297C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6D62BD9" w14:textId="46AE0611" w:rsidR="0087199F" w:rsidRPr="0043783D" w:rsidRDefault="00FF7497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II.3</w:t>
      </w:r>
      <w:r w:rsidR="00EE5971" w:rsidRPr="0043783D">
        <w:rPr>
          <w:rFonts w:ascii="Calibri" w:hAnsi="Calibri" w:cs="Calibri"/>
          <w:sz w:val="22"/>
          <w:szCs w:val="22"/>
        </w:rPr>
        <w:t>. Dílem se rozumí</w:t>
      </w:r>
      <w:r w:rsidR="0087199F" w:rsidRPr="0043783D">
        <w:rPr>
          <w:rFonts w:ascii="Calibri" w:hAnsi="Calibri" w:cs="Calibri"/>
          <w:sz w:val="22"/>
          <w:szCs w:val="22"/>
        </w:rPr>
        <w:t>:</w:t>
      </w:r>
      <w:r w:rsidR="00217493">
        <w:rPr>
          <w:rFonts w:ascii="Calibri" w:hAnsi="Calibri" w:cs="Calibri"/>
          <w:sz w:val="22"/>
          <w:szCs w:val="22"/>
        </w:rPr>
        <w:t xml:space="preserve"> </w:t>
      </w:r>
      <w:r w:rsidR="003D3EA0" w:rsidRPr="003D3EA0">
        <w:rPr>
          <w:rFonts w:ascii="Calibri" w:hAnsi="Calibri" w:cs="Calibri"/>
          <w:sz w:val="22"/>
          <w:szCs w:val="22"/>
        </w:rPr>
        <w:t>Zpracování</w:t>
      </w:r>
      <w:r w:rsidR="00875F61">
        <w:rPr>
          <w:rFonts w:ascii="Calibri" w:hAnsi="Calibri" w:cs="Calibri"/>
          <w:sz w:val="22"/>
          <w:szCs w:val="22"/>
        </w:rPr>
        <w:t xml:space="preserve"> Bilanční studie energetické bezpečnosti a soběstačnosti MSK po odchodu od spalování uhlí</w:t>
      </w:r>
      <w:r w:rsidR="000322CC">
        <w:rPr>
          <w:rFonts w:ascii="Calibri" w:hAnsi="Calibri" w:cs="Calibri"/>
          <w:sz w:val="22"/>
          <w:szCs w:val="22"/>
        </w:rPr>
        <w:t>, podrobněji dle specifikace v příloze smlouvy.</w:t>
      </w:r>
    </w:p>
    <w:p w14:paraId="315CD104" w14:textId="77777777" w:rsidR="008E4650" w:rsidRPr="0043783D" w:rsidRDefault="008E4650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CB4E3C" w14:textId="77777777" w:rsidR="00DC18CE" w:rsidRPr="0043783D" w:rsidRDefault="00DC18CE" w:rsidP="00E6542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II.4. Zhotovitel potvrzuje, že se v plném rozsahu seznámil s rozsahem a povahou díla, jsou mu známy veškeré</w:t>
      </w:r>
      <w:r w:rsidR="0088628A" w:rsidRPr="0043783D">
        <w:rPr>
          <w:rFonts w:ascii="Calibri" w:hAnsi="Calibri" w:cs="Calibri"/>
          <w:sz w:val="22"/>
          <w:szCs w:val="22"/>
        </w:rPr>
        <w:t xml:space="preserve"> </w:t>
      </w:r>
      <w:r w:rsidRPr="0043783D">
        <w:rPr>
          <w:rFonts w:ascii="Calibri" w:hAnsi="Calibri" w:cs="Calibri"/>
          <w:sz w:val="22"/>
          <w:szCs w:val="22"/>
        </w:rPr>
        <w:t>technické, kvalitativní a jiné podmínky nezbytné k realizaci díla, a že disponuje takovými kapacitami a</w:t>
      </w:r>
      <w:r w:rsidR="007A22AF" w:rsidRPr="0043783D">
        <w:rPr>
          <w:rFonts w:ascii="Calibri" w:hAnsi="Calibri" w:cs="Calibri"/>
          <w:sz w:val="22"/>
          <w:szCs w:val="22"/>
        </w:rPr>
        <w:t xml:space="preserve"> </w:t>
      </w:r>
      <w:r w:rsidRPr="0043783D">
        <w:rPr>
          <w:rFonts w:ascii="Calibri" w:hAnsi="Calibri" w:cs="Calibri"/>
          <w:sz w:val="22"/>
          <w:szCs w:val="22"/>
        </w:rPr>
        <w:t>odbornými z</w:t>
      </w:r>
      <w:r w:rsidR="00A62070" w:rsidRPr="0043783D">
        <w:rPr>
          <w:rFonts w:ascii="Calibri" w:hAnsi="Calibri" w:cs="Calibri"/>
          <w:sz w:val="22"/>
          <w:szCs w:val="22"/>
        </w:rPr>
        <w:t>nalostmi, které jsou k provedení</w:t>
      </w:r>
      <w:r w:rsidRPr="0043783D">
        <w:rPr>
          <w:rFonts w:ascii="Calibri" w:hAnsi="Calibri" w:cs="Calibri"/>
          <w:sz w:val="22"/>
          <w:szCs w:val="22"/>
        </w:rPr>
        <w:t xml:space="preserve"> díla nezbytné.</w:t>
      </w:r>
    </w:p>
    <w:p w14:paraId="22852E16" w14:textId="77777777" w:rsidR="00D3430D" w:rsidRPr="0043783D" w:rsidRDefault="00D3430D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A45D71C" w14:textId="6350DD2C" w:rsidR="00FF7497" w:rsidRPr="0043783D" w:rsidRDefault="00FF7497" w:rsidP="00FF749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II.</w:t>
      </w:r>
      <w:r w:rsidR="00DC18CE" w:rsidRPr="0043783D">
        <w:rPr>
          <w:rFonts w:ascii="Calibri" w:hAnsi="Calibri" w:cs="Calibri"/>
          <w:sz w:val="22"/>
          <w:szCs w:val="22"/>
        </w:rPr>
        <w:t>5</w:t>
      </w:r>
      <w:r w:rsidR="001477E3" w:rsidRPr="0043783D">
        <w:rPr>
          <w:rFonts w:ascii="Calibri" w:hAnsi="Calibri" w:cs="Calibri"/>
          <w:sz w:val="22"/>
          <w:szCs w:val="22"/>
        </w:rPr>
        <w:t>.</w:t>
      </w:r>
      <w:r w:rsidRPr="0043783D">
        <w:rPr>
          <w:rFonts w:ascii="Calibri" w:hAnsi="Calibri" w:cs="Calibri"/>
          <w:sz w:val="22"/>
          <w:szCs w:val="22"/>
        </w:rPr>
        <w:t xml:space="preserve"> Objednatel má právo kontrolovat provádění díla</w:t>
      </w:r>
      <w:r w:rsidR="00DC18CE" w:rsidRPr="0043783D">
        <w:rPr>
          <w:rFonts w:ascii="Calibri" w:hAnsi="Calibri" w:cs="Calibri"/>
          <w:sz w:val="22"/>
          <w:szCs w:val="22"/>
        </w:rPr>
        <w:t>. Termín kontroly si objednatel sjedná se zhotovitelem písemně</w:t>
      </w:r>
      <w:r w:rsidR="007A22AF" w:rsidRPr="0043783D">
        <w:rPr>
          <w:rFonts w:ascii="Calibri" w:hAnsi="Calibri" w:cs="Calibri"/>
          <w:sz w:val="22"/>
          <w:szCs w:val="22"/>
        </w:rPr>
        <w:t xml:space="preserve"> s dostatečným předstihem</w:t>
      </w:r>
      <w:r w:rsidR="000827A4" w:rsidRPr="0043783D">
        <w:rPr>
          <w:rFonts w:ascii="Calibri" w:hAnsi="Calibri" w:cs="Calibri"/>
          <w:sz w:val="22"/>
          <w:szCs w:val="22"/>
        </w:rPr>
        <w:t>.</w:t>
      </w:r>
    </w:p>
    <w:p w14:paraId="145A3434" w14:textId="77777777" w:rsidR="001477E3" w:rsidRPr="0043783D" w:rsidRDefault="001477E3" w:rsidP="006E44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3915900" w14:textId="49CF2E32" w:rsidR="00911AD3" w:rsidRPr="0043783D" w:rsidRDefault="00DC18CE" w:rsidP="006E44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II.6</w:t>
      </w:r>
      <w:r w:rsidR="0088628A" w:rsidRPr="0043783D">
        <w:rPr>
          <w:rFonts w:ascii="Calibri" w:hAnsi="Calibri" w:cs="Calibri"/>
          <w:sz w:val="22"/>
          <w:szCs w:val="22"/>
        </w:rPr>
        <w:t xml:space="preserve">. </w:t>
      </w:r>
      <w:r w:rsidRPr="0043783D">
        <w:rPr>
          <w:rFonts w:ascii="Calibri" w:hAnsi="Calibri" w:cs="Calibri"/>
          <w:sz w:val="22"/>
          <w:szCs w:val="22"/>
        </w:rPr>
        <w:t>Objednatel je povinen</w:t>
      </w:r>
      <w:r w:rsidR="00AE4A66" w:rsidRPr="0043783D">
        <w:rPr>
          <w:rFonts w:ascii="Calibri" w:hAnsi="Calibri" w:cs="Calibri"/>
          <w:sz w:val="22"/>
          <w:szCs w:val="22"/>
        </w:rPr>
        <w:t xml:space="preserve"> </w:t>
      </w:r>
      <w:r w:rsidRPr="0043783D">
        <w:rPr>
          <w:rFonts w:ascii="Calibri" w:hAnsi="Calibri" w:cs="Calibri"/>
          <w:sz w:val="22"/>
          <w:szCs w:val="22"/>
        </w:rPr>
        <w:t>poskytnout zhotoviteli nezbytnou součinnost</w:t>
      </w:r>
      <w:r w:rsidR="000827A4" w:rsidRPr="0043783D">
        <w:rPr>
          <w:rFonts w:ascii="Calibri" w:hAnsi="Calibri" w:cs="Calibri"/>
          <w:sz w:val="22"/>
          <w:szCs w:val="22"/>
        </w:rPr>
        <w:t>.</w:t>
      </w:r>
    </w:p>
    <w:p w14:paraId="5A1031FC" w14:textId="77777777" w:rsidR="00911AD3" w:rsidRPr="0043783D" w:rsidRDefault="00911AD3" w:rsidP="006E44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A5A7A59" w14:textId="77777777" w:rsidR="00DC18CE" w:rsidRPr="0043783D" w:rsidRDefault="00DC18CE" w:rsidP="006E44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II.7</w:t>
      </w:r>
      <w:r w:rsidR="0088628A" w:rsidRPr="0043783D">
        <w:rPr>
          <w:rFonts w:ascii="Calibri" w:hAnsi="Calibri" w:cs="Calibri"/>
          <w:sz w:val="22"/>
          <w:szCs w:val="22"/>
        </w:rPr>
        <w:t>.</w:t>
      </w:r>
      <w:r w:rsidRPr="0043783D">
        <w:rPr>
          <w:rFonts w:ascii="Calibri" w:hAnsi="Calibri" w:cs="Calibri"/>
          <w:sz w:val="22"/>
          <w:szCs w:val="22"/>
        </w:rPr>
        <w:t xml:space="preserve"> V případě, že objednatel součinnost zhotoviteli ani přes výzvu neposkytne, je zhotovitel oprávněn od této smlouvy odstoupit.</w:t>
      </w:r>
    </w:p>
    <w:p w14:paraId="3C146E17" w14:textId="77777777" w:rsidR="001A6730" w:rsidRPr="0043783D" w:rsidRDefault="001A6730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76D04650" w14:textId="77777777" w:rsidR="0087199F" w:rsidRPr="0043783D" w:rsidRDefault="003E6AED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</w:rPr>
      </w:pPr>
      <w:r w:rsidRPr="0043783D">
        <w:rPr>
          <w:rFonts w:ascii="Calibri" w:hAnsi="Calibri" w:cs="Calibri"/>
          <w:smallCaps/>
          <w:sz w:val="22"/>
          <w:szCs w:val="22"/>
          <w:u w:val="single"/>
        </w:rPr>
        <w:t xml:space="preserve">III. </w:t>
      </w:r>
      <w:r w:rsidR="0087199F" w:rsidRPr="0043783D">
        <w:rPr>
          <w:rFonts w:ascii="Calibri" w:hAnsi="Calibri" w:cs="Calibri"/>
          <w:smallCaps/>
          <w:sz w:val="22"/>
          <w:szCs w:val="22"/>
          <w:u w:val="single"/>
        </w:rPr>
        <w:t>Čas plnění, způsob předání díla</w:t>
      </w:r>
    </w:p>
    <w:p w14:paraId="2F2662B9" w14:textId="77777777" w:rsidR="00776FA3" w:rsidRPr="0043783D" w:rsidRDefault="00776FA3" w:rsidP="00776FA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EA63031" w14:textId="658CBBA4" w:rsidR="00776FA3" w:rsidRPr="0043783D" w:rsidRDefault="00776FA3" w:rsidP="003B559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III.1. Smluvní strany se dohodly, že dílo</w:t>
      </w:r>
      <w:r w:rsidR="00F4557B" w:rsidRPr="0043783D">
        <w:rPr>
          <w:rFonts w:ascii="Calibri" w:hAnsi="Calibri" w:cs="Calibri"/>
          <w:sz w:val="22"/>
          <w:szCs w:val="22"/>
        </w:rPr>
        <w:t xml:space="preserve"> </w:t>
      </w:r>
      <w:r w:rsidRPr="0043783D">
        <w:rPr>
          <w:rFonts w:ascii="Calibri" w:hAnsi="Calibri" w:cs="Calibri"/>
          <w:sz w:val="22"/>
          <w:szCs w:val="22"/>
        </w:rPr>
        <w:t>specifikované v č</w:t>
      </w:r>
      <w:r w:rsidR="009B5252" w:rsidRPr="0043783D">
        <w:rPr>
          <w:rFonts w:ascii="Calibri" w:hAnsi="Calibri" w:cs="Calibri"/>
          <w:sz w:val="22"/>
          <w:szCs w:val="22"/>
        </w:rPr>
        <w:t xml:space="preserve">l. II.3 </w:t>
      </w:r>
      <w:r w:rsidRPr="0043783D">
        <w:rPr>
          <w:rFonts w:ascii="Calibri" w:hAnsi="Calibri" w:cs="Calibri"/>
          <w:sz w:val="22"/>
          <w:szCs w:val="22"/>
        </w:rPr>
        <w:t>bude zhotovitelem předáno</w:t>
      </w:r>
      <w:r w:rsidR="0088628A" w:rsidRPr="0043783D">
        <w:rPr>
          <w:rFonts w:ascii="Calibri" w:hAnsi="Calibri" w:cs="Calibri"/>
          <w:sz w:val="22"/>
          <w:szCs w:val="22"/>
        </w:rPr>
        <w:t xml:space="preserve"> objednateli nejpozději</w:t>
      </w:r>
      <w:r w:rsidRPr="0043783D">
        <w:rPr>
          <w:rFonts w:ascii="Calibri" w:hAnsi="Calibri" w:cs="Calibri"/>
          <w:sz w:val="22"/>
          <w:szCs w:val="22"/>
        </w:rPr>
        <w:t xml:space="preserve"> do</w:t>
      </w:r>
      <w:r w:rsidR="000322CC">
        <w:rPr>
          <w:rFonts w:ascii="Calibri" w:hAnsi="Calibri" w:cs="Calibri"/>
          <w:sz w:val="22"/>
          <w:szCs w:val="22"/>
        </w:rPr>
        <w:t xml:space="preserve"> </w:t>
      </w:r>
      <w:r w:rsidR="007F5D61">
        <w:rPr>
          <w:rFonts w:ascii="Calibri" w:hAnsi="Calibri" w:cs="Calibri"/>
          <w:sz w:val="22"/>
          <w:szCs w:val="22"/>
        </w:rPr>
        <w:t>3</w:t>
      </w:r>
      <w:r w:rsidR="00875F61">
        <w:rPr>
          <w:rFonts w:ascii="Calibri" w:hAnsi="Calibri" w:cs="Calibri"/>
          <w:sz w:val="22"/>
          <w:szCs w:val="22"/>
        </w:rPr>
        <w:t>0</w:t>
      </w:r>
      <w:r w:rsidR="000322CC">
        <w:rPr>
          <w:rFonts w:ascii="Calibri" w:hAnsi="Calibri" w:cs="Calibri"/>
          <w:sz w:val="22"/>
          <w:szCs w:val="22"/>
        </w:rPr>
        <w:t xml:space="preserve">. </w:t>
      </w:r>
      <w:r w:rsidR="007F5D61">
        <w:rPr>
          <w:rFonts w:ascii="Calibri" w:hAnsi="Calibri" w:cs="Calibri"/>
          <w:sz w:val="22"/>
          <w:szCs w:val="22"/>
        </w:rPr>
        <w:t>1</w:t>
      </w:r>
      <w:r w:rsidR="00875F61">
        <w:rPr>
          <w:rFonts w:ascii="Calibri" w:hAnsi="Calibri" w:cs="Calibri"/>
          <w:sz w:val="22"/>
          <w:szCs w:val="22"/>
        </w:rPr>
        <w:t>1</w:t>
      </w:r>
      <w:r w:rsidR="000322CC">
        <w:rPr>
          <w:rFonts w:ascii="Calibri" w:hAnsi="Calibri" w:cs="Calibri"/>
          <w:sz w:val="22"/>
          <w:szCs w:val="22"/>
        </w:rPr>
        <w:t>. 202</w:t>
      </w:r>
      <w:r w:rsidR="003D3EA0">
        <w:rPr>
          <w:rFonts w:ascii="Calibri" w:hAnsi="Calibri" w:cs="Calibri"/>
          <w:sz w:val="22"/>
          <w:szCs w:val="22"/>
        </w:rPr>
        <w:t>4</w:t>
      </w:r>
      <w:r w:rsidR="005902BA">
        <w:rPr>
          <w:rFonts w:ascii="Calibri" w:hAnsi="Calibri" w:cs="Calibri"/>
          <w:sz w:val="22"/>
          <w:szCs w:val="22"/>
        </w:rPr>
        <w:t xml:space="preserve"> v sídle Objednatele</w:t>
      </w:r>
      <w:r w:rsidR="002A4941">
        <w:rPr>
          <w:rFonts w:ascii="Calibri" w:hAnsi="Calibri" w:cs="Calibri"/>
          <w:sz w:val="22"/>
          <w:szCs w:val="22"/>
        </w:rPr>
        <w:t xml:space="preserve">. </w:t>
      </w:r>
      <w:r w:rsidR="003B5590" w:rsidRPr="003B5590">
        <w:rPr>
          <w:rFonts w:ascii="Calibri" w:hAnsi="Calibri" w:cs="Calibri"/>
          <w:sz w:val="22"/>
          <w:szCs w:val="22"/>
        </w:rPr>
        <w:t xml:space="preserve">Zhotovitel předá </w:t>
      </w:r>
      <w:r w:rsidR="003B5590">
        <w:rPr>
          <w:rFonts w:ascii="Calibri" w:hAnsi="Calibri" w:cs="Calibri"/>
          <w:sz w:val="22"/>
          <w:szCs w:val="22"/>
        </w:rPr>
        <w:t xml:space="preserve">1x </w:t>
      </w:r>
      <w:r w:rsidR="003B5590" w:rsidRPr="003B5590">
        <w:rPr>
          <w:rFonts w:ascii="Calibri" w:hAnsi="Calibri" w:cs="Calibri"/>
          <w:sz w:val="22"/>
          <w:szCs w:val="22"/>
        </w:rPr>
        <w:t xml:space="preserve">čistopis studie </w:t>
      </w:r>
      <w:r w:rsidR="003B5590">
        <w:rPr>
          <w:rFonts w:ascii="Calibri" w:hAnsi="Calibri" w:cs="Calibri"/>
          <w:sz w:val="22"/>
          <w:szCs w:val="22"/>
        </w:rPr>
        <w:t>(</w:t>
      </w:r>
      <w:r w:rsidR="003B5590" w:rsidRPr="003B5590">
        <w:rPr>
          <w:rFonts w:ascii="Calibri" w:hAnsi="Calibri" w:cs="Calibri"/>
          <w:sz w:val="22"/>
          <w:szCs w:val="22"/>
        </w:rPr>
        <w:t>v listinn</w:t>
      </w:r>
      <w:r w:rsidR="003B5590">
        <w:rPr>
          <w:rFonts w:ascii="Calibri" w:hAnsi="Calibri" w:cs="Calibri"/>
          <w:sz w:val="22"/>
          <w:szCs w:val="22"/>
        </w:rPr>
        <w:t>é</w:t>
      </w:r>
      <w:r w:rsidR="003B5590" w:rsidRPr="003B5590">
        <w:rPr>
          <w:rFonts w:ascii="Calibri" w:hAnsi="Calibri" w:cs="Calibri"/>
          <w:sz w:val="22"/>
          <w:szCs w:val="22"/>
        </w:rPr>
        <w:t xml:space="preserve"> </w:t>
      </w:r>
      <w:r w:rsidR="003B5590">
        <w:rPr>
          <w:rFonts w:ascii="Calibri" w:hAnsi="Calibri" w:cs="Calibri"/>
          <w:sz w:val="22"/>
          <w:szCs w:val="22"/>
        </w:rPr>
        <w:t>i</w:t>
      </w:r>
      <w:r w:rsidR="003B5590" w:rsidRPr="003B5590">
        <w:rPr>
          <w:rFonts w:ascii="Calibri" w:hAnsi="Calibri" w:cs="Calibri"/>
          <w:sz w:val="22"/>
          <w:szCs w:val="22"/>
        </w:rPr>
        <w:t xml:space="preserve"> elektronické</w:t>
      </w:r>
      <w:r w:rsidR="003B5590">
        <w:rPr>
          <w:rFonts w:ascii="Calibri" w:hAnsi="Calibri" w:cs="Calibri"/>
          <w:sz w:val="22"/>
          <w:szCs w:val="22"/>
        </w:rPr>
        <w:t xml:space="preserve"> podobě)</w:t>
      </w:r>
      <w:r w:rsidR="003B5590" w:rsidRPr="003B5590">
        <w:rPr>
          <w:rFonts w:ascii="Calibri" w:hAnsi="Calibri" w:cs="Calibri"/>
          <w:sz w:val="22"/>
          <w:szCs w:val="22"/>
        </w:rPr>
        <w:t>.</w:t>
      </w:r>
    </w:p>
    <w:p w14:paraId="7893B199" w14:textId="77777777" w:rsidR="0087199F" w:rsidRPr="0043783D" w:rsidRDefault="0087199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51126B4" w14:textId="77777777" w:rsidR="006671FF" w:rsidRPr="0043783D" w:rsidRDefault="006671FF" w:rsidP="006671F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lastRenderedPageBreak/>
        <w:t>III</w:t>
      </w:r>
      <w:r w:rsidR="00776FA3" w:rsidRPr="0043783D">
        <w:rPr>
          <w:rFonts w:ascii="Calibri" w:hAnsi="Calibri" w:cs="Calibri"/>
          <w:sz w:val="22"/>
          <w:szCs w:val="22"/>
        </w:rPr>
        <w:t>.2</w:t>
      </w:r>
      <w:r w:rsidRPr="0043783D">
        <w:rPr>
          <w:rFonts w:ascii="Calibri" w:hAnsi="Calibri" w:cs="Calibri"/>
          <w:sz w:val="22"/>
          <w:szCs w:val="22"/>
        </w:rPr>
        <w:t xml:space="preserve">. Dílo bude předáno </w:t>
      </w:r>
      <w:r w:rsidR="007142B2" w:rsidRPr="0043783D">
        <w:rPr>
          <w:rFonts w:ascii="Calibri" w:hAnsi="Calibri" w:cs="Calibri"/>
          <w:sz w:val="22"/>
          <w:szCs w:val="22"/>
        </w:rPr>
        <w:t xml:space="preserve">objednateli </w:t>
      </w:r>
      <w:r w:rsidRPr="0043783D">
        <w:rPr>
          <w:rFonts w:ascii="Calibri" w:hAnsi="Calibri" w:cs="Calibri"/>
          <w:sz w:val="22"/>
          <w:szCs w:val="22"/>
        </w:rPr>
        <w:t>na základě předávacího protokolu</w:t>
      </w:r>
      <w:r w:rsidR="00A62070" w:rsidRPr="0043783D">
        <w:rPr>
          <w:rFonts w:ascii="Calibri" w:hAnsi="Calibri" w:cs="Calibri"/>
          <w:sz w:val="22"/>
          <w:szCs w:val="22"/>
        </w:rPr>
        <w:t xml:space="preserve">, který bude obsahovat </w:t>
      </w:r>
      <w:r w:rsidR="004F0648" w:rsidRPr="0043783D">
        <w:rPr>
          <w:rFonts w:ascii="Calibri" w:hAnsi="Calibri" w:cs="Calibri"/>
          <w:sz w:val="22"/>
          <w:szCs w:val="22"/>
        </w:rPr>
        <w:t xml:space="preserve">údaje o smluvních stranách, osobách oprávněných za smluvní strany jednat, </w:t>
      </w:r>
      <w:r w:rsidR="00AE4A66" w:rsidRPr="0043783D">
        <w:rPr>
          <w:rFonts w:ascii="Calibri" w:hAnsi="Calibri" w:cs="Calibri"/>
          <w:sz w:val="22"/>
          <w:szCs w:val="22"/>
        </w:rPr>
        <w:t>datum předání</w:t>
      </w:r>
      <w:r w:rsidR="004F0648" w:rsidRPr="0043783D">
        <w:rPr>
          <w:rFonts w:ascii="Calibri" w:hAnsi="Calibri" w:cs="Calibri"/>
          <w:sz w:val="22"/>
          <w:szCs w:val="22"/>
        </w:rPr>
        <w:t xml:space="preserve">, </w:t>
      </w:r>
      <w:r w:rsidRPr="0043783D">
        <w:rPr>
          <w:rFonts w:ascii="Calibri" w:hAnsi="Calibri" w:cs="Calibri"/>
          <w:sz w:val="22"/>
          <w:szCs w:val="22"/>
        </w:rPr>
        <w:t>předmět předání, informaci o tom, zda je dílo předáváno s vadami či bez</w:t>
      </w:r>
      <w:r w:rsidR="004F0648" w:rsidRPr="0043783D">
        <w:rPr>
          <w:rFonts w:ascii="Calibri" w:hAnsi="Calibri" w:cs="Calibri"/>
          <w:sz w:val="22"/>
          <w:szCs w:val="22"/>
        </w:rPr>
        <w:t xml:space="preserve"> </w:t>
      </w:r>
      <w:r w:rsidR="007142B2" w:rsidRPr="0043783D">
        <w:rPr>
          <w:rFonts w:ascii="Calibri" w:hAnsi="Calibri" w:cs="Calibri"/>
          <w:sz w:val="22"/>
          <w:szCs w:val="22"/>
        </w:rPr>
        <w:t>a</w:t>
      </w:r>
      <w:r w:rsidRPr="0043783D">
        <w:rPr>
          <w:rFonts w:ascii="Calibri" w:hAnsi="Calibri" w:cs="Calibri"/>
          <w:sz w:val="22"/>
          <w:szCs w:val="22"/>
        </w:rPr>
        <w:t xml:space="preserve"> cenu za dílo</w:t>
      </w:r>
      <w:r w:rsidR="007142B2" w:rsidRPr="0043783D">
        <w:rPr>
          <w:rFonts w:ascii="Calibri" w:hAnsi="Calibri" w:cs="Calibri"/>
          <w:sz w:val="22"/>
          <w:szCs w:val="22"/>
        </w:rPr>
        <w:t>.</w:t>
      </w:r>
    </w:p>
    <w:p w14:paraId="0E06A56E" w14:textId="77777777" w:rsidR="006671FF" w:rsidRPr="0043783D" w:rsidRDefault="006671FF" w:rsidP="006671F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0051EDD" w14:textId="194315C5" w:rsidR="006671FF" w:rsidRPr="0043783D" w:rsidRDefault="006671FF" w:rsidP="00032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II</w:t>
      </w:r>
      <w:r w:rsidR="00776FA3" w:rsidRPr="0043783D">
        <w:rPr>
          <w:rFonts w:ascii="Calibri" w:hAnsi="Calibri" w:cs="Calibri"/>
          <w:sz w:val="22"/>
          <w:szCs w:val="22"/>
        </w:rPr>
        <w:t>I</w:t>
      </w:r>
      <w:r w:rsidRPr="0043783D">
        <w:rPr>
          <w:rFonts w:ascii="Calibri" w:hAnsi="Calibri" w:cs="Calibri"/>
          <w:sz w:val="22"/>
          <w:szCs w:val="22"/>
        </w:rPr>
        <w:t>.</w:t>
      </w:r>
      <w:r w:rsidR="004F0648" w:rsidRPr="0043783D">
        <w:rPr>
          <w:rFonts w:ascii="Calibri" w:hAnsi="Calibri" w:cs="Calibri"/>
          <w:sz w:val="22"/>
          <w:szCs w:val="22"/>
        </w:rPr>
        <w:t>3</w:t>
      </w:r>
      <w:r w:rsidR="0088628A" w:rsidRPr="0043783D">
        <w:rPr>
          <w:rFonts w:ascii="Calibri" w:hAnsi="Calibri" w:cs="Calibri"/>
          <w:sz w:val="22"/>
          <w:szCs w:val="22"/>
        </w:rPr>
        <w:t>.</w:t>
      </w:r>
      <w:r w:rsidRPr="0043783D">
        <w:rPr>
          <w:rFonts w:ascii="Calibri" w:hAnsi="Calibri" w:cs="Calibri"/>
          <w:sz w:val="22"/>
          <w:szCs w:val="22"/>
        </w:rPr>
        <w:t xml:space="preserve"> Předávací</w:t>
      </w:r>
      <w:r w:rsidR="00911AD3" w:rsidRPr="0043783D">
        <w:rPr>
          <w:rFonts w:ascii="Calibri" w:hAnsi="Calibri" w:cs="Calibri"/>
          <w:sz w:val="22"/>
          <w:szCs w:val="22"/>
        </w:rPr>
        <w:t xml:space="preserve"> </w:t>
      </w:r>
      <w:r w:rsidRPr="0043783D">
        <w:rPr>
          <w:rFonts w:ascii="Calibri" w:hAnsi="Calibri" w:cs="Calibri"/>
          <w:sz w:val="22"/>
          <w:szCs w:val="22"/>
        </w:rPr>
        <w:t>protokol</w:t>
      </w:r>
      <w:r w:rsidR="00911AD3" w:rsidRPr="0043783D">
        <w:rPr>
          <w:rFonts w:ascii="Calibri" w:hAnsi="Calibri" w:cs="Calibri"/>
          <w:sz w:val="22"/>
          <w:szCs w:val="22"/>
        </w:rPr>
        <w:t xml:space="preserve"> </w:t>
      </w:r>
      <w:r w:rsidRPr="0043783D">
        <w:rPr>
          <w:rFonts w:ascii="Calibri" w:hAnsi="Calibri" w:cs="Calibri"/>
          <w:sz w:val="22"/>
          <w:szCs w:val="22"/>
        </w:rPr>
        <w:t>j</w:t>
      </w:r>
      <w:r w:rsidR="000322CC">
        <w:rPr>
          <w:rFonts w:ascii="Calibri" w:hAnsi="Calibri" w:cs="Calibri"/>
          <w:sz w:val="22"/>
          <w:szCs w:val="22"/>
        </w:rPr>
        <w:t>sou</w:t>
      </w:r>
      <w:r w:rsidRPr="0043783D">
        <w:rPr>
          <w:rFonts w:ascii="Calibri" w:hAnsi="Calibri" w:cs="Calibri"/>
          <w:sz w:val="22"/>
          <w:szCs w:val="22"/>
        </w:rPr>
        <w:t xml:space="preserve"> oprávněn</w:t>
      </w:r>
      <w:r w:rsidR="000322CC">
        <w:rPr>
          <w:rFonts w:ascii="Calibri" w:hAnsi="Calibri" w:cs="Calibri"/>
          <w:sz w:val="22"/>
          <w:szCs w:val="22"/>
        </w:rPr>
        <w:t>y</w:t>
      </w:r>
      <w:r w:rsidR="008E4650" w:rsidRPr="0043783D">
        <w:rPr>
          <w:rFonts w:ascii="Calibri" w:hAnsi="Calibri" w:cs="Calibri"/>
          <w:sz w:val="22"/>
          <w:szCs w:val="22"/>
        </w:rPr>
        <w:t xml:space="preserve"> podepsat za smluvní strany </w:t>
      </w:r>
      <w:r w:rsidRPr="0043783D">
        <w:rPr>
          <w:rFonts w:ascii="Calibri" w:hAnsi="Calibri" w:cs="Calibri"/>
          <w:sz w:val="22"/>
          <w:szCs w:val="22"/>
        </w:rPr>
        <w:t>osoby uvedené</w:t>
      </w:r>
      <w:r w:rsidR="008E4650" w:rsidRPr="0043783D">
        <w:rPr>
          <w:rFonts w:ascii="Calibri" w:hAnsi="Calibri" w:cs="Calibri"/>
          <w:sz w:val="22"/>
          <w:szCs w:val="22"/>
        </w:rPr>
        <w:t xml:space="preserve"> </w:t>
      </w:r>
      <w:r w:rsidRPr="0043783D">
        <w:rPr>
          <w:rFonts w:ascii="Calibri" w:hAnsi="Calibri" w:cs="Calibri"/>
          <w:sz w:val="22"/>
          <w:szCs w:val="22"/>
        </w:rPr>
        <w:t>v</w:t>
      </w:r>
      <w:r w:rsidR="008E4650" w:rsidRPr="0043783D">
        <w:rPr>
          <w:rFonts w:ascii="Calibri" w:hAnsi="Calibri" w:cs="Calibri"/>
          <w:sz w:val="22"/>
          <w:szCs w:val="22"/>
        </w:rPr>
        <w:t> čl.</w:t>
      </w:r>
      <w:r w:rsidRPr="0043783D">
        <w:rPr>
          <w:rFonts w:ascii="Calibri" w:hAnsi="Calibri" w:cs="Calibri"/>
          <w:sz w:val="22"/>
          <w:szCs w:val="22"/>
        </w:rPr>
        <w:t> I.</w:t>
      </w:r>
      <w:r w:rsidR="001579B9">
        <w:rPr>
          <w:rFonts w:ascii="Calibri" w:hAnsi="Calibri" w:cs="Calibri"/>
          <w:sz w:val="22"/>
          <w:szCs w:val="22"/>
        </w:rPr>
        <w:t>2</w:t>
      </w:r>
      <w:r w:rsidR="008E4650" w:rsidRPr="0043783D">
        <w:rPr>
          <w:rFonts w:ascii="Calibri" w:hAnsi="Calibri" w:cs="Calibri"/>
          <w:sz w:val="22"/>
          <w:szCs w:val="22"/>
        </w:rPr>
        <w:t xml:space="preserve"> této smlouvy</w:t>
      </w:r>
      <w:r w:rsidR="007142B2" w:rsidRPr="0043783D">
        <w:rPr>
          <w:rFonts w:ascii="Calibri" w:hAnsi="Calibri" w:cs="Calibri"/>
          <w:sz w:val="22"/>
          <w:szCs w:val="22"/>
        </w:rPr>
        <w:t>.</w:t>
      </w:r>
      <w:r w:rsidRPr="0043783D">
        <w:rPr>
          <w:rFonts w:ascii="Calibri" w:hAnsi="Calibri" w:cs="Calibri"/>
          <w:sz w:val="22"/>
          <w:szCs w:val="22"/>
        </w:rPr>
        <w:t xml:space="preserve"> </w:t>
      </w:r>
    </w:p>
    <w:p w14:paraId="4F7DDD13" w14:textId="77777777" w:rsidR="00911AD3" w:rsidRPr="0043783D" w:rsidRDefault="00911AD3" w:rsidP="002A402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A97051C" w14:textId="77777777" w:rsidR="003A36B4" w:rsidRPr="0043783D" w:rsidRDefault="003A36B4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EABC987" w14:textId="77777777" w:rsidR="001A43DC" w:rsidRDefault="001A43DC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III.</w:t>
      </w:r>
      <w:r w:rsidR="004F0648" w:rsidRPr="0043783D">
        <w:rPr>
          <w:rFonts w:ascii="Calibri" w:hAnsi="Calibri" w:cs="Calibri"/>
          <w:sz w:val="22"/>
          <w:szCs w:val="22"/>
        </w:rPr>
        <w:t>4</w:t>
      </w:r>
      <w:r w:rsidRPr="0043783D">
        <w:rPr>
          <w:rFonts w:ascii="Calibri" w:hAnsi="Calibri" w:cs="Calibri"/>
          <w:sz w:val="22"/>
          <w:szCs w:val="22"/>
        </w:rPr>
        <w:t>. Převzetím díla nabývá objednatel vlastnické právo k věci a přechází na něho nebezpečí škody na věci.</w:t>
      </w:r>
    </w:p>
    <w:p w14:paraId="4830C0B3" w14:textId="77777777" w:rsidR="007F5D61" w:rsidRPr="0043783D" w:rsidRDefault="007F5D61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F5F2F64" w14:textId="77777777" w:rsidR="0087199F" w:rsidRPr="0043783D" w:rsidRDefault="0031584E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</w:rPr>
      </w:pPr>
      <w:r w:rsidRPr="0043783D">
        <w:rPr>
          <w:rFonts w:ascii="Calibri" w:hAnsi="Calibri" w:cs="Calibri"/>
          <w:smallCaps/>
          <w:sz w:val="22"/>
          <w:szCs w:val="22"/>
          <w:u w:val="single"/>
        </w:rPr>
        <w:t xml:space="preserve">IV. </w:t>
      </w:r>
      <w:r w:rsidR="0087199F" w:rsidRPr="0043783D">
        <w:rPr>
          <w:rFonts w:ascii="Calibri" w:hAnsi="Calibri" w:cs="Calibri"/>
          <w:smallCaps/>
          <w:sz w:val="22"/>
          <w:szCs w:val="22"/>
          <w:u w:val="single"/>
        </w:rPr>
        <w:t>Cena díla a platební podmínky</w:t>
      </w:r>
      <w:r w:rsidR="0087199F" w:rsidRPr="0043783D">
        <w:rPr>
          <w:rFonts w:ascii="Calibri" w:hAnsi="Calibri" w:cs="Calibri"/>
          <w:smallCaps/>
          <w:sz w:val="22"/>
          <w:szCs w:val="22"/>
        </w:rPr>
        <w:t xml:space="preserve">                        </w:t>
      </w:r>
    </w:p>
    <w:p w14:paraId="21A9BFCF" w14:textId="77777777" w:rsidR="0087199F" w:rsidRPr="0043783D" w:rsidRDefault="0087199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8302FAF" w14:textId="77777777" w:rsidR="0087199F" w:rsidRPr="0043783D" w:rsidRDefault="0087199F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 xml:space="preserve">IV.1. </w:t>
      </w:r>
      <w:r w:rsidR="00EE5971" w:rsidRPr="0043783D">
        <w:rPr>
          <w:rFonts w:ascii="Calibri" w:hAnsi="Calibri" w:cs="Calibri"/>
          <w:sz w:val="22"/>
          <w:szCs w:val="22"/>
        </w:rPr>
        <w:t xml:space="preserve">Smluvní strany se dohodly, že cena za dílo </w:t>
      </w:r>
      <w:r w:rsidR="007142B2" w:rsidRPr="0043783D">
        <w:rPr>
          <w:rFonts w:ascii="Calibri" w:hAnsi="Calibri" w:cs="Calibri"/>
          <w:sz w:val="22"/>
          <w:szCs w:val="22"/>
        </w:rPr>
        <w:t>činí</w:t>
      </w:r>
      <w:r w:rsidR="00EE5971" w:rsidRPr="0043783D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379"/>
      </w:tblGrid>
      <w:tr w:rsidR="0087199F" w:rsidRPr="0043783D" w14:paraId="70EB941D" w14:textId="77777777" w:rsidTr="00E10CD5">
        <w:tc>
          <w:tcPr>
            <w:tcW w:w="2338" w:type="dxa"/>
          </w:tcPr>
          <w:p w14:paraId="3BA20AFD" w14:textId="3D2C9CEB" w:rsidR="0087199F" w:rsidRPr="0043783D" w:rsidRDefault="0087199F" w:rsidP="0077216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 xml:space="preserve">celkem </w:t>
            </w:r>
            <w:r w:rsidR="00EE5971" w:rsidRPr="0043783D">
              <w:rPr>
                <w:rFonts w:ascii="Calibri" w:hAnsi="Calibri" w:cs="Calibri"/>
                <w:sz w:val="22"/>
                <w:szCs w:val="22"/>
              </w:rPr>
              <w:t>(bez DPH)</w:t>
            </w:r>
            <w:r w:rsidRPr="0043783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14:paraId="528C7183" w14:textId="521D9418" w:rsidR="0087199F" w:rsidRPr="0043783D" w:rsidRDefault="008B0140" w:rsidP="005D264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1.528.925,62 </w:t>
            </w:r>
            <w:r w:rsidR="007F5D61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</w:tr>
      <w:tr w:rsidR="007F5D61" w:rsidRPr="0043783D" w14:paraId="5765BF11" w14:textId="77777777" w:rsidTr="00E10CD5">
        <w:tc>
          <w:tcPr>
            <w:tcW w:w="2338" w:type="dxa"/>
          </w:tcPr>
          <w:p w14:paraId="20FAED02" w14:textId="0BDACD03" w:rsidR="007F5D61" w:rsidRPr="0043783D" w:rsidRDefault="007F5D61" w:rsidP="0077216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DPH:</w:t>
            </w:r>
          </w:p>
        </w:tc>
        <w:tc>
          <w:tcPr>
            <w:tcW w:w="6379" w:type="dxa"/>
          </w:tcPr>
          <w:p w14:paraId="556323EB" w14:textId="3A41A41A" w:rsidR="007F5D61" w:rsidRPr="0043783D" w:rsidRDefault="008B0140" w:rsidP="005D264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321.074,38 </w:t>
            </w:r>
            <w:r w:rsidR="007F5D61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</w:tr>
      <w:tr w:rsidR="007F5D61" w:rsidRPr="0043783D" w14:paraId="13CE554A" w14:textId="77777777" w:rsidTr="00E10CD5">
        <w:tc>
          <w:tcPr>
            <w:tcW w:w="2338" w:type="dxa"/>
          </w:tcPr>
          <w:p w14:paraId="2EA4F745" w14:textId="2F1E5EED" w:rsidR="007F5D61" w:rsidRPr="0043783D" w:rsidRDefault="007F5D61" w:rsidP="0077216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celkem (s DPH):</w:t>
            </w:r>
          </w:p>
        </w:tc>
        <w:tc>
          <w:tcPr>
            <w:tcW w:w="6379" w:type="dxa"/>
          </w:tcPr>
          <w:p w14:paraId="09AED92D" w14:textId="42C4F765" w:rsidR="007F5D61" w:rsidRPr="0043783D" w:rsidRDefault="008B0140" w:rsidP="005D264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1.850.000 </w:t>
            </w:r>
            <w:r w:rsidR="007F5D61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</w:tr>
      <w:tr w:rsidR="0087199F" w:rsidRPr="0043783D" w14:paraId="2A8D7520" w14:textId="77777777" w:rsidTr="00E10CD5">
        <w:tc>
          <w:tcPr>
            <w:tcW w:w="2338" w:type="dxa"/>
          </w:tcPr>
          <w:p w14:paraId="189E2176" w14:textId="2050FDA4" w:rsidR="0087199F" w:rsidRPr="0043783D" w:rsidRDefault="0087199F" w:rsidP="0077216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>slovy:</w:t>
            </w:r>
          </w:p>
        </w:tc>
        <w:tc>
          <w:tcPr>
            <w:tcW w:w="6379" w:type="dxa"/>
          </w:tcPr>
          <w:p w14:paraId="05766857" w14:textId="51D9D129" w:rsidR="0087199F" w:rsidRPr="0043783D" w:rsidRDefault="008B0140" w:rsidP="005D264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Milionos</w:t>
            </w:r>
            <w:r w:rsidR="005E5769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setpadesáttisíckorunčeských</w:t>
            </w:r>
            <w:proofErr w:type="spellEnd"/>
          </w:p>
        </w:tc>
      </w:tr>
    </w:tbl>
    <w:p w14:paraId="2D4770A7" w14:textId="77777777" w:rsidR="00EE5971" w:rsidRPr="0043783D" w:rsidRDefault="00EE5971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8B981D3" w14:textId="77777777" w:rsidR="0087199F" w:rsidRPr="0043783D" w:rsidRDefault="0087199F" w:rsidP="0044618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IV.2. Objednatel provede úhradu ceny d</w:t>
      </w:r>
      <w:r w:rsidR="00181ED7" w:rsidRPr="0043783D">
        <w:rPr>
          <w:rFonts w:ascii="Calibri" w:hAnsi="Calibri" w:cs="Calibri"/>
          <w:sz w:val="22"/>
          <w:szCs w:val="22"/>
        </w:rPr>
        <w:t>íla na základě daňového dokladu</w:t>
      </w:r>
      <w:r w:rsidR="00AE4A66" w:rsidRPr="0043783D">
        <w:rPr>
          <w:rFonts w:ascii="Calibri" w:hAnsi="Calibri" w:cs="Calibri"/>
          <w:sz w:val="22"/>
          <w:szCs w:val="22"/>
        </w:rPr>
        <w:t xml:space="preserve"> vystaveného zhotovitelem</w:t>
      </w:r>
      <w:r w:rsidR="00181ED7" w:rsidRPr="0043783D">
        <w:rPr>
          <w:rFonts w:ascii="Calibri" w:hAnsi="Calibri" w:cs="Calibri"/>
          <w:sz w:val="22"/>
          <w:szCs w:val="22"/>
        </w:rPr>
        <w:t>. Z</w:t>
      </w:r>
      <w:r w:rsidRPr="0043783D">
        <w:rPr>
          <w:rFonts w:ascii="Calibri" w:hAnsi="Calibri" w:cs="Calibri"/>
          <w:sz w:val="22"/>
          <w:szCs w:val="22"/>
        </w:rPr>
        <w:t>hotovitel je oprávněn vystavit daňový doklad</w:t>
      </w:r>
      <w:r w:rsidR="00446182" w:rsidRPr="0043783D">
        <w:rPr>
          <w:rFonts w:ascii="Calibri" w:hAnsi="Calibri" w:cs="Calibri"/>
          <w:sz w:val="22"/>
          <w:szCs w:val="22"/>
        </w:rPr>
        <w:t xml:space="preserve"> – fakturu, nejdříve v</w:t>
      </w:r>
      <w:r w:rsidRPr="0043783D">
        <w:rPr>
          <w:rFonts w:ascii="Calibri" w:hAnsi="Calibri" w:cs="Calibri"/>
          <w:sz w:val="22"/>
          <w:szCs w:val="22"/>
        </w:rPr>
        <w:t xml:space="preserve"> okamžiku převzetí díla objednatelem</w:t>
      </w:r>
      <w:r w:rsidR="00446182" w:rsidRPr="0043783D">
        <w:rPr>
          <w:rFonts w:ascii="Calibri" w:hAnsi="Calibri" w:cs="Calibri"/>
          <w:sz w:val="22"/>
          <w:szCs w:val="22"/>
        </w:rPr>
        <w:t>, které bude uskutečněno na základě oboustranně podepsaného předávacího protokolu</w:t>
      </w:r>
      <w:r w:rsidR="00777B5D" w:rsidRPr="0043783D">
        <w:rPr>
          <w:rFonts w:ascii="Calibri" w:hAnsi="Calibri" w:cs="Calibri"/>
          <w:sz w:val="22"/>
          <w:szCs w:val="22"/>
        </w:rPr>
        <w:t>. Faktura bude splňovat náležitosti daňového dokladu podle zák. č. 235/2004Sb</w:t>
      </w:r>
      <w:r w:rsidR="00181ED7" w:rsidRPr="0043783D">
        <w:rPr>
          <w:rFonts w:ascii="Calibri" w:hAnsi="Calibri" w:cs="Calibri"/>
          <w:sz w:val="22"/>
          <w:szCs w:val="22"/>
        </w:rPr>
        <w:t>., o dani z přidané hodnoty, v platném znění.</w:t>
      </w:r>
    </w:p>
    <w:p w14:paraId="6FB6363E" w14:textId="77777777" w:rsidR="008E4650" w:rsidRPr="0043783D" w:rsidRDefault="008E4650" w:rsidP="0044618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C4BEA60" w14:textId="77777777" w:rsidR="00A62070" w:rsidRPr="0043783D" w:rsidRDefault="0087199F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IV.3. Splatnost</w:t>
      </w:r>
      <w:r w:rsidR="00EE5971" w:rsidRPr="0043783D">
        <w:rPr>
          <w:rFonts w:ascii="Calibri" w:hAnsi="Calibri" w:cs="Calibri"/>
          <w:sz w:val="22"/>
          <w:szCs w:val="22"/>
        </w:rPr>
        <w:t xml:space="preserve"> daňového dokladu je 3</w:t>
      </w:r>
      <w:r w:rsidRPr="0043783D">
        <w:rPr>
          <w:rFonts w:ascii="Calibri" w:hAnsi="Calibri" w:cs="Calibri"/>
          <w:sz w:val="22"/>
          <w:szCs w:val="22"/>
        </w:rPr>
        <w:t>0</w:t>
      </w:r>
      <w:r w:rsidR="00D3430D" w:rsidRPr="0043783D">
        <w:rPr>
          <w:rFonts w:ascii="Calibri" w:hAnsi="Calibri" w:cs="Calibri"/>
          <w:sz w:val="22"/>
          <w:szCs w:val="22"/>
        </w:rPr>
        <w:t xml:space="preserve"> dní</w:t>
      </w:r>
      <w:r w:rsidRPr="0043783D">
        <w:rPr>
          <w:rFonts w:ascii="Calibri" w:hAnsi="Calibri" w:cs="Calibri"/>
          <w:sz w:val="22"/>
          <w:szCs w:val="22"/>
        </w:rPr>
        <w:t xml:space="preserve"> </w:t>
      </w:r>
      <w:r w:rsidR="00396DDA" w:rsidRPr="0043783D">
        <w:rPr>
          <w:rFonts w:ascii="Calibri" w:hAnsi="Calibri" w:cs="Calibri"/>
          <w:sz w:val="22"/>
          <w:szCs w:val="22"/>
        </w:rPr>
        <w:t>od data vystavení.</w:t>
      </w:r>
    </w:p>
    <w:p w14:paraId="476B3679" w14:textId="77777777" w:rsidR="00A62070" w:rsidRPr="0043783D" w:rsidRDefault="00A62070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7159260" w14:textId="2EAC06FA" w:rsidR="000B373C" w:rsidRPr="0043783D" w:rsidRDefault="00A62070" w:rsidP="000B373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IV.4.</w:t>
      </w:r>
      <w:r w:rsidR="006353B7" w:rsidRPr="0043783D">
        <w:rPr>
          <w:rFonts w:ascii="Calibri" w:hAnsi="Calibri" w:cs="Calibri"/>
          <w:sz w:val="22"/>
          <w:szCs w:val="22"/>
        </w:rPr>
        <w:t xml:space="preserve"> </w:t>
      </w:r>
      <w:r w:rsidR="000B373C" w:rsidRPr="0043783D">
        <w:rPr>
          <w:rFonts w:ascii="Calibri" w:hAnsi="Calibri" w:cs="Calibri"/>
          <w:sz w:val="22"/>
          <w:szCs w:val="22"/>
        </w:rPr>
        <w:t>Smluvní strany se dohodly, že v případně pochybností je daňový doklad považován za doručený objednateli třetím dnem po vypravení.</w:t>
      </w:r>
    </w:p>
    <w:p w14:paraId="119D6596" w14:textId="77777777" w:rsidR="005E3172" w:rsidRPr="0043783D" w:rsidRDefault="005E3172" w:rsidP="000B373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E4EF6F2" w14:textId="77777777" w:rsidR="0087199F" w:rsidRPr="0043783D" w:rsidRDefault="00421697" w:rsidP="001A43DC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</w:rPr>
      </w:pPr>
      <w:r w:rsidRPr="0043783D">
        <w:rPr>
          <w:rFonts w:ascii="Calibri" w:hAnsi="Calibri" w:cs="Calibri"/>
          <w:smallCaps/>
          <w:sz w:val="22"/>
          <w:szCs w:val="22"/>
          <w:u w:val="single"/>
        </w:rPr>
        <w:t>V</w:t>
      </w:r>
      <w:r w:rsidR="0031584E" w:rsidRPr="0043783D">
        <w:rPr>
          <w:rFonts w:ascii="Calibri" w:hAnsi="Calibri" w:cs="Calibri"/>
          <w:smallCaps/>
          <w:sz w:val="22"/>
          <w:szCs w:val="22"/>
          <w:u w:val="single"/>
        </w:rPr>
        <w:t xml:space="preserve">. </w:t>
      </w:r>
      <w:r w:rsidR="0087199F" w:rsidRPr="0043783D">
        <w:rPr>
          <w:rFonts w:ascii="Calibri" w:hAnsi="Calibri" w:cs="Calibri"/>
          <w:smallCaps/>
          <w:sz w:val="22"/>
          <w:szCs w:val="22"/>
          <w:u w:val="single"/>
        </w:rPr>
        <w:t>Změna smlouvy</w:t>
      </w:r>
    </w:p>
    <w:p w14:paraId="16647862" w14:textId="77777777" w:rsidR="0087199F" w:rsidRPr="0043783D" w:rsidRDefault="0087199F" w:rsidP="00EE597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76B129B" w14:textId="77777777" w:rsidR="0087199F" w:rsidRPr="0043783D" w:rsidRDefault="00421697" w:rsidP="00E6542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</w:t>
      </w:r>
      <w:r w:rsidR="0087199F" w:rsidRPr="0043783D">
        <w:rPr>
          <w:rFonts w:ascii="Calibri" w:hAnsi="Calibri" w:cs="Calibri"/>
          <w:sz w:val="22"/>
          <w:szCs w:val="22"/>
        </w:rPr>
        <w:t>.1. Tuto smlouvu lze měnit pouze písemným, oboustranně potvrzeným ujednáním výslovně označeným</w:t>
      </w:r>
      <w:r w:rsidR="006353B7" w:rsidRPr="0043783D">
        <w:rPr>
          <w:rFonts w:ascii="Calibri" w:hAnsi="Calibri" w:cs="Calibri"/>
          <w:sz w:val="22"/>
          <w:szCs w:val="22"/>
        </w:rPr>
        <w:t> </w:t>
      </w:r>
      <w:r w:rsidR="0087199F" w:rsidRPr="0043783D">
        <w:rPr>
          <w:rFonts w:ascii="Calibri" w:hAnsi="Calibri" w:cs="Calibri"/>
          <w:sz w:val="22"/>
          <w:szCs w:val="22"/>
        </w:rPr>
        <w:t>„Dodatek“.</w:t>
      </w:r>
      <w:r w:rsidR="006353B7" w:rsidRPr="0043783D">
        <w:rPr>
          <w:rFonts w:ascii="Calibri" w:hAnsi="Calibri" w:cs="Calibri"/>
          <w:sz w:val="22"/>
          <w:szCs w:val="22"/>
        </w:rPr>
        <w:t xml:space="preserve"> Dodatky ke smlouvě bu</w:t>
      </w:r>
      <w:r w:rsidR="00D03541" w:rsidRPr="0043783D">
        <w:rPr>
          <w:rFonts w:ascii="Calibri" w:hAnsi="Calibri" w:cs="Calibri"/>
          <w:sz w:val="22"/>
          <w:szCs w:val="22"/>
        </w:rPr>
        <w:t xml:space="preserve">dou číslovány vzestupnou řadou. </w:t>
      </w:r>
      <w:r w:rsidR="0087199F" w:rsidRPr="0043783D">
        <w:rPr>
          <w:rFonts w:ascii="Calibri" w:hAnsi="Calibri" w:cs="Calibri"/>
          <w:sz w:val="22"/>
          <w:szCs w:val="22"/>
        </w:rPr>
        <w:t>Jiné zápisy, protokoly apod. se za změnu smlouvy nepovažují.</w:t>
      </w:r>
    </w:p>
    <w:p w14:paraId="51B59754" w14:textId="77777777" w:rsidR="0087199F" w:rsidRPr="0043783D" w:rsidRDefault="0087199F" w:rsidP="001D52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E7B553F" w14:textId="77777777" w:rsidR="00AE4A66" w:rsidRPr="0043783D" w:rsidRDefault="00421697" w:rsidP="002A402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</w:t>
      </w:r>
      <w:r w:rsidR="0087199F" w:rsidRPr="0043783D">
        <w:rPr>
          <w:rFonts w:ascii="Calibri" w:hAnsi="Calibri" w:cs="Calibri"/>
          <w:sz w:val="22"/>
          <w:szCs w:val="22"/>
        </w:rPr>
        <w:t>.2. Nastanou-li u některé ze stran skutečnosti bránící řádnému plnění této smlouvy, je povinna ihned bez</w:t>
      </w:r>
      <w:r w:rsidR="0088628A" w:rsidRPr="0043783D">
        <w:rPr>
          <w:rFonts w:ascii="Calibri" w:hAnsi="Calibri" w:cs="Calibri"/>
          <w:sz w:val="22"/>
          <w:szCs w:val="22"/>
        </w:rPr>
        <w:t xml:space="preserve"> </w:t>
      </w:r>
      <w:r w:rsidR="0087199F" w:rsidRPr="0043783D">
        <w:rPr>
          <w:rFonts w:ascii="Calibri" w:hAnsi="Calibri" w:cs="Calibri"/>
          <w:sz w:val="22"/>
          <w:szCs w:val="22"/>
        </w:rPr>
        <w:t>zbytečného odkladu oznámit to druhé straně a vyvolat jednání zástupců smluvních stran</w:t>
      </w:r>
      <w:r w:rsidR="006353B7" w:rsidRPr="0043783D">
        <w:rPr>
          <w:rFonts w:ascii="Calibri" w:hAnsi="Calibri" w:cs="Calibri"/>
          <w:sz w:val="22"/>
          <w:szCs w:val="22"/>
        </w:rPr>
        <w:t>.</w:t>
      </w:r>
      <w:r w:rsidR="003C69DB" w:rsidRPr="0043783D">
        <w:rPr>
          <w:rFonts w:ascii="Calibri" w:hAnsi="Calibri" w:cs="Calibri"/>
          <w:sz w:val="22"/>
          <w:szCs w:val="22"/>
        </w:rPr>
        <w:t xml:space="preserve"> </w:t>
      </w:r>
    </w:p>
    <w:p w14:paraId="1C8222A9" w14:textId="4B6A022F" w:rsidR="003A36B4" w:rsidRDefault="003A36B4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  <w:u w:val="single"/>
        </w:rPr>
      </w:pPr>
    </w:p>
    <w:p w14:paraId="3CE2922D" w14:textId="5B0E9EAA" w:rsidR="004740F9" w:rsidRDefault="004740F9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  <w:u w:val="single"/>
        </w:rPr>
      </w:pPr>
    </w:p>
    <w:p w14:paraId="5AE9C330" w14:textId="54F1E3B3" w:rsidR="004740F9" w:rsidRDefault="004740F9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  <w:u w:val="single"/>
        </w:rPr>
      </w:pPr>
    </w:p>
    <w:p w14:paraId="5EB92D02" w14:textId="77777777" w:rsidR="004740F9" w:rsidRDefault="004740F9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  <w:u w:val="single"/>
        </w:rPr>
      </w:pPr>
    </w:p>
    <w:p w14:paraId="692A049C" w14:textId="77777777" w:rsidR="0087199F" w:rsidRPr="0043783D" w:rsidRDefault="00421697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</w:rPr>
      </w:pPr>
      <w:r w:rsidRPr="0043783D">
        <w:rPr>
          <w:rFonts w:ascii="Calibri" w:hAnsi="Calibri" w:cs="Calibri"/>
          <w:smallCaps/>
          <w:sz w:val="22"/>
          <w:szCs w:val="22"/>
          <w:u w:val="single"/>
        </w:rPr>
        <w:t>VI</w:t>
      </w:r>
      <w:r w:rsidR="003E6AED" w:rsidRPr="0043783D">
        <w:rPr>
          <w:rFonts w:ascii="Calibri" w:hAnsi="Calibri" w:cs="Calibri"/>
          <w:smallCaps/>
          <w:sz w:val="22"/>
          <w:szCs w:val="22"/>
          <w:u w:val="single"/>
        </w:rPr>
        <w:t xml:space="preserve">. </w:t>
      </w:r>
      <w:r w:rsidR="0087199F" w:rsidRPr="0043783D">
        <w:rPr>
          <w:rFonts w:ascii="Calibri" w:hAnsi="Calibri" w:cs="Calibri"/>
          <w:smallCaps/>
          <w:sz w:val="22"/>
          <w:szCs w:val="22"/>
          <w:u w:val="single"/>
        </w:rPr>
        <w:t>Věci k provedení díla</w:t>
      </w:r>
    </w:p>
    <w:p w14:paraId="0BFFBE2D" w14:textId="77777777" w:rsidR="003A36B4" w:rsidRPr="0043783D" w:rsidRDefault="003A36B4" w:rsidP="003C69D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D2F6E3B" w14:textId="77777777" w:rsidR="0087199F" w:rsidRPr="0043783D" w:rsidRDefault="00421697" w:rsidP="003C69D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VI</w:t>
      </w:r>
      <w:r w:rsidR="0087199F" w:rsidRPr="0043783D">
        <w:rPr>
          <w:rFonts w:ascii="Calibri" w:hAnsi="Calibri" w:cs="Calibri"/>
          <w:sz w:val="22"/>
          <w:szCs w:val="22"/>
        </w:rPr>
        <w:t xml:space="preserve">.1. Pokud zhotovitel opatří zhotovením nebo koupí </w:t>
      </w:r>
      <w:r w:rsidR="00752A0E" w:rsidRPr="0043783D">
        <w:rPr>
          <w:rFonts w:ascii="Calibri" w:hAnsi="Calibri" w:cs="Calibri"/>
          <w:sz w:val="22"/>
          <w:szCs w:val="22"/>
        </w:rPr>
        <w:t xml:space="preserve">movité věci </w:t>
      </w:r>
      <w:r w:rsidR="0087199F" w:rsidRPr="0043783D">
        <w:rPr>
          <w:rFonts w:ascii="Calibri" w:hAnsi="Calibri" w:cs="Calibri"/>
          <w:sz w:val="22"/>
          <w:szCs w:val="22"/>
        </w:rPr>
        <w:t xml:space="preserve">potřebné k provedení díla </w:t>
      </w:r>
      <w:r w:rsidR="003C69DB" w:rsidRPr="0043783D">
        <w:rPr>
          <w:rFonts w:ascii="Calibri" w:hAnsi="Calibri" w:cs="Calibri"/>
          <w:sz w:val="22"/>
          <w:szCs w:val="22"/>
        </w:rPr>
        <w:t>(</w:t>
      </w:r>
      <w:r w:rsidR="0087199F" w:rsidRPr="0043783D">
        <w:rPr>
          <w:rFonts w:ascii="Calibri" w:hAnsi="Calibri" w:cs="Calibri"/>
          <w:sz w:val="22"/>
          <w:szCs w:val="22"/>
        </w:rPr>
        <w:t>materiál, drobný hmotný i nehmotný majetek</w:t>
      </w:r>
      <w:r w:rsidR="003C69DB" w:rsidRPr="0043783D">
        <w:rPr>
          <w:rFonts w:ascii="Calibri" w:hAnsi="Calibri" w:cs="Calibri"/>
          <w:sz w:val="22"/>
          <w:szCs w:val="22"/>
        </w:rPr>
        <w:t>)</w:t>
      </w:r>
      <w:r w:rsidR="0087199F" w:rsidRPr="0043783D">
        <w:rPr>
          <w:rFonts w:ascii="Calibri" w:hAnsi="Calibri" w:cs="Calibri"/>
          <w:sz w:val="22"/>
          <w:szCs w:val="22"/>
        </w:rPr>
        <w:t>, které nebudou zcela spotřebovány v souvislosti s</w:t>
      </w:r>
      <w:r w:rsidR="006353B7" w:rsidRPr="0043783D">
        <w:rPr>
          <w:rFonts w:ascii="Calibri" w:hAnsi="Calibri" w:cs="Calibri"/>
          <w:sz w:val="22"/>
          <w:szCs w:val="22"/>
        </w:rPr>
        <w:t> </w:t>
      </w:r>
      <w:r w:rsidR="0087199F" w:rsidRPr="0043783D">
        <w:rPr>
          <w:rFonts w:ascii="Calibri" w:hAnsi="Calibri" w:cs="Calibri"/>
          <w:sz w:val="22"/>
          <w:szCs w:val="22"/>
        </w:rPr>
        <w:t>tímto</w:t>
      </w:r>
      <w:r w:rsidR="006353B7" w:rsidRPr="0043783D">
        <w:rPr>
          <w:rFonts w:ascii="Calibri" w:hAnsi="Calibri" w:cs="Calibri"/>
          <w:sz w:val="22"/>
          <w:szCs w:val="22"/>
        </w:rPr>
        <w:t xml:space="preserve"> dílem</w:t>
      </w:r>
      <w:r w:rsidR="0087199F" w:rsidRPr="0043783D">
        <w:rPr>
          <w:rFonts w:ascii="Calibri" w:hAnsi="Calibri" w:cs="Calibri"/>
          <w:sz w:val="22"/>
          <w:szCs w:val="22"/>
        </w:rPr>
        <w:t>, nepožaduje objednatel jejich vydání po dokončení díla.</w:t>
      </w:r>
    </w:p>
    <w:p w14:paraId="4FA4BBE1" w14:textId="77777777" w:rsidR="0087199F" w:rsidRPr="0043783D" w:rsidRDefault="0087199F" w:rsidP="001D52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DC876AF" w14:textId="5E1F3A8B" w:rsidR="0087199F" w:rsidRDefault="00421697" w:rsidP="001D52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</w:t>
      </w:r>
      <w:r w:rsidR="00A23679" w:rsidRPr="0043783D">
        <w:rPr>
          <w:rFonts w:ascii="Calibri" w:hAnsi="Calibri" w:cs="Calibri"/>
          <w:sz w:val="22"/>
          <w:szCs w:val="22"/>
        </w:rPr>
        <w:t>I</w:t>
      </w:r>
      <w:r w:rsidR="0087199F" w:rsidRPr="0043783D">
        <w:rPr>
          <w:rFonts w:ascii="Calibri" w:hAnsi="Calibri" w:cs="Calibri"/>
          <w:sz w:val="22"/>
          <w:szCs w:val="22"/>
        </w:rPr>
        <w:t>.2. Tyto věci jsou přenechány darem do vlastnictví zhotovitele.</w:t>
      </w:r>
    </w:p>
    <w:p w14:paraId="6F15C8A6" w14:textId="77777777" w:rsidR="000322CC" w:rsidRPr="0043783D" w:rsidRDefault="000322CC" w:rsidP="001D52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E7E1083" w14:textId="77777777" w:rsidR="0087199F" w:rsidRPr="0043783D" w:rsidRDefault="0088628A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  <w:u w:val="single"/>
        </w:rPr>
      </w:pPr>
      <w:r w:rsidRPr="0043783D">
        <w:rPr>
          <w:rFonts w:ascii="Calibri" w:hAnsi="Calibri" w:cs="Calibri"/>
          <w:smallCaps/>
          <w:sz w:val="22"/>
          <w:szCs w:val="22"/>
          <w:u w:val="single"/>
        </w:rPr>
        <w:t>VII</w:t>
      </w:r>
      <w:r w:rsidR="003E6AED" w:rsidRPr="0043783D">
        <w:rPr>
          <w:rFonts w:ascii="Calibri" w:hAnsi="Calibri" w:cs="Calibri"/>
          <w:smallCaps/>
          <w:sz w:val="22"/>
          <w:szCs w:val="22"/>
          <w:u w:val="single"/>
        </w:rPr>
        <w:t xml:space="preserve">. </w:t>
      </w:r>
      <w:r w:rsidR="0087199F" w:rsidRPr="0043783D">
        <w:rPr>
          <w:rFonts w:ascii="Calibri" w:hAnsi="Calibri" w:cs="Calibri"/>
          <w:smallCaps/>
          <w:sz w:val="22"/>
          <w:szCs w:val="22"/>
          <w:u w:val="single"/>
        </w:rPr>
        <w:t>Ostatní ujednání</w:t>
      </w:r>
    </w:p>
    <w:p w14:paraId="154C2BAA" w14:textId="77777777" w:rsidR="00FF7497" w:rsidRPr="0043783D" w:rsidRDefault="00FF7497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633C378" w14:textId="77777777" w:rsidR="00AE4A66" w:rsidRPr="0043783D" w:rsidRDefault="0088628A" w:rsidP="002A4029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VII</w:t>
      </w:r>
      <w:r w:rsidR="00396DDA" w:rsidRPr="0043783D">
        <w:rPr>
          <w:rFonts w:ascii="Calibri" w:hAnsi="Calibri" w:cs="Calibri"/>
          <w:sz w:val="22"/>
          <w:szCs w:val="22"/>
        </w:rPr>
        <w:t>.</w:t>
      </w:r>
      <w:r w:rsidR="00752A0E" w:rsidRPr="0043783D">
        <w:rPr>
          <w:rFonts w:ascii="Calibri" w:hAnsi="Calibri" w:cs="Calibri"/>
          <w:sz w:val="22"/>
          <w:szCs w:val="22"/>
        </w:rPr>
        <w:t>1</w:t>
      </w:r>
      <w:r w:rsidR="00462675" w:rsidRPr="0043783D">
        <w:rPr>
          <w:rFonts w:ascii="Calibri" w:hAnsi="Calibri" w:cs="Calibri"/>
          <w:sz w:val="22"/>
          <w:szCs w:val="22"/>
        </w:rPr>
        <w:t xml:space="preserve">. </w:t>
      </w:r>
      <w:r w:rsidR="00AE4A66" w:rsidRPr="0043783D">
        <w:rPr>
          <w:rFonts w:ascii="Calibri" w:hAnsi="Calibri" w:cs="Calibri"/>
          <w:sz w:val="22"/>
          <w:szCs w:val="22"/>
        </w:rPr>
        <w:t xml:space="preserve">Práva vzniklá z této smlouvy nesmí být postoupena bez předchozího písemného souhlasu druhé strany. Započtení na pohledávky vzniklé z této smlouvy se nepřipouští. </w:t>
      </w:r>
    </w:p>
    <w:p w14:paraId="2ADE9A9A" w14:textId="77777777" w:rsidR="00AE4A66" w:rsidRPr="0043783D" w:rsidRDefault="00AE4A66" w:rsidP="002A4029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8DDCEC7" w14:textId="77777777" w:rsidR="00AF3724" w:rsidRPr="0043783D" w:rsidRDefault="0088628A" w:rsidP="001477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VII</w:t>
      </w:r>
      <w:r w:rsidR="00396DDA" w:rsidRPr="0043783D">
        <w:rPr>
          <w:rFonts w:ascii="Calibri" w:hAnsi="Calibri" w:cs="Calibri"/>
          <w:sz w:val="22"/>
          <w:szCs w:val="22"/>
        </w:rPr>
        <w:t>.</w:t>
      </w:r>
      <w:r w:rsidR="000B373C" w:rsidRPr="0043783D">
        <w:rPr>
          <w:rFonts w:ascii="Calibri" w:hAnsi="Calibri" w:cs="Calibri"/>
          <w:sz w:val="22"/>
          <w:szCs w:val="22"/>
        </w:rPr>
        <w:t>2</w:t>
      </w:r>
      <w:r w:rsidR="00AF3724" w:rsidRPr="0043783D">
        <w:rPr>
          <w:rFonts w:ascii="Calibri" w:hAnsi="Calibri" w:cs="Calibri"/>
          <w:sz w:val="22"/>
          <w:szCs w:val="22"/>
        </w:rPr>
        <w:t>. Dle §1765 zá</w:t>
      </w:r>
      <w:r w:rsidR="005E770D" w:rsidRPr="0043783D">
        <w:rPr>
          <w:rFonts w:ascii="Calibri" w:hAnsi="Calibri" w:cs="Calibri"/>
          <w:sz w:val="22"/>
          <w:szCs w:val="22"/>
        </w:rPr>
        <w:t>k. č. 89/2012 Sb.</w:t>
      </w:r>
      <w:r w:rsidR="00811239" w:rsidRPr="0043783D">
        <w:rPr>
          <w:rFonts w:ascii="Calibri" w:hAnsi="Calibri" w:cs="Calibri"/>
          <w:sz w:val="22"/>
          <w:szCs w:val="22"/>
        </w:rPr>
        <w:t xml:space="preserve"> v platném znění</w:t>
      </w:r>
      <w:r w:rsidR="00AF3724" w:rsidRPr="0043783D">
        <w:rPr>
          <w:rFonts w:ascii="Calibri" w:hAnsi="Calibri" w:cs="Calibri"/>
          <w:sz w:val="22"/>
          <w:szCs w:val="22"/>
        </w:rPr>
        <w:t xml:space="preserve"> na sebe obě smluvní strany převzaly nebezpečí změny okolností. Před uzavřením smlouvy strany zvážily</w:t>
      </w:r>
      <w:r w:rsidR="00462675" w:rsidRPr="0043783D">
        <w:rPr>
          <w:rFonts w:ascii="Calibri" w:hAnsi="Calibri" w:cs="Calibri"/>
          <w:sz w:val="22"/>
          <w:szCs w:val="22"/>
        </w:rPr>
        <w:t xml:space="preserve"> plně hospodářskou, ekonomickou</w:t>
      </w:r>
      <w:r w:rsidR="00AF3724" w:rsidRPr="0043783D">
        <w:rPr>
          <w:rFonts w:ascii="Calibri" w:hAnsi="Calibri" w:cs="Calibri"/>
          <w:sz w:val="22"/>
          <w:szCs w:val="22"/>
        </w:rPr>
        <w:t xml:space="preserve"> i faktickou situaci a jsou si plně vědomy okolností smlouvy, jakož i okolností, které mohou za uzavření této smlouvy na</w:t>
      </w:r>
      <w:r w:rsidR="00D6200F" w:rsidRPr="0043783D">
        <w:rPr>
          <w:rFonts w:ascii="Calibri" w:hAnsi="Calibri" w:cs="Calibri"/>
          <w:sz w:val="22"/>
          <w:szCs w:val="22"/>
        </w:rPr>
        <w:t>stat</w:t>
      </w:r>
      <w:r w:rsidR="00AF3724" w:rsidRPr="0043783D">
        <w:rPr>
          <w:rFonts w:ascii="Calibri" w:hAnsi="Calibri" w:cs="Calibri"/>
          <w:sz w:val="22"/>
          <w:szCs w:val="22"/>
        </w:rPr>
        <w:t xml:space="preserve">. Tuto smlouvu nelze měnit rozhodnutím soudu v jakékoli její části. </w:t>
      </w:r>
    </w:p>
    <w:p w14:paraId="3052710D" w14:textId="77777777" w:rsidR="00D2006A" w:rsidRPr="0043783D" w:rsidRDefault="00AF3724" w:rsidP="003929E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ab/>
      </w:r>
    </w:p>
    <w:p w14:paraId="65C7C182" w14:textId="77777777" w:rsidR="004D3005" w:rsidRPr="0043783D" w:rsidRDefault="0088628A" w:rsidP="003929E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VII</w:t>
      </w:r>
      <w:r w:rsidR="004D3005" w:rsidRPr="0043783D">
        <w:rPr>
          <w:rFonts w:ascii="Calibri" w:hAnsi="Calibri" w:cs="Calibri"/>
          <w:sz w:val="22"/>
          <w:szCs w:val="22"/>
        </w:rPr>
        <w:t>.</w:t>
      </w:r>
      <w:r w:rsidR="000B373C" w:rsidRPr="0043783D">
        <w:rPr>
          <w:rFonts w:ascii="Calibri" w:hAnsi="Calibri" w:cs="Calibri"/>
          <w:sz w:val="22"/>
          <w:szCs w:val="22"/>
        </w:rPr>
        <w:t>3</w:t>
      </w:r>
      <w:r w:rsidR="004D3005" w:rsidRPr="0043783D">
        <w:rPr>
          <w:rFonts w:ascii="Calibri" w:hAnsi="Calibri" w:cs="Calibri"/>
          <w:sz w:val="22"/>
          <w:szCs w:val="22"/>
        </w:rPr>
        <w:t>. Pokud správce daně zveřejní způsobem umožňující dálkový přístup skutečnost, že plátce</w:t>
      </w:r>
      <w:r w:rsidR="006353B7" w:rsidRPr="0043783D">
        <w:rPr>
          <w:rFonts w:ascii="Calibri" w:hAnsi="Calibri" w:cs="Calibri"/>
          <w:sz w:val="22"/>
          <w:szCs w:val="22"/>
        </w:rPr>
        <w:t xml:space="preserve"> </w:t>
      </w:r>
      <w:r w:rsidR="004D3005" w:rsidRPr="0043783D">
        <w:rPr>
          <w:rFonts w:ascii="Calibri" w:hAnsi="Calibri" w:cs="Calibri"/>
          <w:sz w:val="22"/>
          <w:szCs w:val="22"/>
        </w:rPr>
        <w:t>v den uskutečnění zdanitelného plnění je nespolehlivý plátce, příjemce zdanitelného plnění uhradí za poskytovatele zdanitelného plnění daň (DPH) na účet Finančního úřadu místně příslušného pro poskytovatele</w:t>
      </w:r>
      <w:r w:rsidR="00D6200F" w:rsidRPr="0043783D">
        <w:rPr>
          <w:rFonts w:ascii="Calibri" w:hAnsi="Calibri" w:cs="Calibri"/>
          <w:sz w:val="22"/>
          <w:szCs w:val="22"/>
        </w:rPr>
        <w:t xml:space="preserve">. </w:t>
      </w:r>
      <w:r w:rsidR="004D3005" w:rsidRPr="0043783D">
        <w:rPr>
          <w:rFonts w:ascii="Calibri" w:hAnsi="Calibri" w:cs="Calibri"/>
          <w:sz w:val="22"/>
          <w:szCs w:val="22"/>
        </w:rPr>
        <w:t>Pokud příjemce uhradí za poskytovatele zdanitelného plnění daň Finančnímu úřadu, příjemce si o tuto úhradu poníží platbu faktury vůči poskytovateli</w:t>
      </w:r>
      <w:r w:rsidR="00D6200F" w:rsidRPr="0043783D">
        <w:rPr>
          <w:rFonts w:ascii="Calibri" w:hAnsi="Calibri" w:cs="Calibri"/>
          <w:sz w:val="22"/>
          <w:szCs w:val="22"/>
        </w:rPr>
        <w:t>.</w:t>
      </w:r>
      <w:r w:rsidR="004D3005" w:rsidRPr="0043783D">
        <w:rPr>
          <w:rFonts w:ascii="Calibri" w:hAnsi="Calibri" w:cs="Calibri"/>
          <w:sz w:val="22"/>
          <w:szCs w:val="22"/>
        </w:rPr>
        <w:t xml:space="preserve"> </w:t>
      </w:r>
    </w:p>
    <w:p w14:paraId="3B578480" w14:textId="77777777" w:rsidR="00D3430D" w:rsidRPr="0043783D" w:rsidRDefault="00D3430D" w:rsidP="003929E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782E809" w14:textId="133837EF" w:rsidR="004D3005" w:rsidRPr="0043783D" w:rsidRDefault="001579B9" w:rsidP="00D6200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VII.4. </w:t>
      </w:r>
      <w:r w:rsidR="004D3005" w:rsidRPr="0043783D">
        <w:rPr>
          <w:rFonts w:ascii="Calibri" w:hAnsi="Calibri" w:cs="Calibri"/>
          <w:sz w:val="22"/>
          <w:szCs w:val="22"/>
        </w:rPr>
        <w:t xml:space="preserve">Pokud správcem daně nebude zveřejněn v den úhrady faktury bankovní účet, na který příjemce zdanitelného plnění má provést úhradu faktury, příjemce zdanitelného plnění uhradí za poskytovatele </w:t>
      </w:r>
      <w:r w:rsidR="0064384A" w:rsidRPr="0043783D">
        <w:rPr>
          <w:rFonts w:ascii="Calibri" w:hAnsi="Calibri" w:cs="Calibri"/>
          <w:sz w:val="22"/>
          <w:szCs w:val="22"/>
        </w:rPr>
        <w:t>DPH</w:t>
      </w:r>
      <w:r w:rsidR="004D3005" w:rsidRPr="0043783D">
        <w:rPr>
          <w:rFonts w:ascii="Calibri" w:hAnsi="Calibri" w:cs="Calibri"/>
          <w:sz w:val="22"/>
          <w:szCs w:val="22"/>
        </w:rPr>
        <w:t xml:space="preserve">. Pokud příjemce uhradí za poskytovatele zdanitelného plnění </w:t>
      </w:r>
      <w:r w:rsidR="005E770D" w:rsidRPr="0043783D">
        <w:rPr>
          <w:rFonts w:ascii="Calibri" w:hAnsi="Calibri" w:cs="Calibri"/>
          <w:sz w:val="22"/>
          <w:szCs w:val="22"/>
        </w:rPr>
        <w:t xml:space="preserve">daň Finančnímu úřadu, příjemce </w:t>
      </w:r>
      <w:r w:rsidR="004D3005" w:rsidRPr="0043783D">
        <w:rPr>
          <w:rFonts w:ascii="Calibri" w:hAnsi="Calibri" w:cs="Calibri"/>
          <w:sz w:val="22"/>
          <w:szCs w:val="22"/>
        </w:rPr>
        <w:t xml:space="preserve">si o tuto úhradu poníží platbu faktury vůči poskytovateli </w:t>
      </w:r>
    </w:p>
    <w:p w14:paraId="640C6A53" w14:textId="77777777" w:rsidR="003A5B66" w:rsidRPr="0043783D" w:rsidRDefault="003A5B66" w:rsidP="00143B6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6E009E4" w14:textId="125744B3" w:rsidR="000B373C" w:rsidRPr="0043783D" w:rsidRDefault="000B373C" w:rsidP="000B373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VII.</w:t>
      </w:r>
      <w:r w:rsidR="001579B9">
        <w:rPr>
          <w:rFonts w:ascii="Calibri" w:hAnsi="Calibri" w:cs="Calibri"/>
          <w:sz w:val="22"/>
          <w:szCs w:val="22"/>
        </w:rPr>
        <w:t>5</w:t>
      </w:r>
      <w:r w:rsidRPr="0043783D">
        <w:rPr>
          <w:rFonts w:ascii="Calibri" w:hAnsi="Calibri" w:cs="Calibri"/>
          <w:sz w:val="22"/>
          <w:szCs w:val="22"/>
        </w:rPr>
        <w:t>.  Smluvní strany výslovně souhlasí s tím, aby tato smlouva včetně jejich případných změn byla vedena v interní evidenci smluv, která je přístupná pověřeným zaměstnancům, a která obsahuje údaje o smluvních stranách, předmětu smlouvy, výši finančního plnění a datum jejího podpisu.</w:t>
      </w:r>
    </w:p>
    <w:p w14:paraId="2BE823AE" w14:textId="77777777" w:rsidR="002A4029" w:rsidRPr="0043783D" w:rsidRDefault="002A4029" w:rsidP="00143B6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AD985D" w14:textId="68E6D834" w:rsidR="003A5B66" w:rsidRPr="0043783D" w:rsidRDefault="0088628A" w:rsidP="00143B6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VII</w:t>
      </w:r>
      <w:r w:rsidR="003A5B66" w:rsidRPr="0043783D">
        <w:rPr>
          <w:rFonts w:ascii="Calibri" w:hAnsi="Calibri" w:cs="Calibri"/>
          <w:sz w:val="22"/>
          <w:szCs w:val="22"/>
        </w:rPr>
        <w:t>.</w:t>
      </w:r>
      <w:r w:rsidR="001579B9">
        <w:rPr>
          <w:rFonts w:ascii="Calibri" w:hAnsi="Calibri" w:cs="Calibri"/>
          <w:sz w:val="22"/>
          <w:szCs w:val="22"/>
        </w:rPr>
        <w:t>6</w:t>
      </w:r>
      <w:r w:rsidR="004F0648" w:rsidRPr="0043783D">
        <w:rPr>
          <w:rFonts w:ascii="Calibri" w:hAnsi="Calibri" w:cs="Calibri"/>
          <w:sz w:val="22"/>
          <w:szCs w:val="22"/>
        </w:rPr>
        <w:t>.</w:t>
      </w:r>
      <w:r w:rsidR="003A5B66" w:rsidRPr="0043783D">
        <w:rPr>
          <w:rFonts w:ascii="Calibri" w:hAnsi="Calibri" w:cs="Calibri"/>
          <w:sz w:val="22"/>
          <w:szCs w:val="22"/>
        </w:rPr>
        <w:t xml:space="preserve"> Zhotovitel i objednatel prohlašují, že smlouva neobs</w:t>
      </w:r>
      <w:r w:rsidR="008E4650" w:rsidRPr="0043783D">
        <w:rPr>
          <w:rFonts w:ascii="Calibri" w:hAnsi="Calibri" w:cs="Calibri"/>
          <w:sz w:val="22"/>
          <w:szCs w:val="22"/>
        </w:rPr>
        <w:t xml:space="preserve">ahuje žádné skutečnosti, které </w:t>
      </w:r>
      <w:r w:rsidR="003A5B66" w:rsidRPr="0043783D">
        <w:rPr>
          <w:rFonts w:ascii="Calibri" w:hAnsi="Calibri" w:cs="Calibri"/>
          <w:sz w:val="22"/>
          <w:szCs w:val="22"/>
        </w:rPr>
        <w:t>považují za své obchodní tajemství.</w:t>
      </w:r>
    </w:p>
    <w:p w14:paraId="5F126D23" w14:textId="0A4D9220" w:rsidR="0088628A" w:rsidRPr="0043783D" w:rsidRDefault="00CF72B9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  <w:u w:val="single"/>
        </w:rPr>
      </w:pPr>
      <w:r w:rsidRPr="0043783D">
        <w:rPr>
          <w:rFonts w:ascii="Calibri" w:hAnsi="Calibri" w:cs="Calibri"/>
          <w:smallCaps/>
          <w:sz w:val="22"/>
          <w:szCs w:val="22"/>
          <w:u w:val="single"/>
        </w:rPr>
        <w:t>VIII</w:t>
      </w:r>
      <w:r w:rsidR="003E6AED" w:rsidRPr="0043783D">
        <w:rPr>
          <w:rFonts w:ascii="Calibri" w:hAnsi="Calibri" w:cs="Calibri"/>
          <w:smallCaps/>
          <w:sz w:val="22"/>
          <w:szCs w:val="22"/>
          <w:u w:val="single"/>
        </w:rPr>
        <w:t xml:space="preserve">. </w:t>
      </w:r>
      <w:r w:rsidR="0087199F" w:rsidRPr="0043783D">
        <w:rPr>
          <w:rFonts w:ascii="Calibri" w:hAnsi="Calibri" w:cs="Calibri"/>
          <w:smallCaps/>
          <w:sz w:val="22"/>
          <w:szCs w:val="22"/>
          <w:u w:val="single"/>
        </w:rPr>
        <w:t>Závěrečná ustanovení</w:t>
      </w:r>
    </w:p>
    <w:p w14:paraId="60F1B839" w14:textId="77777777" w:rsidR="0087199F" w:rsidRPr="0043783D" w:rsidRDefault="0087199F" w:rsidP="002A4029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34353AC0" w14:textId="31BF868F" w:rsidR="003A5B66" w:rsidRPr="0043783D" w:rsidRDefault="00CF72B9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VIII</w:t>
      </w:r>
      <w:r w:rsidR="00E36CF8" w:rsidRPr="0043783D">
        <w:rPr>
          <w:rFonts w:ascii="Calibri" w:hAnsi="Calibri" w:cs="Calibri"/>
          <w:sz w:val="22"/>
          <w:szCs w:val="22"/>
        </w:rPr>
        <w:t>.1</w:t>
      </w:r>
      <w:r w:rsidR="0087199F" w:rsidRPr="0043783D">
        <w:rPr>
          <w:rFonts w:ascii="Calibri" w:hAnsi="Calibri" w:cs="Calibri"/>
          <w:sz w:val="22"/>
          <w:szCs w:val="22"/>
        </w:rPr>
        <w:t xml:space="preserve">. </w:t>
      </w:r>
      <w:r w:rsidR="003A5B66" w:rsidRPr="0043783D">
        <w:rPr>
          <w:rFonts w:ascii="Calibri" w:hAnsi="Calibri" w:cs="Calibri"/>
          <w:sz w:val="22"/>
          <w:szCs w:val="22"/>
        </w:rPr>
        <w:t>Smluvní strany prohlašují, že posoudily obsah této smlouvy a neshledávají jej rozporným, což stvrzují svým podpisem. Smlouva byla uzavřena na základě jejich pravé a svobodn</w:t>
      </w:r>
      <w:r w:rsidR="00A62070" w:rsidRPr="0043783D">
        <w:rPr>
          <w:rFonts w:ascii="Calibri" w:hAnsi="Calibri" w:cs="Calibri"/>
          <w:sz w:val="22"/>
          <w:szCs w:val="22"/>
        </w:rPr>
        <w:t>é vůle po pečlivém zvážení obou</w:t>
      </w:r>
      <w:r w:rsidR="003A5B66" w:rsidRPr="0043783D">
        <w:rPr>
          <w:rFonts w:ascii="Calibri" w:hAnsi="Calibri" w:cs="Calibri"/>
          <w:sz w:val="22"/>
          <w:szCs w:val="22"/>
        </w:rPr>
        <w:t xml:space="preserve"> stran a vzájemné vysvětlení jejího obsahu. </w:t>
      </w:r>
    </w:p>
    <w:p w14:paraId="791B9BA2" w14:textId="77777777" w:rsidR="00CF72B9" w:rsidRPr="0043783D" w:rsidRDefault="00CF72B9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3D9A07F" w14:textId="47F10D2C" w:rsidR="00402892" w:rsidRPr="00402892" w:rsidRDefault="00CF72B9" w:rsidP="0040289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2892">
        <w:rPr>
          <w:rFonts w:ascii="Calibri" w:hAnsi="Calibri" w:cs="Calibri"/>
          <w:sz w:val="22"/>
          <w:szCs w:val="22"/>
        </w:rPr>
        <w:t>VIII</w:t>
      </w:r>
      <w:r w:rsidR="003A5B66" w:rsidRPr="00402892">
        <w:rPr>
          <w:rFonts w:ascii="Calibri" w:hAnsi="Calibri" w:cs="Calibri"/>
          <w:sz w:val="22"/>
          <w:szCs w:val="22"/>
        </w:rPr>
        <w:t>.2</w:t>
      </w:r>
      <w:r w:rsidR="005E770D" w:rsidRPr="00402892">
        <w:rPr>
          <w:rFonts w:ascii="Calibri" w:hAnsi="Calibri" w:cs="Calibri"/>
          <w:sz w:val="22"/>
          <w:szCs w:val="22"/>
        </w:rPr>
        <w:t xml:space="preserve">. </w:t>
      </w:r>
      <w:r w:rsidR="00402892" w:rsidRPr="00402892">
        <w:rPr>
          <w:rFonts w:ascii="Calibri" w:hAnsi="Calibri" w:cs="Calibri"/>
          <w:sz w:val="22"/>
          <w:szCs w:val="22"/>
        </w:rPr>
        <w:t xml:space="preserve">Tato smlouva nabývá platnosti dnem jejího podpisu a účinnosti jejím uveřejněním v registru smluv podle zákona č. 340/2015 Sb., o zvláštních podmínkách účinnosti některých smluv, uveřejňování těchto smluv a o registru smluv (zákon o registru smluv), ve znění pozdějších předpisů (dále jen „zákon o registru smluv“). Smluvní strany se dohodly, že uveřejnění smlouvy v registru smluv ve smyslu zákona o registru smluv provede </w:t>
      </w:r>
      <w:r w:rsidR="00A80ECD">
        <w:rPr>
          <w:rFonts w:ascii="Calibri" w:hAnsi="Calibri" w:cs="Calibri"/>
          <w:sz w:val="22"/>
          <w:szCs w:val="22"/>
        </w:rPr>
        <w:t>zhotovi</w:t>
      </w:r>
      <w:r w:rsidR="00402892">
        <w:rPr>
          <w:rFonts w:ascii="Calibri" w:hAnsi="Calibri" w:cs="Calibri"/>
          <w:sz w:val="22"/>
          <w:szCs w:val="22"/>
        </w:rPr>
        <w:t>tel</w:t>
      </w:r>
      <w:r w:rsidR="00402892" w:rsidRPr="00402892">
        <w:rPr>
          <w:rFonts w:ascii="Calibri" w:hAnsi="Calibri" w:cs="Calibri"/>
          <w:sz w:val="22"/>
          <w:szCs w:val="22"/>
        </w:rPr>
        <w:t xml:space="preserve">. </w:t>
      </w:r>
    </w:p>
    <w:p w14:paraId="1AC1458C" w14:textId="77777777" w:rsidR="001A43DC" w:rsidRPr="0043783D" w:rsidRDefault="001A43DC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95C003" w14:textId="77777777" w:rsidR="001A43DC" w:rsidRPr="0043783D" w:rsidRDefault="00CF72B9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VIII</w:t>
      </w:r>
      <w:r w:rsidR="00E36CF8" w:rsidRPr="0043783D">
        <w:rPr>
          <w:rFonts w:ascii="Calibri" w:hAnsi="Calibri" w:cs="Calibri"/>
          <w:sz w:val="22"/>
          <w:szCs w:val="22"/>
        </w:rPr>
        <w:t>.3</w:t>
      </w:r>
      <w:r w:rsidR="001A43DC" w:rsidRPr="0043783D">
        <w:rPr>
          <w:rFonts w:ascii="Calibri" w:hAnsi="Calibri" w:cs="Calibri"/>
          <w:sz w:val="22"/>
          <w:szCs w:val="22"/>
        </w:rPr>
        <w:t>. Právní vztahy mezi</w:t>
      </w:r>
      <w:r w:rsidR="00811239" w:rsidRPr="0043783D">
        <w:rPr>
          <w:rFonts w:ascii="Calibri" w:hAnsi="Calibri" w:cs="Calibri"/>
          <w:sz w:val="22"/>
          <w:szCs w:val="22"/>
        </w:rPr>
        <w:t xml:space="preserve"> zhotovitelem a objednatelem</w:t>
      </w:r>
      <w:r w:rsidR="001A43DC" w:rsidRPr="0043783D">
        <w:rPr>
          <w:rFonts w:ascii="Calibri" w:hAnsi="Calibri" w:cs="Calibri"/>
          <w:sz w:val="22"/>
          <w:szCs w:val="22"/>
        </w:rPr>
        <w:t>, které vyplývají z této smlouvy a nejsou v ní upraveny, se řídí právním řádem ČR, zejména zák. č. 89/2012 Sb., občanský zákoník, v platném znění.</w:t>
      </w:r>
    </w:p>
    <w:p w14:paraId="22F3F6C1" w14:textId="77777777" w:rsidR="001A43DC" w:rsidRPr="0043783D" w:rsidRDefault="001A43DC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44DFE6B" w14:textId="77777777" w:rsidR="000C5448" w:rsidRPr="0043783D" w:rsidRDefault="002A5F87" w:rsidP="0026335B">
      <w:pPr>
        <w:rPr>
          <w:rFonts w:ascii="Calibri" w:hAnsi="Calibri" w:cs="Calibri"/>
          <w:vanish/>
          <w:sz w:val="22"/>
          <w:szCs w:val="22"/>
        </w:rPr>
      </w:pPr>
      <w:r w:rsidRPr="0043783D" w:rsidDel="002A5F87">
        <w:rPr>
          <w:rFonts w:ascii="Calibri" w:hAnsi="Calibri" w:cs="Calibri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-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2311"/>
        <w:gridCol w:w="3179"/>
      </w:tblGrid>
      <w:tr w:rsidR="006F7115" w:rsidRPr="0043783D" w14:paraId="74515908" w14:textId="77777777" w:rsidTr="001A27AA">
        <w:trPr>
          <w:trHeight w:val="441"/>
        </w:trPr>
        <w:tc>
          <w:tcPr>
            <w:tcW w:w="3322" w:type="dxa"/>
          </w:tcPr>
          <w:p w14:paraId="3F25FA1B" w14:textId="6851B2B0" w:rsidR="006F7115" w:rsidRPr="0043783D" w:rsidRDefault="006F7115" w:rsidP="006F711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="00A80ECD">
              <w:rPr>
                <w:rFonts w:ascii="Calibri" w:hAnsi="Calibri" w:cs="Calibri"/>
                <w:sz w:val="22"/>
                <w:szCs w:val="22"/>
              </w:rPr>
              <w:t>Ostravě</w:t>
            </w:r>
            <w:r w:rsidRPr="0043783D">
              <w:rPr>
                <w:rFonts w:ascii="Calibri" w:hAnsi="Calibri" w:cs="Calibri"/>
                <w:sz w:val="22"/>
                <w:szCs w:val="22"/>
              </w:rPr>
              <w:t xml:space="preserve"> dne</w:t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11" w:type="dxa"/>
          </w:tcPr>
          <w:p w14:paraId="2EF8B03B" w14:textId="77777777" w:rsidR="006F7115" w:rsidRPr="0043783D" w:rsidRDefault="006F7115" w:rsidP="006F711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9" w:type="dxa"/>
          </w:tcPr>
          <w:p w14:paraId="158D99C8" w14:textId="50D582C1" w:rsidR="006F7115" w:rsidRPr="0043783D" w:rsidRDefault="006F7115" w:rsidP="006F711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="007F5D61">
              <w:rPr>
                <w:rFonts w:ascii="Calibri" w:hAnsi="Calibri" w:cs="Calibri"/>
                <w:sz w:val="22"/>
                <w:szCs w:val="22"/>
              </w:rPr>
              <w:t xml:space="preserve">Ostravě dne   </w:t>
            </w:r>
            <w:r w:rsidRPr="0043783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783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3783D">
              <w:rPr>
                <w:rFonts w:ascii="Calibri" w:hAnsi="Calibri" w:cs="Calibri"/>
                <w:sz w:val="22"/>
                <w:szCs w:val="22"/>
              </w:rPr>
            </w:r>
            <w:r w:rsidRPr="004378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Pr="0043783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6F7115" w:rsidRPr="0043783D" w14:paraId="5DD4D1ED" w14:textId="77777777" w:rsidTr="006F7115">
        <w:trPr>
          <w:trHeight w:val="441"/>
        </w:trPr>
        <w:tc>
          <w:tcPr>
            <w:tcW w:w="3322" w:type="dxa"/>
          </w:tcPr>
          <w:p w14:paraId="6FD17DC4" w14:textId="77777777" w:rsidR="006F7115" w:rsidRPr="0043783D" w:rsidRDefault="006F7115" w:rsidP="006F711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1" w:type="dxa"/>
          </w:tcPr>
          <w:p w14:paraId="52D2BDC4" w14:textId="77777777" w:rsidR="006F7115" w:rsidRPr="0043783D" w:rsidRDefault="006F7115" w:rsidP="006F711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9" w:type="dxa"/>
          </w:tcPr>
          <w:p w14:paraId="79C6E1E4" w14:textId="77777777" w:rsidR="006F7115" w:rsidRPr="0043783D" w:rsidRDefault="006F7115" w:rsidP="006F711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8652BB" w14:textId="77777777" w:rsidR="00F101AD" w:rsidRPr="0043783D" w:rsidRDefault="00F101AD" w:rsidP="00F101AD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3260"/>
      </w:tblGrid>
      <w:tr w:rsidR="0087199F" w:rsidRPr="0043783D" w14:paraId="65758B02" w14:textId="77777777" w:rsidTr="001A27AA">
        <w:trPr>
          <w:trHeight w:val="389"/>
        </w:trPr>
        <w:tc>
          <w:tcPr>
            <w:tcW w:w="3403" w:type="dxa"/>
            <w:tcBorders>
              <w:bottom w:val="dotted" w:sz="6" w:space="0" w:color="auto"/>
            </w:tcBorders>
          </w:tcPr>
          <w:p w14:paraId="64209D68" w14:textId="034146B3" w:rsidR="0087199F" w:rsidRPr="0043783D" w:rsidRDefault="0087199F" w:rsidP="005D264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4397F1" w14:textId="77777777" w:rsidR="0087199F" w:rsidRPr="0043783D" w:rsidRDefault="0087199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dotted" w:sz="6" w:space="0" w:color="auto"/>
            </w:tcBorders>
          </w:tcPr>
          <w:p w14:paraId="0628C761" w14:textId="7A41FEEA" w:rsidR="0087199F" w:rsidRPr="0043783D" w:rsidRDefault="0087199F" w:rsidP="005D264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99F" w:rsidRPr="0043783D" w14:paraId="5CE7C056" w14:textId="77777777" w:rsidTr="001A27AA">
        <w:trPr>
          <w:trHeight w:val="389"/>
        </w:trPr>
        <w:tc>
          <w:tcPr>
            <w:tcW w:w="3403" w:type="dxa"/>
          </w:tcPr>
          <w:p w14:paraId="6962C376" w14:textId="77777777" w:rsidR="0087199F" w:rsidRPr="0043783D" w:rsidRDefault="004F0648" w:rsidP="008E465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="0087199F" w:rsidRPr="0043783D">
              <w:rPr>
                <w:rFonts w:ascii="Calibri" w:hAnsi="Calibri" w:cs="Calibri"/>
                <w:sz w:val="22"/>
                <w:szCs w:val="22"/>
              </w:rPr>
              <w:t>zhotovitel</w:t>
            </w:r>
            <w:r w:rsidRPr="0043783D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68" w:type="dxa"/>
          </w:tcPr>
          <w:p w14:paraId="0CF169C0" w14:textId="77777777" w:rsidR="0087199F" w:rsidRPr="0043783D" w:rsidRDefault="0087199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472A319" w14:textId="77777777" w:rsidR="0087199F" w:rsidRPr="0043783D" w:rsidRDefault="004F0648" w:rsidP="008E465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="0087199F" w:rsidRPr="0043783D">
              <w:rPr>
                <w:rFonts w:ascii="Calibri" w:hAnsi="Calibri" w:cs="Calibri"/>
                <w:sz w:val="22"/>
                <w:szCs w:val="22"/>
              </w:rPr>
              <w:t>objednatel</w:t>
            </w:r>
            <w:r w:rsidRPr="0043783D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p w14:paraId="41CA7D4E" w14:textId="77777777" w:rsidR="0087199F" w:rsidRDefault="0087199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E2BC68F" w14:textId="77777777" w:rsidR="0004072B" w:rsidRDefault="0004072B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AE5DED7" w14:textId="2FA29328" w:rsidR="0004072B" w:rsidRDefault="0004072B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4E58B91" w14:textId="1A233104" w:rsidR="0004072B" w:rsidRDefault="0004072B" w:rsidP="0004072B">
      <w:pPr>
        <w:pStyle w:val="Nadpis1"/>
        <w:rPr>
          <w:rFonts w:eastAsia="Times New Roman"/>
          <w:lang w:eastAsia="cs-CZ"/>
        </w:rPr>
      </w:pPr>
      <w:proofErr w:type="gramStart"/>
      <w:r>
        <w:rPr>
          <w:rFonts w:eastAsia="Times New Roman"/>
          <w:lang w:eastAsia="cs-CZ"/>
        </w:rPr>
        <w:lastRenderedPageBreak/>
        <w:t>Příloha - Specifikace</w:t>
      </w:r>
      <w:proofErr w:type="gramEnd"/>
      <w:r>
        <w:rPr>
          <w:rFonts w:eastAsia="Times New Roman"/>
          <w:lang w:eastAsia="cs-CZ"/>
        </w:rPr>
        <w:t xml:space="preserve"> zadání pro </w:t>
      </w:r>
      <w:r w:rsidR="003D3EA0" w:rsidRPr="003D3EA0">
        <w:rPr>
          <w:rFonts w:eastAsia="Times New Roman"/>
          <w:lang w:eastAsia="cs-CZ"/>
        </w:rPr>
        <w:t xml:space="preserve">Zpracování </w:t>
      </w:r>
      <w:r w:rsidR="00875F61" w:rsidRPr="00875F61">
        <w:rPr>
          <w:rFonts w:eastAsia="Times New Roman"/>
          <w:lang w:eastAsia="cs-CZ"/>
        </w:rPr>
        <w:t>Bilanční studie energetické bezpečnosti a soběstačnosti MSK po odchodu od spalování uhlí</w:t>
      </w:r>
    </w:p>
    <w:p w14:paraId="57EBDD39" w14:textId="1D6C9C45" w:rsidR="009830EF" w:rsidRPr="009830EF" w:rsidRDefault="009830EF" w:rsidP="009830EF">
      <w:pPr>
        <w:rPr>
          <w:sz w:val="24"/>
          <w:szCs w:val="24"/>
        </w:rPr>
      </w:pPr>
    </w:p>
    <w:p w14:paraId="79B06B03" w14:textId="7BBE50DE" w:rsidR="002E2690" w:rsidRPr="002E2690" w:rsidRDefault="009830EF" w:rsidP="002E2690">
      <w:pPr>
        <w:jc w:val="both"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="Calibri" w:hAnsi="Calibri" w:cs="Calibri"/>
          <w:sz w:val="22"/>
          <w:szCs w:val="22"/>
        </w:rPr>
        <w:t xml:space="preserve">Předmětem zakázky je zpracování </w:t>
      </w:r>
      <w:r w:rsidR="002E2690" w:rsidRPr="002E2690">
        <w:rPr>
          <w:rFonts w:asciiTheme="minorHAnsi" w:hAnsiTheme="minorHAnsi" w:cstheme="minorHAnsi"/>
          <w:i/>
          <w:iCs/>
          <w:sz w:val="22"/>
          <w:szCs w:val="22"/>
        </w:rPr>
        <w:t>Bilanční studie energetické bezpečnosti a soběstačnosti MSK</w:t>
      </w:r>
      <w:r w:rsidR="002E2690" w:rsidRPr="002E2690">
        <w:rPr>
          <w:rFonts w:asciiTheme="minorHAnsi" w:hAnsiTheme="minorHAnsi" w:cstheme="minorHAnsi"/>
          <w:sz w:val="22"/>
          <w:szCs w:val="22"/>
        </w:rPr>
        <w:t xml:space="preserve"> po odchodu od spalování uhlí. Dokument bude navazovat na výstupy již </w:t>
      </w:r>
      <w:r w:rsidR="002E2690" w:rsidRPr="002E2690">
        <w:rPr>
          <w:rFonts w:asciiTheme="minorHAnsi" w:hAnsiTheme="minorHAnsi" w:cstheme="minorHAnsi"/>
          <w:i/>
          <w:iCs/>
          <w:sz w:val="22"/>
          <w:szCs w:val="22"/>
        </w:rPr>
        <w:t>zpracované Dopadové studie odchodu od energetického spalování uhlí v MSK</w:t>
      </w:r>
      <w:r w:rsidR="002E2690" w:rsidRPr="002E2690">
        <w:rPr>
          <w:rFonts w:asciiTheme="minorHAnsi" w:hAnsiTheme="minorHAnsi" w:cstheme="minorHAnsi"/>
          <w:sz w:val="22"/>
          <w:szCs w:val="22"/>
        </w:rPr>
        <w:t xml:space="preserve"> (plynový, jaderný scénář a doplňkový scénář OZE). Zaměření studie bude na analýzu stav výroby a spotřeby elektřiny v MSK s ohledem na typ zdrojů, využívaná paliva a jejich efektivitu (roční využití instalovaného výkonu). Dále budou navržena opatření na straně výroby elektřiny (zdrojová základna) tak, aby do budoucna byla posílena energetická suverenita (soběstačnost) a bezpečnost kraje. Opatření budou reagovat na očekávaný nárůst poptávky po elektřině z důvodu pokračující elektrifikace v sektorech dopravy, průmyslu a teplárenství.</w:t>
      </w:r>
    </w:p>
    <w:p w14:paraId="00063C58" w14:textId="77777777" w:rsidR="002E2690" w:rsidRPr="002E2690" w:rsidRDefault="002E2690" w:rsidP="002E2690">
      <w:pPr>
        <w:rPr>
          <w:rFonts w:asciiTheme="minorHAnsi" w:hAnsiTheme="minorHAnsi" w:cstheme="minorHAnsi"/>
          <w:sz w:val="22"/>
          <w:szCs w:val="22"/>
        </w:rPr>
      </w:pPr>
    </w:p>
    <w:p w14:paraId="0A459EF7" w14:textId="77777777" w:rsidR="002E2690" w:rsidRPr="002E2690" w:rsidRDefault="002E2690" w:rsidP="002E2690">
      <w:pPr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Základní struktura dokumentu:</w:t>
      </w:r>
    </w:p>
    <w:p w14:paraId="2BF0168A" w14:textId="77777777" w:rsidR="002E2690" w:rsidRPr="002E2690" w:rsidRDefault="002E2690" w:rsidP="002E2690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2E2690">
        <w:rPr>
          <w:rFonts w:asciiTheme="minorHAnsi" w:hAnsiTheme="minorHAnsi" w:cstheme="minorHAnsi"/>
          <w:b/>
          <w:bCs/>
          <w:sz w:val="22"/>
          <w:szCs w:val="22"/>
        </w:rPr>
        <w:t>Analytická část (UP MEC)</w:t>
      </w:r>
    </w:p>
    <w:p w14:paraId="349D8518" w14:textId="77777777" w:rsidR="002E2690" w:rsidRPr="002E2690" w:rsidRDefault="002E2690" w:rsidP="002E2690">
      <w:pPr>
        <w:pStyle w:val="Odstavecseseznamem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Sestavení roční bilance výroby a spotřeby elektřiny v kraji (časová řada 2013–2022 cca 10 let historická data podle statistik ERÚ)</w:t>
      </w:r>
    </w:p>
    <w:p w14:paraId="1A07ACA2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výroba brutto podle technologie elektráren</w:t>
      </w:r>
    </w:p>
    <w:p w14:paraId="33767E32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výroba brutto podle podílu paliv</w:t>
      </w:r>
    </w:p>
    <w:p w14:paraId="63D4189B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spotřeba netto podle kategorie spotřeb</w:t>
      </w:r>
    </w:p>
    <w:p w14:paraId="5AC0E758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spotřeba netto podle sektorů národního hospodářství</w:t>
      </w:r>
    </w:p>
    <w:p w14:paraId="35781088" w14:textId="77777777" w:rsidR="002E2690" w:rsidRPr="002E2690" w:rsidRDefault="002E2690" w:rsidP="002E2690">
      <w:pPr>
        <w:rPr>
          <w:rFonts w:asciiTheme="minorHAnsi" w:hAnsiTheme="minorHAnsi" w:cstheme="minorHAnsi"/>
          <w:sz w:val="22"/>
          <w:szCs w:val="22"/>
        </w:rPr>
      </w:pPr>
    </w:p>
    <w:p w14:paraId="5A1F0B05" w14:textId="77777777" w:rsidR="002E2690" w:rsidRPr="002E2690" w:rsidRDefault="002E2690" w:rsidP="002E2690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2E2690">
        <w:rPr>
          <w:rFonts w:asciiTheme="minorHAnsi" w:hAnsiTheme="minorHAnsi" w:cstheme="minorHAnsi"/>
          <w:b/>
          <w:bCs/>
          <w:sz w:val="22"/>
          <w:szCs w:val="22"/>
        </w:rPr>
        <w:t>Návrhová část (souhrn navržených opatření pro vyrovnanou bilanci elektřiny v MSK)</w:t>
      </w:r>
    </w:p>
    <w:p w14:paraId="73F6A1F2" w14:textId="77777777" w:rsidR="002E2690" w:rsidRPr="002E2690" w:rsidRDefault="002E2690" w:rsidP="002E2690">
      <w:pPr>
        <w:pStyle w:val="Odstavecseseznamem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 xml:space="preserve">Posouzení podílu majoritních výrobců na výrobní straně bilance (dotazníkové šetření ČEZ, </w:t>
      </w:r>
      <w:proofErr w:type="spellStart"/>
      <w:r w:rsidRPr="002E2690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2E2690">
        <w:rPr>
          <w:rFonts w:asciiTheme="minorHAnsi" w:hAnsiTheme="minorHAnsi" w:cstheme="minorHAnsi"/>
          <w:sz w:val="22"/>
          <w:szCs w:val="22"/>
        </w:rPr>
        <w:t>, TAMEH)</w:t>
      </w:r>
    </w:p>
    <w:p w14:paraId="57AFA6AA" w14:textId="77777777" w:rsidR="002E2690" w:rsidRPr="002E2690" w:rsidRDefault="002E2690" w:rsidP="002E2690">
      <w:pPr>
        <w:pStyle w:val="Odstavecseseznamem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Posouzení efektivity výroby ve stávajících centrálních výrobních zdrojích (roční využití instalovaného výkonu)</w:t>
      </w:r>
    </w:p>
    <w:p w14:paraId="0899BB60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možnosti navýšení roční výroby (stávající zdroje) – vyšší roční využití instalovaného výkonu (zejména zdroje ZP)</w:t>
      </w:r>
    </w:p>
    <w:p w14:paraId="0CB60FC5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 xml:space="preserve">možnosti navýšení roční výroby (nové a plánované zdroje) – rozvojové plány velkých výrobců na straně výroby (ČEZ, </w:t>
      </w:r>
      <w:proofErr w:type="spellStart"/>
      <w:r w:rsidRPr="002E2690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2E2690">
        <w:rPr>
          <w:rFonts w:asciiTheme="minorHAnsi" w:hAnsiTheme="minorHAnsi" w:cstheme="minorHAnsi"/>
          <w:sz w:val="22"/>
          <w:szCs w:val="22"/>
        </w:rPr>
        <w:t>, TAMEH apod.)</w:t>
      </w:r>
    </w:p>
    <w:p w14:paraId="3F87AD64" w14:textId="77777777" w:rsidR="002E2690" w:rsidRPr="002E2690" w:rsidRDefault="002E2690" w:rsidP="002E2690">
      <w:pPr>
        <w:pStyle w:val="Odstavecseseznamem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 xml:space="preserve">Posouzení dodatečné kapacity roční výroby ostatních zdrojů </w:t>
      </w:r>
    </w:p>
    <w:p w14:paraId="5313B157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založené na OZE (potenciál FVE, VTE, geotermální energie apod.)</w:t>
      </w:r>
    </w:p>
    <w:p w14:paraId="3587328B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založené na lokálních palivech (čistírenské kaly, uhelné kaly) s ohledem na uhlíkovou stopu</w:t>
      </w:r>
    </w:p>
    <w:p w14:paraId="1EAAD378" w14:textId="77777777" w:rsidR="002E2690" w:rsidRPr="002E2690" w:rsidRDefault="002E2690" w:rsidP="002E2690">
      <w:pPr>
        <w:pStyle w:val="Odstavecseseznamem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Rozvojové a průmyslové části regionu (brownfieldy, průmyslové zóny, průmyslové podniky) MSID</w:t>
      </w:r>
    </w:p>
    <w:p w14:paraId="1A7F5553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 xml:space="preserve">dodatečná spotřeba a vlastní výroba elektřiny </w:t>
      </w:r>
    </w:p>
    <w:p w14:paraId="21F90382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 xml:space="preserve">elektrifikace sektorů (přechod na elektrické obloukové pece </w:t>
      </w:r>
      <w:proofErr w:type="spellStart"/>
      <w:r w:rsidRPr="002E2690">
        <w:rPr>
          <w:rFonts w:asciiTheme="minorHAnsi" w:hAnsiTheme="minorHAnsi" w:cstheme="minorHAnsi"/>
          <w:sz w:val="22"/>
          <w:szCs w:val="22"/>
        </w:rPr>
        <w:t>Liberty</w:t>
      </w:r>
      <w:proofErr w:type="spellEnd"/>
      <w:r w:rsidRPr="002E2690">
        <w:rPr>
          <w:rFonts w:asciiTheme="minorHAnsi" w:hAnsiTheme="minorHAnsi" w:cstheme="minorHAnsi"/>
          <w:sz w:val="22"/>
          <w:szCs w:val="22"/>
        </w:rPr>
        <w:t>, TŽ)</w:t>
      </w:r>
    </w:p>
    <w:p w14:paraId="69084819" w14:textId="77777777" w:rsidR="002E2690" w:rsidRPr="002E2690" w:rsidRDefault="002E2690" w:rsidP="002E2690">
      <w:pPr>
        <w:pStyle w:val="Odstavecseseznamem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Analýza deficitu/přebytku bilance kraje po uplatnění navržených opatření</w:t>
      </w:r>
    </w:p>
    <w:p w14:paraId="7DC2D7EC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zvýšení efektivity výroby ve stávajících zdrojích</w:t>
      </w:r>
    </w:p>
    <w:p w14:paraId="36E267B4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navýšení výroby elektřiny směřující k vyrovnané bilanci a posílení energetické bezpečnosti</w:t>
      </w:r>
    </w:p>
    <w:p w14:paraId="26B13EAE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 xml:space="preserve">analýza energetické infrastruktury ZP a elektřiny – distribuční a přenosové sítě (stabilita a dostupná kapacita) v regionu, zahrnutí přeshraničních kapacit (ČEPS, ostrovy PL) </w:t>
      </w:r>
    </w:p>
    <w:p w14:paraId="78BE6E54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revize aktuálního stavu zdrojové základny v kraji</w:t>
      </w:r>
    </w:p>
    <w:p w14:paraId="3C9B738B" w14:textId="77777777" w:rsidR="002E2690" w:rsidRPr="002E2690" w:rsidRDefault="002E2690" w:rsidP="002E2690">
      <w:pPr>
        <w:pStyle w:val="Odstavecseseznamem"/>
        <w:numPr>
          <w:ilvl w:val="2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posouzení relevantnosti výstupů plynového a jaderného scénáře DS I.</w:t>
      </w:r>
    </w:p>
    <w:p w14:paraId="32AC6C0C" w14:textId="77777777" w:rsidR="002E2690" w:rsidRPr="002E2690" w:rsidRDefault="002E2690" w:rsidP="002E2690">
      <w:pPr>
        <w:pStyle w:val="Odstavecseseznamem"/>
        <w:numPr>
          <w:ilvl w:val="2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lastRenderedPageBreak/>
        <w:t>posouzení relevantnosti výstupu doplňkového scénáře OZE</w:t>
      </w:r>
    </w:p>
    <w:p w14:paraId="1BB9C5F4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scénáře vývoje nárůstu spotřeby elektřiny ve vazbě na elektrifikaci sektorů (scénáře ÚEK MSK), vazba na návrh nové Statní energetické koncepce a aktualizaci Vnitrostátní plán ČR v oblasti energetiky a klimatu (NKEP)</w:t>
      </w:r>
    </w:p>
    <w:p w14:paraId="40EBE0F5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Nové nízkoemisní zdroje v lokalitách stávajících uhelných elektráren</w:t>
      </w:r>
    </w:p>
    <w:p w14:paraId="3421DD23" w14:textId="77777777" w:rsidR="002E2690" w:rsidRPr="002E2690" w:rsidRDefault="002E2690" w:rsidP="002E2690">
      <w:pPr>
        <w:pStyle w:val="Odstavecseseznamem"/>
        <w:numPr>
          <w:ilvl w:val="1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Nové OZE (geotermální energie, FVE, věterné elektrárny – studie potenciálu))</w:t>
      </w:r>
    </w:p>
    <w:p w14:paraId="122D6228" w14:textId="77777777" w:rsidR="002E2690" w:rsidRPr="002E2690" w:rsidRDefault="002E2690" w:rsidP="002E2690">
      <w:pPr>
        <w:pStyle w:val="Odstavecseseznamem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2690">
        <w:rPr>
          <w:rFonts w:asciiTheme="minorHAnsi" w:hAnsiTheme="minorHAnsi" w:cstheme="minorHAnsi"/>
          <w:sz w:val="22"/>
          <w:szCs w:val="22"/>
        </w:rPr>
        <w:t>Posouzení rizik souvisejících s deficitní bilancí elektřiny v kraji (SWOT analýza)</w:t>
      </w:r>
    </w:p>
    <w:p w14:paraId="0AF43017" w14:textId="721B5538" w:rsidR="0004072B" w:rsidRPr="002E2690" w:rsidRDefault="0004072B" w:rsidP="002E26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04072B" w:rsidRPr="002E2690" w:rsidSect="0075513B">
      <w:footerReference w:type="even" r:id="rId8"/>
      <w:footerReference w:type="default" r:id="rId9"/>
      <w:headerReference w:type="first" r:id="rId10"/>
      <w:pgSz w:w="11907" w:h="16840" w:code="9"/>
      <w:pgMar w:top="1417" w:right="1417" w:bottom="1417" w:left="1417" w:header="1020" w:footer="11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67DB4" w14:textId="77777777" w:rsidR="008F441B" w:rsidRDefault="008F441B">
      <w:r>
        <w:separator/>
      </w:r>
    </w:p>
  </w:endnote>
  <w:endnote w:type="continuationSeparator" w:id="0">
    <w:p w14:paraId="57C26CC5" w14:textId="77777777" w:rsidR="008F441B" w:rsidRDefault="008F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E9C7" w14:textId="77777777" w:rsidR="00EE5971" w:rsidRDefault="00B1148C">
    <w:pPr>
      <w:pStyle w:val="Zpat"/>
      <w:jc w:val="right"/>
    </w:pPr>
    <w:r>
      <w:fldChar w:fldCharType="begin"/>
    </w:r>
    <w:r w:rsidR="00FF7497">
      <w:instrText xml:space="preserve"> PAGE   \* MERGEFORMAT </w:instrText>
    </w:r>
    <w:r>
      <w:fldChar w:fldCharType="separate"/>
    </w:r>
    <w:r w:rsidR="00EE5971">
      <w:rPr>
        <w:noProof/>
      </w:rPr>
      <w:t>2</w:t>
    </w:r>
    <w:r>
      <w:rPr>
        <w:noProof/>
      </w:rPr>
      <w:fldChar w:fldCharType="end"/>
    </w:r>
  </w:p>
  <w:p w14:paraId="64AF75FF" w14:textId="77777777" w:rsidR="00935089" w:rsidRDefault="00935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2DCC6" w14:textId="77777777" w:rsidR="00EE5971" w:rsidRDefault="00B1148C">
    <w:pPr>
      <w:pStyle w:val="Zpat"/>
      <w:jc w:val="right"/>
    </w:pPr>
    <w:r>
      <w:fldChar w:fldCharType="begin"/>
    </w:r>
    <w:r w:rsidR="00FF7497">
      <w:instrText xml:space="preserve"> PAGE   \* MERGEFORMAT </w:instrText>
    </w:r>
    <w:r>
      <w:fldChar w:fldCharType="separate"/>
    </w:r>
    <w:r w:rsidR="001F3711">
      <w:rPr>
        <w:noProof/>
      </w:rPr>
      <w:t>5</w:t>
    </w:r>
    <w:r>
      <w:rPr>
        <w:noProof/>
      </w:rPr>
      <w:fldChar w:fldCharType="end"/>
    </w:r>
  </w:p>
  <w:p w14:paraId="12AC8507" w14:textId="77777777" w:rsidR="00935089" w:rsidRDefault="0093508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46292" w14:textId="77777777" w:rsidR="008F441B" w:rsidRDefault="008F441B">
      <w:r>
        <w:separator/>
      </w:r>
    </w:p>
  </w:footnote>
  <w:footnote w:type="continuationSeparator" w:id="0">
    <w:p w14:paraId="12D2CB46" w14:textId="77777777" w:rsidR="008F441B" w:rsidRDefault="008F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9F73" w14:textId="356A4ADC" w:rsidR="006F7115" w:rsidRDefault="00CB1B9A" w:rsidP="0075513B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B27569" wp14:editId="094F2B11">
          <wp:simplePos x="0" y="0"/>
          <wp:positionH relativeFrom="column">
            <wp:posOffset>-133350</wp:posOffset>
          </wp:positionH>
          <wp:positionV relativeFrom="paragraph">
            <wp:posOffset>-4445</wp:posOffset>
          </wp:positionV>
          <wp:extent cx="1200150" cy="46799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115">
      <w:tab/>
    </w:r>
    <w:r w:rsidR="0075513B">
      <w:rPr>
        <w:noProof/>
      </w:rPr>
      <w:drawing>
        <wp:inline distT="0" distB="0" distL="0" distR="0" wp14:anchorId="2250FC94" wp14:editId="5D48301A">
          <wp:extent cx="311150" cy="1725295"/>
          <wp:effectExtent l="0" t="2223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311150" cy="172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C6A599" w14:textId="55595E34" w:rsidR="0075513B" w:rsidRDefault="0075513B" w:rsidP="0075513B">
    <w:pPr>
      <w:pStyle w:val="Zhlav"/>
      <w:jc w:val="right"/>
      <w:rPr>
        <w:rFonts w:ascii="Arial" w:hAnsi="Arial" w:cs="Arial"/>
        <w:b/>
        <w:sz w:val="18"/>
        <w:szCs w:val="18"/>
      </w:rPr>
    </w:pPr>
    <w:r w:rsidRPr="0075513B">
      <w:rPr>
        <w:sz w:val="18"/>
        <w:szCs w:val="18"/>
      </w:rPr>
      <w:t xml:space="preserve">Č. jednací: </w:t>
    </w:r>
    <w:sdt>
      <w:sdtPr>
        <w:rPr>
          <w:rFonts w:ascii="Arial" w:hAnsi="Arial" w:cs="Arial"/>
          <w:b/>
          <w:sz w:val="18"/>
          <w:szCs w:val="18"/>
        </w:rPr>
        <w:alias w:val="číslo jednací"/>
        <w:tag w:val="espis_objektsps/evidencni_cislo"/>
        <w:id w:val="648248755"/>
        <w:placeholder>
          <w:docPart w:val="96E81B44451B4297B04F2A7B3473DC20"/>
        </w:placeholder>
        <w:showingPlcHdr/>
      </w:sdtPr>
      <w:sdtEndPr/>
      <w:sdtContent>
        <w:r w:rsidRPr="0075513B">
          <w:rPr>
            <w:rStyle w:val="Zstupntext"/>
            <w:rFonts w:ascii="Arial" w:hAnsi="Arial" w:cs="Arial"/>
            <w:color w:val="auto"/>
            <w:sz w:val="18"/>
            <w:szCs w:val="18"/>
          </w:rPr>
          <w:t>VSB/24/092554</w:t>
        </w:r>
      </w:sdtContent>
    </w:sdt>
  </w:p>
  <w:p w14:paraId="607FC70E" w14:textId="3E5C2544" w:rsidR="0075513B" w:rsidRPr="0075513B" w:rsidRDefault="0075513B" w:rsidP="0075513B">
    <w:pPr>
      <w:pStyle w:val="Zhlav"/>
      <w:jc w:val="right"/>
      <w:rPr>
        <w:sz w:val="18"/>
        <w:szCs w:val="18"/>
      </w:rPr>
    </w:pPr>
    <w:r>
      <w:rPr>
        <w:sz w:val="18"/>
        <w:szCs w:val="18"/>
      </w:rPr>
      <w:t xml:space="preserve">Č. smlouvy: </w:t>
    </w:r>
    <w:r w:rsidRPr="0075513B">
      <w:rPr>
        <w:sz w:val="18"/>
        <w:szCs w:val="18"/>
      </w:rPr>
      <w:t>S049/24-9370-01</w:t>
    </w:r>
    <w:r>
      <w:rPr>
        <w:sz w:val="18"/>
        <w:szCs w:val="18"/>
      </w:rPr>
      <w:t xml:space="preserve"> DČ </w:t>
    </w:r>
    <w:proofErr w:type="spellStart"/>
    <w:r>
      <w:rPr>
        <w:sz w:val="18"/>
        <w:szCs w:val="18"/>
      </w:rPr>
      <w:t>VaV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6684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66D35"/>
    <w:multiLevelType w:val="multilevel"/>
    <w:tmpl w:val="EC9A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20FBB"/>
    <w:multiLevelType w:val="hybridMultilevel"/>
    <w:tmpl w:val="87FC3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28B7"/>
    <w:multiLevelType w:val="hybridMultilevel"/>
    <w:tmpl w:val="9D7E88FA"/>
    <w:lvl w:ilvl="0" w:tplc="DB1E9BC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61DBF"/>
    <w:multiLevelType w:val="hybridMultilevel"/>
    <w:tmpl w:val="6AF6F1A2"/>
    <w:lvl w:ilvl="0" w:tplc="3E4C66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5881">
    <w:abstractNumId w:val="3"/>
  </w:num>
  <w:num w:numId="2" w16cid:durableId="103595828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122968">
    <w:abstractNumId w:val="0"/>
  </w:num>
  <w:num w:numId="4" w16cid:durableId="1658412558">
    <w:abstractNumId w:val="2"/>
  </w:num>
  <w:num w:numId="5" w16cid:durableId="1578393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11"/>
    <w:rsid w:val="00003A57"/>
    <w:rsid w:val="00014EB7"/>
    <w:rsid w:val="00023A6C"/>
    <w:rsid w:val="00031E71"/>
    <w:rsid w:val="000322CC"/>
    <w:rsid w:val="00035654"/>
    <w:rsid w:val="0004072B"/>
    <w:rsid w:val="00043380"/>
    <w:rsid w:val="00064C53"/>
    <w:rsid w:val="00074462"/>
    <w:rsid w:val="000811FB"/>
    <w:rsid w:val="000827A4"/>
    <w:rsid w:val="000A1D28"/>
    <w:rsid w:val="000A446F"/>
    <w:rsid w:val="000B373C"/>
    <w:rsid w:val="000B7D37"/>
    <w:rsid w:val="000C057E"/>
    <w:rsid w:val="000C3BC7"/>
    <w:rsid w:val="000C5448"/>
    <w:rsid w:val="000D74C0"/>
    <w:rsid w:val="000F1D6A"/>
    <w:rsid w:val="001078DB"/>
    <w:rsid w:val="00107C1F"/>
    <w:rsid w:val="001312EA"/>
    <w:rsid w:val="0013568C"/>
    <w:rsid w:val="00143B63"/>
    <w:rsid w:val="00144D0D"/>
    <w:rsid w:val="001468A7"/>
    <w:rsid w:val="001477E3"/>
    <w:rsid w:val="001579B9"/>
    <w:rsid w:val="00171F63"/>
    <w:rsid w:val="00181ED7"/>
    <w:rsid w:val="001A27AA"/>
    <w:rsid w:val="001A43DC"/>
    <w:rsid w:val="001A6730"/>
    <w:rsid w:val="001B7F87"/>
    <w:rsid w:val="001C1155"/>
    <w:rsid w:val="001C271B"/>
    <w:rsid w:val="001D312A"/>
    <w:rsid w:val="001D5207"/>
    <w:rsid w:val="001F3711"/>
    <w:rsid w:val="00202803"/>
    <w:rsid w:val="00217493"/>
    <w:rsid w:val="0026335B"/>
    <w:rsid w:val="00267E5C"/>
    <w:rsid w:val="002840B1"/>
    <w:rsid w:val="00285ED2"/>
    <w:rsid w:val="002A4029"/>
    <w:rsid w:val="002A4941"/>
    <w:rsid w:val="002A509A"/>
    <w:rsid w:val="002A5F87"/>
    <w:rsid w:val="002C5881"/>
    <w:rsid w:val="002E1DC9"/>
    <w:rsid w:val="002E2690"/>
    <w:rsid w:val="002F4D43"/>
    <w:rsid w:val="0031584E"/>
    <w:rsid w:val="00352C23"/>
    <w:rsid w:val="00354399"/>
    <w:rsid w:val="003572EE"/>
    <w:rsid w:val="00374BF8"/>
    <w:rsid w:val="003929E8"/>
    <w:rsid w:val="00396DDA"/>
    <w:rsid w:val="003A36B4"/>
    <w:rsid w:val="003A5B66"/>
    <w:rsid w:val="003B0B8A"/>
    <w:rsid w:val="003B34C3"/>
    <w:rsid w:val="003B5590"/>
    <w:rsid w:val="003C69DB"/>
    <w:rsid w:val="003D0A9C"/>
    <w:rsid w:val="003D17D6"/>
    <w:rsid w:val="003D3EA0"/>
    <w:rsid w:val="003D4DFA"/>
    <w:rsid w:val="003E19F4"/>
    <w:rsid w:val="003E55A4"/>
    <w:rsid w:val="003E6112"/>
    <w:rsid w:val="003E6AED"/>
    <w:rsid w:val="003F36A4"/>
    <w:rsid w:val="00402892"/>
    <w:rsid w:val="00410515"/>
    <w:rsid w:val="00421697"/>
    <w:rsid w:val="0043080E"/>
    <w:rsid w:val="00430A4A"/>
    <w:rsid w:val="004345B0"/>
    <w:rsid w:val="0043783D"/>
    <w:rsid w:val="00446182"/>
    <w:rsid w:val="00453B88"/>
    <w:rsid w:val="00461E44"/>
    <w:rsid w:val="00462675"/>
    <w:rsid w:val="004740F9"/>
    <w:rsid w:val="00476FF2"/>
    <w:rsid w:val="00494880"/>
    <w:rsid w:val="00495996"/>
    <w:rsid w:val="004A63BD"/>
    <w:rsid w:val="004B1AFE"/>
    <w:rsid w:val="004C21A2"/>
    <w:rsid w:val="004C5C11"/>
    <w:rsid w:val="004D2250"/>
    <w:rsid w:val="004D3005"/>
    <w:rsid w:val="004D524E"/>
    <w:rsid w:val="004D7004"/>
    <w:rsid w:val="004E5F9F"/>
    <w:rsid w:val="004F0648"/>
    <w:rsid w:val="00506E9A"/>
    <w:rsid w:val="00521E04"/>
    <w:rsid w:val="00522733"/>
    <w:rsid w:val="00525BE1"/>
    <w:rsid w:val="00544720"/>
    <w:rsid w:val="005632B2"/>
    <w:rsid w:val="005655C1"/>
    <w:rsid w:val="00577A43"/>
    <w:rsid w:val="005902BA"/>
    <w:rsid w:val="0059335F"/>
    <w:rsid w:val="00595CF9"/>
    <w:rsid w:val="005A6297"/>
    <w:rsid w:val="005C49BB"/>
    <w:rsid w:val="005D2644"/>
    <w:rsid w:val="005E0BF3"/>
    <w:rsid w:val="005E3172"/>
    <w:rsid w:val="005E5769"/>
    <w:rsid w:val="005E770D"/>
    <w:rsid w:val="005F38B2"/>
    <w:rsid w:val="00631A38"/>
    <w:rsid w:val="006353B7"/>
    <w:rsid w:val="0064384A"/>
    <w:rsid w:val="006671FF"/>
    <w:rsid w:val="0067168B"/>
    <w:rsid w:val="00693F95"/>
    <w:rsid w:val="006B4F36"/>
    <w:rsid w:val="006C58C0"/>
    <w:rsid w:val="006C7C93"/>
    <w:rsid w:val="006D2348"/>
    <w:rsid w:val="006E44C1"/>
    <w:rsid w:val="006F7115"/>
    <w:rsid w:val="0071329C"/>
    <w:rsid w:val="007142B2"/>
    <w:rsid w:val="007234B0"/>
    <w:rsid w:val="00730869"/>
    <w:rsid w:val="0075244E"/>
    <w:rsid w:val="00752A0E"/>
    <w:rsid w:val="0075513B"/>
    <w:rsid w:val="00755CEC"/>
    <w:rsid w:val="00772165"/>
    <w:rsid w:val="00776FA3"/>
    <w:rsid w:val="00777B5D"/>
    <w:rsid w:val="0078717C"/>
    <w:rsid w:val="007A22AF"/>
    <w:rsid w:val="007B456D"/>
    <w:rsid w:val="007B4FDD"/>
    <w:rsid w:val="007D55EC"/>
    <w:rsid w:val="007F5D61"/>
    <w:rsid w:val="008023DB"/>
    <w:rsid w:val="00811239"/>
    <w:rsid w:val="008232EE"/>
    <w:rsid w:val="00831338"/>
    <w:rsid w:val="0085233A"/>
    <w:rsid w:val="0085436B"/>
    <w:rsid w:val="00855450"/>
    <w:rsid w:val="00860DDC"/>
    <w:rsid w:val="00863BC9"/>
    <w:rsid w:val="0087199F"/>
    <w:rsid w:val="0087566C"/>
    <w:rsid w:val="00875F61"/>
    <w:rsid w:val="0088628A"/>
    <w:rsid w:val="0089643D"/>
    <w:rsid w:val="008A08C2"/>
    <w:rsid w:val="008B0140"/>
    <w:rsid w:val="008C3C95"/>
    <w:rsid w:val="008E0256"/>
    <w:rsid w:val="008E4650"/>
    <w:rsid w:val="008E4E30"/>
    <w:rsid w:val="008F271B"/>
    <w:rsid w:val="008F441B"/>
    <w:rsid w:val="00911AD3"/>
    <w:rsid w:val="00924CD0"/>
    <w:rsid w:val="00926031"/>
    <w:rsid w:val="00933736"/>
    <w:rsid w:val="00935089"/>
    <w:rsid w:val="00936C2F"/>
    <w:rsid w:val="00944FB5"/>
    <w:rsid w:val="009671B8"/>
    <w:rsid w:val="00980D92"/>
    <w:rsid w:val="009830EF"/>
    <w:rsid w:val="009903FE"/>
    <w:rsid w:val="009B5252"/>
    <w:rsid w:val="009D6CA9"/>
    <w:rsid w:val="009E40F4"/>
    <w:rsid w:val="00A0549C"/>
    <w:rsid w:val="00A15440"/>
    <w:rsid w:val="00A23679"/>
    <w:rsid w:val="00A31F16"/>
    <w:rsid w:val="00A35A66"/>
    <w:rsid w:val="00A60BA8"/>
    <w:rsid w:val="00A62070"/>
    <w:rsid w:val="00A80ECD"/>
    <w:rsid w:val="00AA63CB"/>
    <w:rsid w:val="00AA66D1"/>
    <w:rsid w:val="00AB6E1C"/>
    <w:rsid w:val="00AE3C2A"/>
    <w:rsid w:val="00AE4374"/>
    <w:rsid w:val="00AE4A66"/>
    <w:rsid w:val="00AE6E30"/>
    <w:rsid w:val="00AF3724"/>
    <w:rsid w:val="00B1148C"/>
    <w:rsid w:val="00B45DB0"/>
    <w:rsid w:val="00B65FA8"/>
    <w:rsid w:val="00B73073"/>
    <w:rsid w:val="00B849B0"/>
    <w:rsid w:val="00BC55C8"/>
    <w:rsid w:val="00BD17AC"/>
    <w:rsid w:val="00BD1E1F"/>
    <w:rsid w:val="00BD6F44"/>
    <w:rsid w:val="00C52755"/>
    <w:rsid w:val="00C6577A"/>
    <w:rsid w:val="00C6667A"/>
    <w:rsid w:val="00C66AFB"/>
    <w:rsid w:val="00C72009"/>
    <w:rsid w:val="00C7573A"/>
    <w:rsid w:val="00C86416"/>
    <w:rsid w:val="00CB1B9A"/>
    <w:rsid w:val="00CB5F33"/>
    <w:rsid w:val="00CC729C"/>
    <w:rsid w:val="00CE622D"/>
    <w:rsid w:val="00CF72B9"/>
    <w:rsid w:val="00D03541"/>
    <w:rsid w:val="00D2006A"/>
    <w:rsid w:val="00D26226"/>
    <w:rsid w:val="00D3335E"/>
    <w:rsid w:val="00D3430D"/>
    <w:rsid w:val="00D437F2"/>
    <w:rsid w:val="00D6200F"/>
    <w:rsid w:val="00D83C49"/>
    <w:rsid w:val="00DA6D92"/>
    <w:rsid w:val="00DC18CE"/>
    <w:rsid w:val="00DC1C53"/>
    <w:rsid w:val="00DC517E"/>
    <w:rsid w:val="00DE37BE"/>
    <w:rsid w:val="00DF0E8D"/>
    <w:rsid w:val="00E03FCD"/>
    <w:rsid w:val="00E10CD5"/>
    <w:rsid w:val="00E36CF8"/>
    <w:rsid w:val="00E42DA6"/>
    <w:rsid w:val="00E434DE"/>
    <w:rsid w:val="00E537C6"/>
    <w:rsid w:val="00E6542C"/>
    <w:rsid w:val="00E74821"/>
    <w:rsid w:val="00E76A49"/>
    <w:rsid w:val="00E81BC7"/>
    <w:rsid w:val="00EA7E45"/>
    <w:rsid w:val="00EE5971"/>
    <w:rsid w:val="00EF2C23"/>
    <w:rsid w:val="00EF7204"/>
    <w:rsid w:val="00F101AD"/>
    <w:rsid w:val="00F4557B"/>
    <w:rsid w:val="00F5631D"/>
    <w:rsid w:val="00F615D0"/>
    <w:rsid w:val="00F737AA"/>
    <w:rsid w:val="00F8621A"/>
    <w:rsid w:val="00F9297C"/>
    <w:rsid w:val="00FB2382"/>
    <w:rsid w:val="00FB7281"/>
    <w:rsid w:val="00FD2616"/>
    <w:rsid w:val="00FF661F"/>
    <w:rsid w:val="00FF7497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A35F4E"/>
  <w15:chartTrackingRefBased/>
  <w15:docId w15:val="{4B21F1E4-EEAD-4769-BBC3-9A4DA504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2755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04072B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7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527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2755"/>
  </w:style>
  <w:style w:type="character" w:styleId="Siln">
    <w:name w:val="Strong"/>
    <w:qFormat/>
    <w:rsid w:val="00C52755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E5971"/>
  </w:style>
  <w:style w:type="paragraph" w:styleId="Textbubliny">
    <w:name w:val="Balloon Text"/>
    <w:basedOn w:val="Normln"/>
    <w:link w:val="TextbublinyChar"/>
    <w:rsid w:val="007721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216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03FCD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3FCD"/>
  </w:style>
  <w:style w:type="character" w:customStyle="1" w:styleId="TextkomenteChar">
    <w:name w:val="Text komentáře Char"/>
    <w:basedOn w:val="Standardnpsmoodstavce"/>
    <w:link w:val="Textkomente"/>
    <w:rsid w:val="00E03FCD"/>
  </w:style>
  <w:style w:type="paragraph" w:styleId="Pedmtkomente">
    <w:name w:val="annotation subject"/>
    <w:basedOn w:val="Textkomente"/>
    <w:next w:val="Textkomente"/>
    <w:link w:val="PedmtkomenteChar"/>
    <w:rsid w:val="00E03FCD"/>
    <w:rPr>
      <w:b/>
      <w:bCs/>
    </w:rPr>
  </w:style>
  <w:style w:type="character" w:customStyle="1" w:styleId="PedmtkomenteChar">
    <w:name w:val="Předmět komentáře Char"/>
    <w:link w:val="Pedmtkomente"/>
    <w:rsid w:val="00E03FCD"/>
    <w:rPr>
      <w:b/>
      <w:bCs/>
    </w:rPr>
  </w:style>
  <w:style w:type="paragraph" w:customStyle="1" w:styleId="Podtitul">
    <w:name w:val="Podtitul"/>
    <w:basedOn w:val="Normln"/>
    <w:next w:val="Normln"/>
    <w:link w:val="PodtitulChar"/>
    <w:qFormat/>
    <w:rsid w:val="00EA7E4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EA7E45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4A66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07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Zstupntext">
    <w:name w:val="Placeholder Text"/>
    <w:basedOn w:val="Standardnpsmoodstavce"/>
    <w:uiPriority w:val="99"/>
    <w:semiHidden/>
    <w:rsid w:val="007551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c0060\Downloads\smlouva-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E81B44451B4297B04F2A7B3473D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A7BAB-D929-47A7-ACFA-1950E32C8125}"/>
      </w:docPartPr>
      <w:docPartBody>
        <w:p w:rsidR="00873840" w:rsidRDefault="00276AC4" w:rsidP="00276AC4">
          <w:pPr>
            <w:pStyle w:val="96E81B44451B4297B04F2A7B3473DC20"/>
          </w:pPr>
          <w:r w:rsidRPr="00071F63">
            <w:rPr>
              <w:rStyle w:val="Zstupntext"/>
              <w:rFonts w:ascii="Arial" w:hAnsi="Arial" w:cs="Arial"/>
            </w:rPr>
            <w:t>Č.j. z E-spis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C4"/>
    <w:rsid w:val="00276AC4"/>
    <w:rsid w:val="0085436B"/>
    <w:rsid w:val="0087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6AC4"/>
    <w:rPr>
      <w:color w:val="808080"/>
    </w:rPr>
  </w:style>
  <w:style w:type="paragraph" w:customStyle="1" w:styleId="96E81B44451B4297B04F2A7B3473DC20">
    <w:name w:val="96E81B44451B4297B04F2A7B3473DC20"/>
    <w:rsid w:val="00276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3389-9A2E-4A42-891D-CED854B0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smlouva-vzor.dotx</Template>
  <TotalTime>1</TotalTime>
  <Pages>7</Pages>
  <Words>1498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   č</vt:lpstr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   č</dc:title>
  <dc:subject/>
  <dc:creator>Prokop Lukas</dc:creator>
  <cp:keywords/>
  <cp:lastModifiedBy>Šindlerová Karin</cp:lastModifiedBy>
  <cp:revision>2</cp:revision>
  <dcterms:created xsi:type="dcterms:W3CDTF">2024-08-06T08:25:00Z</dcterms:created>
  <dcterms:modified xsi:type="dcterms:W3CDTF">2024-08-06T08:25:00Z</dcterms:modified>
</cp:coreProperties>
</file>