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660400" distB="0" distL="114300" distR="2261235" simplePos="0" relativeHeight="125829378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ragraph">
                  <wp:posOffset>673100</wp:posOffset>
                </wp:positionV>
                <wp:extent cx="1456055" cy="20828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56055" cy="2082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Smlouva o spolupráci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3.69999999999999pt;margin-top:53.pt;width:114.65000000000001pt;height:16.399999999999999pt;z-index:-125829375;mso-wrap-distance-left:9.pt;mso-wrap-distance-top:52.pt;mso-wrap-distance-right:178.0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Smlouva o spolupráci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drawing>
          <wp:anchor distT="189865" distB="141605" distL="1993265" distR="114935" simplePos="0" relativeHeight="125829380" behindDoc="0" locked="0" layoutInCell="1" allowOverlap="1">
            <wp:simplePos x="0" y="0"/>
            <wp:positionH relativeFrom="page">
              <wp:posOffset>4973955</wp:posOffset>
            </wp:positionH>
            <wp:positionV relativeFrom="paragraph">
              <wp:posOffset>202565</wp:posOffset>
            </wp:positionV>
            <wp:extent cx="1725295" cy="536575"/>
            <wp:wrapSquare wrapText="lef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25295" cy="5365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5095240</wp:posOffset>
                </wp:positionH>
                <wp:positionV relativeFrom="paragraph">
                  <wp:posOffset>12700</wp:posOffset>
                </wp:positionV>
                <wp:extent cx="523240" cy="18732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324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REG č.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01.19999999999999pt;margin-top:1.pt;width:41.200000000000003pt;height:14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REG č.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88900" distB="2320290" distL="88900" distR="116205" simplePos="0" relativeHeight="125829381" behindDoc="0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1814830</wp:posOffset>
                </wp:positionV>
                <wp:extent cx="2144395" cy="144018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44395" cy="14401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1) Název organizace: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Plátce DPH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dále jen ..Spolek") na straně jedné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0.75pt;margin-top:142.90000000000001pt;width:168.84999999999999pt;height:113.40000000000001pt;z-index:-125829372;mso-wrap-distance-left:7.pt;mso-wrap-distance-top:7.pt;mso-wrap-distance-right:9.1500000000000004pt;mso-wrap-distance-bottom:182.6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1) Název organizace: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Plátce DPH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dále jen ..Spolek") na straně jedné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1972310" distB="89535" distL="91440" distR="88900" simplePos="0" relativeHeight="125829383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3698240</wp:posOffset>
                </wp:positionV>
                <wp:extent cx="2169160" cy="1787525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69160" cy="17875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2) Název organizace: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Koordinátor úkolu: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Registrace: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Plátce DPH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dále jen ..VÚŽV") na straně druhé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0.950000000000003pt;margin-top:291.19999999999999pt;width:170.80000000000001pt;height:140.75pt;z-index:-125829370;mso-wrap-distance-left:7.2000000000000002pt;mso-wrap-distance-top:155.30000000000001pt;mso-wrap-distance-right:7.pt;mso-wrap-distance-bottom:7.0499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2) Název organizace: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Koordinátor úkolu: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Registrace: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Plátce DPH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dále jen ..VÚŽV") na straně druhé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9DA2C1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fýzkumný úc*ev živočišná výroby, v.v.i.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120" w:right="0" w:firstLine="0"/>
        <w:jc w:val="left"/>
        <w:rPr>
          <w:sz w:val="20"/>
          <w:szCs w:val="20"/>
        </w:rPr>
      </w:pPr>
      <w:r>
        <w:rPr>
          <w:color w:val="9DA2C1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Ptátelsi.-i €15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323" w:val="left"/>
          <w:tab w:pos="3047" w:val="left"/>
        </w:tabs>
        <w:bidi w:val="0"/>
        <w:spacing w:before="0" w:after="640" w:line="194" w:lineRule="auto"/>
        <w:ind w:left="0" w:right="0" w:firstLine="660"/>
        <w:jc w:val="left"/>
        <w:rPr>
          <w:sz w:val="20"/>
          <w:szCs w:val="20"/>
        </w:rPr>
      </w:pPr>
      <w:r>
        <w:rPr>
          <w:color w:val="9DA2C1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 —■-&gt;■ Č&lt;. .• &gt; U...U</w:t>
        <w:tab/>
        <w:t>JVV i</w:t>
        <w:tab/>
        <w:t>0)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zajištění aktivit Národního programu genetických zdrojů zvířat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Národní hřebčín Kladruby nad Labem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Kladruby nad Labem, č. p. 1.533 14 Kladruby nad Labem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Ing. Jiřím Machkem,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72048972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CZ72048972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4"/>
          <w:w w:val="100"/>
          <w:position w:val="0"/>
          <w:shd w:val="clear" w:color="auto" w:fill="000000"/>
          <w:lang w:val="cs-CZ" w:eastAsia="cs-CZ" w:bidi="cs-CZ"/>
        </w:rPr>
        <w:t>......</w:t>
      </w:r>
      <w:r>
        <w:rPr>
          <w:color w:val="000000"/>
          <w:spacing w:val="5"/>
          <w:w w:val="100"/>
          <w:position w:val="0"/>
          <w:shd w:val="clear" w:color="auto" w:fill="000000"/>
          <w:lang w:val="cs-CZ" w:eastAsia="cs-CZ" w:bidi="cs-CZ"/>
        </w:rPr>
        <w:t>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.........</w:t>
      </w:r>
      <w:r>
        <w:rPr>
          <w:color w:val="000000"/>
          <w:spacing w:val="4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14"/>
          <w:w w:val="100"/>
          <w:position w:val="0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15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8"/>
          <w:w w:val="100"/>
          <w:position w:val="0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9"/>
          <w:w w:val="100"/>
          <w:position w:val="0"/>
          <w:shd w:val="clear" w:color="auto" w:fill="000000"/>
          <w:lang w:val="cs-CZ" w:eastAsia="cs-CZ" w:bidi="cs-CZ"/>
        </w:rPr>
        <w:t>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​.................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Výzkumný ústav živočišné výroby, v. v. i.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Přátelství 815, 104 00. Praha Uhříněves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Dr.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I ng. Pavlem Čermákem,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ředitelem 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..........</w:t>
      </w:r>
      <w:r>
        <w:rPr>
          <w:color w:val="000000"/>
          <w:spacing w:val="4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​..........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00027014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CZ00027014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rejstříku v.v.i. MŠMT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.................​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.........</w:t>
      </w:r>
      <w:r>
        <w:rPr>
          <w:color w:val="000000"/>
          <w:spacing w:val="4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. č.ú. 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...................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4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8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dnešního dne tuto: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00" w:line="283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Smlouvu o spolupráci při realizaci Národního programu konzervace a využívání genetických zdrojů rostlin, zvířat a mikroorganismu významných pro výživu a zemědělství na období 2023-2027 (dále jen ..Národní program") schváleného Ministerstvem zemědělství pod číslem jednacím MZE-62216/2022-131 13 a Akčního plánu Národního programu konzervace a využívání genetických zdrojů rostlin, zvířat a mikroorganismu významných pro výživu a zemědělství na období 2023 - 2027 (dále jen ..Akční plán", ..AP") schváleného Ministerstvem zemědělství pod číslem jednacím MZE-10182/2023-131 13.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039" w:val="left"/>
        </w:tabs>
        <w:bidi w:val="0"/>
        <w:spacing w:before="0" w:after="160" w:line="264" w:lineRule="auto"/>
        <w:ind w:left="372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smlouvy</w:t>
      </w:r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této smlouvy je spolupráce při realizaci uchování genetického zdroje starokladrubského koně podle Akčního plánu a Metodiky uchování genetického zdroje starokladrubského koně schválené Ministerstvem zemědělství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88" w:lineRule="auto"/>
        <w:ind w:left="0" w:right="0" w:firstLine="140"/>
        <w:jc w:val="left"/>
      </w:pPr>
      <w:r>
        <w:rPr>
          <w:color w:val="576A86"/>
          <w:spacing w:val="0"/>
          <w:w w:val="100"/>
          <w:position w:val="0"/>
          <w:shd w:val="clear" w:color="auto" w:fill="auto"/>
          <w:lang w:val="en-US" w:eastAsia="en-US" w:bidi="en-US"/>
        </w:rPr>
        <w:t>(</w:t>
      </w:r>
      <w:r>
        <w:fldChar w:fldCharType="begin"/>
      </w:r>
      <w:r>
        <w:rPr/>
        <w:instrText> HYPERLINK "http://genetickezdroje.cz/publikace/" </w:instrText>
      </w:r>
      <w:r>
        <w:fldChar w:fldCharType="separate"/>
      </w:r>
      <w:r>
        <w:rPr>
          <w:color w:val="576A86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http://genetickezdroje.cz/publikace/</w:t>
      </w:r>
      <w:r>
        <w:fldChar w:fldCharType="end"/>
      </w:r>
      <w:r>
        <w:rPr>
          <w:color w:val="576A86"/>
          <w:spacing w:val="0"/>
          <w:w w:val="100"/>
          <w:position w:val="0"/>
          <w:shd w:val="clear" w:color="auto" w:fill="auto"/>
          <w:lang w:val="en-US" w:eastAsia="en-US" w:bidi="en-US"/>
        </w:rPr>
        <w:t>).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Závazky smluvních stran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1" w:val="left"/>
        </w:tabs>
        <w:bidi w:val="0"/>
        <w:spacing w:before="0" w:after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Spolek se zavazuje zajistit: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2" w:val="left"/>
        </w:tabs>
        <w:bidi w:val="0"/>
        <w:spacing w:before="0" w:after="0" w:line="283" w:lineRule="auto"/>
        <w:ind w:left="7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výběr zvířat do genetických zdrojů starokladrubských koní (dále jen ,,STK’") podle platné Metodiky uchování genetického zdroje zvířat, zařazených do Národního programu, kontrolní činnost v chovech, výkonnostní zkoušky klisen a hřebců starokladrubských koní,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2" w:val="left"/>
        </w:tabs>
        <w:bidi w:val="0"/>
        <w:spacing w:before="0" w:after="0" w:line="283" w:lineRule="auto"/>
        <w:ind w:left="7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AP 2023-2027 aktivita 2.25 Zpomalit proces zvyšování koeficientu inbridingu, vypracování alternativního připařovacího plánu,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2" w:val="left"/>
        </w:tabs>
        <w:bidi w:val="0"/>
        <w:spacing w:before="0" w:after="0" w:line="283" w:lineRule="auto"/>
        <w:ind w:left="7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AP 2023-2027 aktivita 2.27 Pokračovat ve spolupráci mezi Národním hřebčínem Kladruby nad Labem a privátními chovateli STK,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2" w:val="left"/>
        </w:tabs>
        <w:bidi w:val="0"/>
        <w:spacing w:before="0" w:after="0" w:line="283" w:lineRule="auto"/>
        <w:ind w:left="7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průběžné vedení databáze osob registrovaných v Národním programu a zpracování souhrnné žádosti o přiznání dotace chovatelům genetických zdrojů starokladrubských koní dle Zásad, kterými se na základě § 1, § 2 a § 2d zákona č. 252/1997 Sb., o zemědělství, ve znění pozdějších předpisů, stanovují podmínky pro poskytování dotací na udržování a využívání genetických zdrojů pro výživu a zemědělství pro rok 2024 Č.j. MZE-16792/2024-13113 (dále jen „Zásady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"),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2" w:val="left"/>
        </w:tabs>
        <w:bidi w:val="0"/>
        <w:spacing w:before="0" w:after="600" w:line="283" w:lineRule="auto"/>
        <w:ind w:left="7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zpracování dat o genetickém zdroji jako podkladů pro Výroční zprávu a vypracování Výroční zprávy včetně výstupů plnění aktivit AP. Prezentace Výroční zprávy a plnění AP projednání Rady genetických zdrojů pro zemědělství (dálejen „GZZ"')-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1" w:val="left"/>
        </w:tabs>
        <w:bidi w:val="0"/>
        <w:spacing w:before="0" w:after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VÚŽV se zavazuje: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2" w:val="left"/>
        </w:tabs>
        <w:bidi w:val="0"/>
        <w:spacing w:before="0" w:after="0" w:line="283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provádět kontrolu činností dle tohoto či. odst. 1),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2" w:val="left"/>
        </w:tabs>
        <w:bidi w:val="0"/>
        <w:spacing w:before="0" w:after="600" w:line="283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zaplatit řádně a včas cenu sjednanou dle č.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III.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této smlouvy.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57" w:val="left"/>
        </w:tabs>
        <w:bidi w:val="0"/>
        <w:spacing w:before="0" w:line="259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Cenová ujednání</w:t>
      </w:r>
      <w:bookmarkEnd w:id="8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celková cena za činnosti uvedené v čl. II. odst. 1) této smlouvy činí do 131.500 Kč včetně DPH (slovy: jedno sto třicet jeden tisíc pět set korun českých). Tuto částku není Spolek oprávněn překročit. Podrobná kalkulace této ceny je uvedena v Příloze č. 1 k této smlouvě, která je její nedílnou součástí.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Výkaz skutečných nákladů v členění podle základních položek na podkladě protokolu podle článku II. této smlouvy se stručným komentářem k jednotlivým položkám je Spolek povinen předložit k odsouhlasení VÚŽV. Po odsouhlasení je Spolek oprávněn vystavit fakturu na úhradu nákladů v souhlasu se schváleným vyúčtováním. Výkaz tvoří přílohu k této faktuře a je její nedílnou součástí.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Nárok na zaplacení celkové ceny vzniká pouze za předpokladu splnění všech závazků Spolku. Při nesplnění dílčích částí závazku může být celková cena krácena o dílčí část ceny, odpovídající nesplnění závazku. O krácení ceny a důvodech tohoto krácení bude Spolek vyrozuměn.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68" w:val="left"/>
        </w:tabs>
        <w:bidi w:val="0"/>
        <w:spacing w:before="0" w:line="18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Časová ujednání</w:t>
      </w:r>
      <w:bookmarkEnd w:id="10"/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časové posloupnosti činností takto: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1) Spolek se zavazuje: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74" w:val="left"/>
        </w:tabs>
        <w:bidi w:val="0"/>
        <w:spacing w:before="0" w:after="0" w:line="288" w:lineRule="auto"/>
        <w:ind w:left="11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předat VÚŽV Výroční zprávu a výstupy plnění aktivit Akčního plánu za rok 2023 (elektronicky ve formátu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.doc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.xls) včetně jejich prezentace projednání Rady GZZ,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74" w:val="left"/>
        </w:tabs>
        <w:bidi w:val="0"/>
        <w:spacing w:before="0" w:after="0" w:line="288" w:lineRule="auto"/>
        <w:ind w:left="11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18. 10. 2024 předat VÚŽV zpracovanou souhrnnou žádost o přiznání podpory chovatelům na chov genetických zdrojů starokladrubského koně dle „Zásad"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 předepsané formě, vypracovanou na základě individuálních žádostí,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74" w:val="left"/>
        </w:tabs>
        <w:bidi w:val="0"/>
        <w:spacing w:before="0" w:after="0" w:line="288" w:lineRule="auto"/>
        <w:ind w:left="11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22. 11.2024 předat VÚŽV alternativní připařovací plán pro rok 2025, AP 2023-2027 aktivita 2.25 (elektronicky),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74" w:val="left"/>
        </w:tabs>
        <w:bidi w:val="0"/>
        <w:spacing w:before="0" w:after="0" w:line="288" w:lineRule="auto"/>
        <w:ind w:left="11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 22. 11. 2024 předat VÚŽV zprávu zjednání Rady PK v rámci realizace spolupráce mezi Národním hřebčínem Kladruby nad Labem a privátními chovateli STK, AP 2023-2027 aktivita 2.27(elektronicky ve formátu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.doc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.xls),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74" w:val="left"/>
        </w:tabs>
        <w:bidi w:val="0"/>
        <w:spacing w:before="0" w:after="0" w:line="288" w:lineRule="auto"/>
        <w:ind w:left="11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22. 11. 2024 předat VÚŽV podklady pro Výroční zprávu za rok 2024 podle vzoru, který je Přílohou č. 2 této smlouvy (elektronicky ve formátu .xls),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74" w:val="left"/>
        </w:tabs>
        <w:bidi w:val="0"/>
        <w:spacing w:before="0" w:after="0" w:line="288" w:lineRule="auto"/>
        <w:ind w:left="11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22. 11.2024 předat VÚŽV ke kontrole a odsouhlasení výkaz skutečných nákladů (elektronicky) v členění podle základních položek se stručným komentářem k jednotlivým položkám. Po odsouhlasení je Spolek oprávněn vystavit fakturu na úhradu nákladů v souladu se schváleným vyúčtováním. Výkaz tvoří přílohu k vystavené faktuře a je její nedílnou součástí,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74" w:val="left"/>
        </w:tabs>
        <w:bidi w:val="0"/>
        <w:spacing w:before="0" w:after="760" w:line="288" w:lineRule="auto"/>
        <w:ind w:left="11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29. 11.2024 vystavit fakturu se splatností nej později do 6. 12. 2024. Na faktury doručené po 29. 11.2024 nebude brán zřetel a nárok Spolku na zaplacení ceny zaniká.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převzetí výstupů bude z činnosti podle bodů a) až e) vyhotoven písemný protokol, podepsaný oběma smluvními stranami.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2) VÚŽV se zavazuje: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00" w:line="290" w:lineRule="auto"/>
        <w:ind w:left="1160" w:right="44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do 27. 11.2024 zkontrolovat výkaz skutečných nákladů, po jeho odsouhlasení vydá písemný pokyn k vystavení faktury.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81" w:val="left"/>
        </w:tabs>
        <w:bidi w:val="0"/>
        <w:spacing w:before="0" w:line="252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Práva a povinnosti Spolku</w:t>
      </w:r>
      <w:bookmarkEnd w:id="12"/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25" w:val="left"/>
        </w:tabs>
        <w:bidi w:val="0"/>
        <w:spacing w:before="0" w:after="140" w:line="288" w:lineRule="auto"/>
        <w:ind w:left="7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Spolek se zavazuje průběžně racionalizovat práci s genofondem, respektovat přijaté metodické postupy a dohodnutou dělbu práce.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25" w:val="left"/>
        </w:tabs>
        <w:bidi w:val="0"/>
        <w:spacing w:before="0" w:after="180" w:line="264" w:lineRule="auto"/>
        <w:ind w:left="7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v průběhu plnění dojde k podstatným změnám skutečností, na jejichž základě je uzavřena tato smlouva a poskytnuty finanční prostředky VUŽV. je Spolek povinen bez zbytečného odkladu oznámit tyto změny písemně VÚŽV.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87" w:val="left"/>
        </w:tabs>
        <w:bidi w:val="0"/>
        <w:spacing w:before="0" w:line="264" w:lineRule="auto"/>
        <w:ind w:left="78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na straně Spolku nastanou okolnosti, v jejichž důsledku nebude Spolek schopen dočasně či dlouhodobě pokračovat v realizaci činností, je povinen bez zbytečného odkladu informovat VÚŽV a současně navrhnout řešení. Obě smluvní strany se zavazují, že v takovém případě vynaloží veškeré úsilí, které lze na nich objektivně požadovat, k dokončení činností.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87" w:val="left"/>
        </w:tabs>
        <w:bidi w:val="0"/>
        <w:spacing w:before="0" w:line="262" w:lineRule="auto"/>
        <w:ind w:left="78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Spolek je povinen poskytovat požadované informace a umožňovat vstup na pracoviště spolku za účelem kontroly v rozsahu stanoveném touto smlouvou VÚŽV, koordinátorovi Národního programu nebo jím pověřeným pracovníkům a dalším subjektům, oprávněným provádět kontrolu.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87" w:val="left"/>
        </w:tabs>
        <w:bidi w:val="0"/>
        <w:spacing w:before="0" w:after="420" w:line="259" w:lineRule="auto"/>
        <w:ind w:left="78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Spolek má povinnost řídit se veškerými pokyny VÚŽV, pokud nejsou v přímém rozporu se zněním této smlouvy.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7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 W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35" w:val="left"/>
        </w:tabs>
        <w:bidi w:val="0"/>
        <w:spacing w:before="0" w:line="180" w:lineRule="auto"/>
        <w:ind w:left="3140" w:right="0" w:firstLine="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Práva a povinnosti VUZV</w:t>
      </w:r>
      <w:bookmarkEnd w:id="14"/>
      <w:bookmarkEnd w:id="15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55" w:val="left"/>
        </w:tabs>
        <w:bidi w:val="0"/>
        <w:spacing w:before="0" w:line="264" w:lineRule="auto"/>
        <w:ind w:left="78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VÚŽV je povinen zaplatit Spolku cenu v rozsahu a způsobem uvedeným v této smlouvě.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84" w:val="left"/>
        </w:tabs>
        <w:bidi w:val="0"/>
        <w:spacing w:before="0" w:line="264" w:lineRule="auto"/>
        <w:ind w:left="78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VÚŽV má právo na provádění kontrol na pracovišti Spolku dle této smlouvy, pokud jde o kontrolu realizace činností.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84" w:val="left"/>
        </w:tabs>
        <w:bidi w:val="0"/>
        <w:spacing w:before="0" w:after="900" w:line="259" w:lineRule="auto"/>
        <w:ind w:left="78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VÚŽV je oprávněn v průběhu realizace činností se seznamovat s dílčími výsledky a udílet pro další postup prací závazné pokyny.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732" w:val="left"/>
        </w:tabs>
        <w:bidi w:val="0"/>
        <w:spacing w:before="0" w:line="240" w:lineRule="auto"/>
        <w:ind w:left="3140" w:right="0" w:firstLine="0"/>
        <w:jc w:val="left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Kontrola plnění smlouvy</w:t>
      </w:r>
      <w:bookmarkEnd w:id="16"/>
      <w:bookmarkEnd w:id="17"/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59" w:val="left"/>
        </w:tabs>
        <w:bidi w:val="0"/>
        <w:spacing w:before="0" w:after="180" w:line="286" w:lineRule="auto"/>
        <w:ind w:left="780" w:right="0" w:hanging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Kontrola plnění této smlouvy VÚŽV zaměřená na věcné plnění je Spolku oznámena předem. Termín konání kontroly určí VÚŽV. O průběhu a závěru kontroly se vyhotoví zápis, který podepisují všichni zúčastnění.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28" w:val="left"/>
        </w:tabs>
        <w:bidi w:val="0"/>
        <w:spacing w:before="0" w:after="180" w:line="264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účelem předem oznámeného konání kontroly je Spolek povinen: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38" w:val="left"/>
        </w:tabs>
        <w:bidi w:val="0"/>
        <w:spacing w:before="0" w:after="0" w:line="264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připravit příslušné podklady umožňující kontrolu,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53" w:val="left"/>
        </w:tabs>
        <w:bidi w:val="0"/>
        <w:spacing w:before="0" w:after="0" w:line="264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zajistit účast odpovědných zástupců,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53" w:val="left"/>
        </w:tabs>
        <w:bidi w:val="0"/>
        <w:spacing w:before="0" w:after="0" w:line="264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zajistit technické podmínky pro uskutečnění kontroly VÚŽV v požadovaném rozsahu,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916" w:val="left"/>
        </w:tabs>
        <w:bidi w:val="0"/>
        <w:spacing w:before="0" w:after="900" w:line="264" w:lineRule="auto"/>
        <w:ind w:left="780" w:right="0" w:hanging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přizvat po dohodě s VÚŽV další subjekty, jejichž účast je pro potřeby kontroly nezbytná.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787" w:val="left"/>
        </w:tabs>
        <w:bidi w:val="0"/>
        <w:spacing w:before="0" w:line="264" w:lineRule="auto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Doba trvání smlouvy</w:t>
      </w:r>
      <w:bookmarkEnd w:id="18"/>
      <w:bookmarkEnd w:id="1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88" w:lineRule="auto"/>
        <w:ind w:left="780" w:right="0" w:hanging="24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429" w:left="990" w:right="902" w:bottom="2017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uzavírá na dobu určitou do 6. 12. 2024. K jejímu prodloužení lze dojít pouze písemným dodatkem podepsaným oběma smluvními stranami.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2" w:val="left"/>
        </w:tabs>
        <w:bidi w:val="0"/>
        <w:spacing w:before="0" w:after="160" w:line="240" w:lineRule="auto"/>
        <w:ind w:left="0" w:right="0" w:firstLine="0"/>
        <w:jc w:val="center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Zvláštní ujednání</w:t>
      </w:r>
      <w:bookmarkEnd w:id="20"/>
      <w:bookmarkEnd w:id="21"/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76" w:val="left"/>
        </w:tabs>
        <w:bidi w:val="0"/>
        <w:spacing w:before="0" w:after="0" w:line="283" w:lineRule="auto"/>
        <w:ind w:left="68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publikaci výsledků dosažených v rámci realizace činností se Spolek zavazuje vždy uvádět, že výsledky byly získány s finanční účastí MZe ČR v rámci Národního programu.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76" w:val="left"/>
        </w:tabs>
        <w:bidi w:val="0"/>
        <w:spacing w:before="0" w:after="800" w:line="283" w:lineRule="auto"/>
        <w:ind w:left="68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vztahu ke Spolkem poskytnutým plněním dle této smlouvy, jsou-li autorským dílem, poskytuje Spolek VÚŽV a MZe okamžikem uzavření této smlouvy výhradní, časově, množstevně a územně neomezenou a neodvolatelnou licenci k veškerým známým způsobům užití takového díla. Odměna za poskytnutí licence je součástí ceny podle článku III., této smlouvy. Současně Spolek prohlašuje, že je oprávněn takovou licenci VÚŽV v plném rozsahu poskytnout. VÚŽV je oprávněn toto dílo modifikovat, zpracovávat, spojovat s jinými díly nebo zařazovat do děl souborných. VÚŽV nemá povinnost udělenou licenci využít. Udělenou licenci je VÚŽV dále oprávněn postoupit na třetí osobu nebo v celém či částečném rozsahu udělit libovolné třetí osobě podlicenci k užití daného díla či jeho části. VÚŽV je oprávněn užít dílo s uvedením anebo i bez uvedení autorství.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Sankce</w:t>
      </w:r>
      <w:bookmarkEnd w:id="22"/>
      <w:bookmarkEnd w:id="23"/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676" w:val="left"/>
        </w:tabs>
        <w:bidi w:val="0"/>
        <w:spacing w:before="0" w:after="160" w:line="26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případě nedodržení smluvní povinnosti Spolkem, spočívající zejména v: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33" w:val="left"/>
        </w:tabs>
        <w:bidi w:val="0"/>
        <w:spacing w:before="0" w:after="0" w:line="266" w:lineRule="auto"/>
        <w:ind w:left="68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nesplnění předmětu smlouvy v rozsahu a způsobu stanoveném touto smlouvou z důvodů na straně Spolku,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44" w:val="left"/>
        </w:tabs>
        <w:bidi w:val="0"/>
        <w:spacing w:before="0" w:line="266" w:lineRule="auto"/>
        <w:ind w:left="68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prodlení Spolku s plněním povinností dle čl. IV. odst. 1 písm. a) - f) této smlouvy delším než 7 kalendářních dnů,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88" w:lineRule="auto"/>
        <w:ind w:left="68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 VÚŽV pro eventualitu ad a) oprávněn zkrátit finanční prostředky VÚŽV alokované Spolku a to v poměrné výši k míře plnění za předmětné období a pro eventualitu ad b) o 500,-Kč za každý den prodlení pro každý případ nedodržení termínu dle čl. IV.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88" w:lineRule="auto"/>
        <w:ind w:left="680" w:right="0" w:hanging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ustanovením není dotčen nárok VÚŽV na náhradu škody, která mu v důsledku prodlení Spolku s plněním podle této smlouvy vznikne.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11" w:val="left"/>
        </w:tabs>
        <w:bidi w:val="0"/>
        <w:spacing w:before="0" w:after="580" w:line="286" w:lineRule="auto"/>
        <w:ind w:left="680" w:right="0" w:hanging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případě, že Spolek bude v prodlení s plněním každé jednotlivé povinností dle čl. IV delším než 3 pracovní dny. je VÚŽV oprávněn od smlouvy odstoupit s tím, že Spolek nemá právo na zaplacení jakékoli finanční náhrady.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50" w:val="left"/>
        </w:tabs>
        <w:bidi w:val="0"/>
        <w:spacing w:before="0" w:after="160" w:line="240" w:lineRule="auto"/>
        <w:ind w:left="0" w:right="0" w:firstLine="0"/>
        <w:jc w:val="center"/>
      </w:pPr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Společná a závěrečná ustanovení</w:t>
      </w:r>
      <w:bookmarkEnd w:id="24"/>
      <w:bookmarkEnd w:id="25"/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72" w:val="left"/>
        </w:tabs>
        <w:bidi w:val="0"/>
        <w:spacing w:before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může být měněna a doplňována pouze dohodou smluvních stran formou písemného dodatku.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72" w:val="left"/>
        </w:tabs>
        <w:bidi w:val="0"/>
        <w:spacing w:before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ukončení trvání této smlouvy písemnou dohodou smluvních stran musí být dohodnuto vyúčtováni do té doby vykonaných činností Spolkem.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72" w:val="left"/>
        </w:tabs>
        <w:bidi w:val="0"/>
        <w:spacing w:before="0" w:after="8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podpisem této smlouvy stvrzují, že pokud si v souvislosti s předmětem plnění této smlouvy navzájem poskytnou informace vysloveně označené jednou ze smluvních stran za důvěrné, nesmí je strana, které byly tylo informace poskytnuty, předat třetí osobě, ani je použít v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rozporu s účelem této smlouvy. Porušení této povinnosti zakládá právo poškozené strany na náhradu škody, která ji v důsledku porušení smluvní povinnosti druhou stranou vznikne.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73" w:val="left"/>
        </w:tabs>
        <w:bidi w:val="0"/>
        <w:spacing w:before="0" w:after="8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povinnosti z této smlouvy přecházejí na eventuální právní nástupce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73" w:val="left"/>
        </w:tabs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Právní vztahy z této smlouvy vznikající a vyplývající, pokud nejsou touto smlouvou vysloveně upraveny, se řídí příslušnými právními předpisy.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8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vyhotovena ve 4 stejnopisech, z nichž každý má platnost originálu. Každá smluvní strana obdrží po 2 vyhotoveních.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sz w:val="42"/>
          <w:szCs w:val="4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V Praze dne </w:t>
      </w:r>
      <w:r>
        <w:rPr>
          <w:i/>
          <w:iCs/>
          <w:color w:val="9DA2C1"/>
          <w:spacing w:val="0"/>
          <w:w w:val="100"/>
          <w:position w:val="0"/>
          <w:sz w:val="42"/>
          <w:szCs w:val="42"/>
          <w:shd w:val="clear" w:color="auto" w:fill="auto"/>
          <w:lang w:val="cs-CZ" w:eastAsia="cs-CZ" w:bidi="cs-CZ"/>
        </w:rPr>
        <w:t>Wf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930275" distL="114300" distR="2107565" simplePos="0" relativeHeight="125829385" behindDoc="0" locked="0" layoutInCell="1" allowOverlap="1">
                <wp:simplePos x="0" y="0"/>
                <wp:positionH relativeFrom="page">
                  <wp:posOffset>744220</wp:posOffset>
                </wp:positionH>
                <wp:positionV relativeFrom="margin">
                  <wp:posOffset>2507615</wp:posOffset>
                </wp:positionV>
                <wp:extent cx="662940" cy="198755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2940" cy="1987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​.....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8.600000000000001pt;margin-top:197.44999999999999pt;width:52.200000000000003pt;height:15.65pt;z-index:-125829368;mso-wrap-distance-left:9.pt;mso-wrap-distance-right:165.94999999999999pt;mso-wrap-distance-bottom:73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​.....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drawing>
          <wp:anchor distT="125730" distB="265430" distL="544195" distR="114300" simplePos="0" relativeHeight="125829387" behindDoc="0" locked="0" layoutInCell="1" allowOverlap="1">
            <wp:simplePos x="0" y="0"/>
            <wp:positionH relativeFrom="page">
              <wp:posOffset>1174115</wp:posOffset>
            </wp:positionH>
            <wp:positionV relativeFrom="margin">
              <wp:posOffset>2633345</wp:posOffset>
            </wp:positionV>
            <wp:extent cx="2225040" cy="737870"/>
            <wp:wrapSquare wrapText="right"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225040" cy="7378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748665</wp:posOffset>
                </wp:positionH>
                <wp:positionV relativeFrom="margin">
                  <wp:posOffset>3209290</wp:posOffset>
                </wp:positionV>
                <wp:extent cx="1574800" cy="427355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74800" cy="4273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Dr. Ing. Pa^/el Černiák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ředitel VÚŽV. v. v. i.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58.950000000000003pt;margin-top:252.69999999999999pt;width:124.pt;height:33.649999999999999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Dr. Ing. Pa^/el Černiák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 VÚŽV. v. v. i.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margin">
                  <wp:posOffset>2569210</wp:posOffset>
                </wp:positionV>
                <wp:extent cx="845820" cy="171450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5820" cy="171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........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​...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color w:val="9DA2C1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i.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01.pt;margin-top:202.30000000000001pt;width:66.599999999999994pt;height:13.5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........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​...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w w:val="100"/>
                          <w:position w:val="0"/>
                          <w:sz w:val="18"/>
                          <w:szCs w:val="18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rFonts w:ascii="Arial" w:eastAsia="Arial" w:hAnsi="Arial" w:cs="Arial"/>
                          <w:color w:val="9DA2C1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i.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drawing>
          <wp:anchor distT="0" distB="434340" distL="11430" distR="368300" simplePos="0" relativeHeight="125829388" behindDoc="0" locked="0" layoutInCell="1" allowOverlap="1">
            <wp:simplePos x="0" y="0"/>
            <wp:positionH relativeFrom="page">
              <wp:posOffset>3957955</wp:posOffset>
            </wp:positionH>
            <wp:positionV relativeFrom="margin">
              <wp:posOffset>2562860</wp:posOffset>
            </wp:positionV>
            <wp:extent cx="1310640" cy="835025"/>
            <wp:wrapTight wrapText="right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310640" cy="8350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3946525</wp:posOffset>
                </wp:positionH>
                <wp:positionV relativeFrom="margin">
                  <wp:posOffset>3427095</wp:posOffset>
                </wp:positionV>
                <wp:extent cx="1691640" cy="187325"/>
                <wp:wrapNone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164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ředitel Národního hřebčína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10.75pt;margin-top:269.85000000000002pt;width:133.19999999999999pt;height:14.75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 Národního hřebčína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3949065</wp:posOffset>
                </wp:positionH>
                <wp:positionV relativeFrom="margin">
                  <wp:posOffset>3639820</wp:posOffset>
                </wp:positionV>
                <wp:extent cx="1337310" cy="194310"/>
                <wp:wrapNone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7310" cy="194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Kladruby nad Labem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10.94999999999999pt;margin-top:286.60000000000002pt;width:105.3pt;height:15.300000000000001pt;z-index:25165773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Kladruby nad Labem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9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10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árodní hřebčín Kladruby nad Labem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Kladruby nad Labem 1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533 14 Kladruby nad Labem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ČO:72048972 DIČ: CZ72048972®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Předběžná kalkulace prací na realizaci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Národního programu konzervace a využívání genetických zdrojů pro zemědělství 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starokladrubského koně pro rok 2024</w:t>
      </w:r>
    </w:p>
    <w:tbl>
      <w:tblPr>
        <w:tblOverlap w:val="never"/>
        <w:jc w:val="center"/>
        <w:tblLayout w:type="fixed"/>
      </w:tblPr>
      <w:tblGrid>
        <w:gridCol w:w="7956"/>
        <w:gridCol w:w="1469"/>
      </w:tblGrid>
      <w:tr>
        <w:trPr>
          <w:trHeight w:val="30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Kontrolní činnost v chovech - výběry zvířat do genetického zdroje.</w:t>
            </w:r>
          </w:p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AP 2023-2027 aktivita 2.27 pokračovat v užší spolupráci mezi Národním hřebčínem Kladruby nad Labem a privátními chovateli STK.</w:t>
            </w:r>
          </w:p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Zajištění Výkonnostních zkoušek.</w:t>
            </w:r>
          </w:p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Termíny:</w:t>
            </w:r>
          </w:p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 hřebci Kladruby n. L., 9.-10.5.2024</w:t>
            </w:r>
          </w:p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 klisny Slatiňany. 1 7.-18.9.2024</w:t>
            </w:r>
          </w:p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 klisny, Kladruby n. L., 1.-2.10.2024 Cestovné 2125 km po lOkč.</w:t>
            </w:r>
          </w:p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Mzda 125 hodin po 550Kč.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90.000 Kč</w:t>
            </w:r>
          </w:p>
        </w:tc>
      </w:tr>
      <w:tr>
        <w:trPr>
          <w:trHeight w:val="6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AP 2023-2027 aktivita 2.25 Alternativní připařovací plán pro rok 2024. Mzda 10 hodin po 550Kč.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5.500 Kč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Průběžné vedení databáze osob registrovaných v Národním programu. Mzda 20 hodin po 550Kč.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11.000 Kč</w:t>
            </w:r>
          </w:p>
        </w:tc>
      </w:tr>
      <w:tr>
        <w:trPr>
          <w:trHeight w:val="9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souhrnné žádosti a administrace dotací. Náklady na dotační agendu (telefony, poštovné, bankovního převody, tiskopisy individuálních žádostí) 3.000 Kč. Mzda 20 hodin po 550Kč.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14.000 Kč</w:t>
            </w:r>
          </w:p>
        </w:tc>
      </w:tr>
      <w:tr>
        <w:trPr>
          <w:trHeight w:val="1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dat o genetickém zdroji jako podkladri pro Výroční zprávu a vypracování Výroční zprávy včetně výstupů plnění aktivit AP. Prezentace Výroční zprávy a plnění AP projednání Rady GZZ.</w:t>
            </w:r>
          </w:p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Mzda 20 hodin po 550Kč.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11.000 Kč</w:t>
            </w:r>
          </w:p>
        </w:tc>
      </w:tr>
      <w:tr>
        <w:trPr>
          <w:trHeight w:val="58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Celkem předpokládané náklady včetně DPH.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131.500 Kč</w:t>
            </w:r>
          </w:p>
        </w:tc>
      </w:tr>
    </w:tbl>
    <w:p>
      <w:pPr>
        <w:widowControl w:val="0"/>
        <w:spacing w:after="8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140"/>
        <w:jc w:val="left"/>
      </w:pPr>
      <w:r>
        <w:drawing>
          <wp:anchor distT="0" distB="402590" distL="247015" distR="1673225" simplePos="0" relativeHeight="125829389" behindDoc="0" locked="0" layoutInCell="1" allowOverlap="1">
            <wp:simplePos x="0" y="0"/>
            <wp:positionH relativeFrom="page">
              <wp:posOffset>4157345</wp:posOffset>
            </wp:positionH>
            <wp:positionV relativeFrom="paragraph">
              <wp:posOffset>330200</wp:posOffset>
            </wp:positionV>
            <wp:extent cx="1731010" cy="890270"/>
            <wp:wrapSquare wrapText="bothSides"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731010" cy="8902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4024630</wp:posOffset>
                </wp:positionH>
                <wp:positionV relativeFrom="paragraph">
                  <wp:posOffset>1224280</wp:posOffset>
                </wp:positionV>
                <wp:extent cx="1707515" cy="400050"/>
                <wp:wrapNone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7515" cy="400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Ing. Jiří Machek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ředitel Národního hřeběína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16.89999999999998pt;margin-top:96.400000000000006pt;width:134.44999999999999pt;height:31.5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Ing. Jiří Machek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 Národního hřeběína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5777865</wp:posOffset>
                </wp:positionH>
                <wp:positionV relativeFrom="paragraph">
                  <wp:posOffset>565785</wp:posOffset>
                </wp:positionV>
                <wp:extent cx="1671320" cy="631190"/>
                <wp:wrapNone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71320" cy="631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rodní hřebčín Kladruby nad Labem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Kladruby nad Labem 1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533 14 Kladruby nad Labem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IČO: 72048972 DIČ:CZ72048972 ®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54.94999999999999pt;margin-top:44.549999999999997pt;width:131.59999999999999pt;height:49.700000000000003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16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rodní hřebčín Kladruby nad Labem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Kladruby nad Labem 1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533 14 Kladruby nad Labem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IČO: 72048972 DIČ:CZ72048972 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4"/>
          <w:w w:val="100"/>
          <w:position w:val="0"/>
          <w:shd w:val="clear" w:color="auto" w:fill="000000"/>
          <w:lang w:val="cs-CZ" w:eastAsia="cs-CZ" w:bidi="cs-CZ"/>
        </w:rPr>
        <w:t>...........</w:t>
      </w:r>
      <w:r>
        <w:rPr>
          <w:color w:val="000000"/>
          <w:spacing w:val="5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r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18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10"/>
          <w:w w:val="100"/>
          <w:position w:val="0"/>
          <w:shd w:val="clear" w:color="auto" w:fill="000000"/>
          <w:lang w:val="cs-CZ" w:eastAsia="cs-CZ" w:bidi="cs-CZ"/>
        </w:rPr>
        <w:t>...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.....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.........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...</w:t>
      </w:r>
      <w:r>
        <w:rPr>
          <w:color w:val="000000"/>
          <w:spacing w:val="0"/>
          <w:w w:val="100"/>
          <w:position w:val="0"/>
          <w:shd w:val="clear" w:color="auto" w:fill="000000"/>
          <w:lang w:val="en-US" w:eastAsia="en-US" w:bidi="en-US"/>
        </w:rPr>
        <w:t>​</w:t>
      </w:r>
      <w:r>
        <w:rPr>
          <w:color w:val="000000"/>
          <w:spacing w:val="48"/>
          <w:w w:val="100"/>
          <w:position w:val="0"/>
          <w:shd w:val="clear" w:color="auto" w:fill="000000"/>
          <w:lang w:val="en-US" w:eastAsia="en-US" w:bidi="en-US"/>
        </w:rPr>
        <w:t>.</w:t>
      </w:r>
      <w:r>
        <w:rPr>
          <w:color w:val="000000"/>
          <w:spacing w:val="2"/>
          <w:w w:val="100"/>
          <w:position w:val="0"/>
          <w:shd w:val="clear" w:color="auto" w:fill="000000"/>
          <w:vertAlign w:val="subscript"/>
          <w:lang w:val="en-US" w:eastAsia="en-US" w:bidi="en-US"/>
        </w:rPr>
        <w:t>......</w:t>
      </w:r>
      <w:r>
        <w:rPr>
          <w:color w:val="000000"/>
          <w:spacing w:val="0"/>
          <w:w w:val="100"/>
          <w:position w:val="0"/>
          <w:shd w:val="clear" w:color="auto" w:fill="000000"/>
          <w:vertAlign w:val="subscript"/>
          <w:lang w:val="cs-CZ" w:eastAsia="cs-CZ" w:bidi="cs-CZ"/>
        </w:rPr>
        <w:t>​</w:t>
      </w:r>
      <w:r>
        <w:rPr>
          <w:color w:val="000000"/>
          <w:spacing w:val="35"/>
          <w:w w:val="100"/>
          <w:position w:val="0"/>
          <w:shd w:val="clear" w:color="auto" w:fill="000000"/>
          <w:vertAlign w:val="subscript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11" w:val="left"/>
        </w:tabs>
        <w:bidi w:val="0"/>
        <w:spacing w:before="0" w:after="1300" w:line="180" w:lineRule="auto"/>
        <w:ind w:left="0" w:right="0" w:firstLine="0"/>
        <w:jc w:val="left"/>
      </w:pPr>
      <w:r>
        <w:drawing>
          <wp:anchor distT="0" distB="438785" distL="494030" distR="144145" simplePos="0" relativeHeight="125829390" behindDoc="0" locked="0" layoutInCell="1" allowOverlap="1">
            <wp:simplePos x="0" y="0"/>
            <wp:positionH relativeFrom="page">
              <wp:posOffset>1324610</wp:posOffset>
            </wp:positionH>
            <wp:positionV relativeFrom="paragraph">
              <wp:posOffset>12700</wp:posOffset>
            </wp:positionV>
            <wp:extent cx="902335" cy="511810"/>
            <wp:wrapTight wrapText="right">
              <wp:wrapPolygon>
                <wp:start x="0" y="0"/>
                <wp:lineTo x="21381" y="0"/>
                <wp:lineTo x="21381" y="1840"/>
                <wp:lineTo x="21600" y="1840"/>
                <wp:lineTo x="21600" y="21600"/>
                <wp:lineTo x="0" y="21600"/>
                <wp:lineTo x="0" y="0"/>
              </wp:wrapPolygon>
            </wp:wrapTight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902335" cy="5118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6" behindDoc="0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501650</wp:posOffset>
                </wp:positionV>
                <wp:extent cx="1540510" cy="459740"/>
                <wp:wrapNone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40510" cy="4597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3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000000"/>
                                <w:lang w:val="cs-CZ" w:eastAsia="cs-CZ" w:bidi="cs-CZ"/>
                              </w:rPr>
                              <w:t>......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000000"/>
                                <w:lang w:val="cs-CZ" w:eastAsia="cs-CZ" w:bidi="cs-CZ"/>
                              </w:rPr>
                              <w:t>​...........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000000"/>
                                <w:lang w:val="cs-CZ" w:eastAsia="cs-CZ" w:bidi="cs-CZ"/>
                              </w:rPr>
                              <w:t>.......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000000"/>
                                <w:lang w:val="cs-CZ" w:eastAsia="cs-CZ" w:bidi="cs-CZ"/>
                              </w:rPr>
                              <w:t>​..............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ředitel VÚŽV. v. v. i.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65.400000000000006pt;margin-top:39.5pt;width:121.3pt;height:36.200000000000003pt;z-index:25165774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3"/>
                          <w:w w:val="100"/>
                          <w:position w:val="0"/>
                          <w:sz w:val="24"/>
                          <w:szCs w:val="24"/>
                          <w:shd w:val="clear" w:color="auto" w:fill="000000"/>
                          <w:lang w:val="cs-CZ" w:eastAsia="cs-CZ" w:bidi="cs-CZ"/>
                        </w:rPr>
                        <w:t>......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000000"/>
                          <w:lang w:val="cs-CZ" w:eastAsia="cs-CZ" w:bidi="cs-CZ"/>
                        </w:rPr>
                        <w:t>​...........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  <w:w w:val="100"/>
                          <w:position w:val="0"/>
                          <w:sz w:val="24"/>
                          <w:szCs w:val="24"/>
                          <w:shd w:val="clear" w:color="auto" w:fill="000000"/>
                          <w:lang w:val="cs-CZ" w:eastAsia="cs-CZ" w:bidi="cs-CZ"/>
                        </w:rPr>
                        <w:t>.......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000000"/>
                          <w:lang w:val="cs-CZ" w:eastAsia="cs-CZ" w:bidi="cs-CZ"/>
                        </w:rPr>
                        <w:t>​..............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 VÚŽV. v. v. i.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3"/>
          <w:w w:val="100"/>
          <w:position w:val="0"/>
          <w:shd w:val="clear" w:color="auto" w:fill="000000"/>
          <w:lang w:val="en-US" w:eastAsia="en-US" w:bidi="en-US"/>
        </w:rPr>
        <w:t>..........</w:t>
      </w:r>
      <w:r>
        <w:rPr>
          <w:color w:val="000000"/>
          <w:spacing w:val="4"/>
          <w:w w:val="100"/>
          <w:position w:val="0"/>
          <w:shd w:val="clear" w:color="auto" w:fill="000000"/>
          <w:lang w:val="en-US" w:eastAsia="en-US" w:bidi="en-US"/>
        </w:rPr>
        <w:t>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6"/>
          <w:w w:val="100"/>
          <w:position w:val="0"/>
          <w:shd w:val="clear" w:color="auto" w:fill="000000"/>
          <w:lang w:val="cs-CZ" w:eastAsia="cs-CZ" w:bidi="cs-CZ"/>
        </w:rPr>
        <w:t>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</w:t>
      </w:r>
      <w:r>
        <w:rPr>
          <w:color w:val="000000"/>
          <w:spacing w:val="5"/>
          <w:w w:val="100"/>
          <w:position w:val="0"/>
          <w:shd w:val="clear" w:color="auto" w:fill="000000"/>
          <w:lang w:val="cs-CZ" w:eastAsia="cs-CZ" w:bidi="cs-CZ"/>
        </w:rPr>
        <w:t>.......</w:t>
      </w:r>
      <w:r>
        <w:rPr>
          <w:color w:val="000000"/>
          <w:spacing w:val="35"/>
          <w:w w:val="100"/>
          <w:position w:val="0"/>
          <w:shd w:val="clear" w:color="auto" w:fill="000000"/>
          <w:lang w:val="cs-CZ" w:eastAsia="cs-CZ" w:bidi="cs-CZ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1157" w:left="1157" w:right="735" w:bottom="154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Kladruby nad Labem</w:t>
      </w:r>
    </w:p>
    <w:tbl>
      <w:tblPr>
        <w:tblOverlap w:val="never"/>
        <w:jc w:val="center"/>
        <w:tblLayout w:type="fixed"/>
      </w:tblPr>
      <w:tblGrid>
        <w:gridCol w:w="5022"/>
        <w:gridCol w:w="4500"/>
        <w:gridCol w:w="565"/>
      </w:tblGrid>
      <w:tr>
        <w:trPr>
          <w:trHeight w:val="364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color w:val="9DA2C1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Výzkumný ůGcv živočišná výrob ’, v.v.i.</w:t>
            </w: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</w:tr>
      <w:tr>
        <w:trPr>
          <w:trHeight w:val="45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tabs>
                <w:tab w:pos="2666" w:val="left"/>
              </w:tabs>
              <w:bidi w:val="0"/>
              <w:spacing w:before="0" w:after="0" w:line="240" w:lineRule="auto"/>
              <w:ind w:left="222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9DA2C1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 !</w:t>
              <w:tab/>
            </w:r>
            <w:r>
              <w:rPr>
                <w:rFonts w:ascii="Arial" w:eastAsia="Arial" w:hAnsi="Arial" w:cs="Arial"/>
                <w:i/>
                <w:iCs/>
                <w:smallCaps/>
                <w:color w:val="9DA2C1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 *</w:t>
            </w:r>
            <w:r>
              <w:rPr>
                <w:rFonts w:ascii="Arial" w:eastAsia="Arial" w:hAnsi="Arial" w:cs="Arial"/>
                <w:color w:val="9DA2C1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 5</w:t>
            </w:r>
          </w:p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tabs>
                <w:tab w:pos="3806" w:val="left"/>
              </w:tabs>
              <w:bidi w:val="0"/>
              <w:spacing w:before="0" w:after="0" w:line="240" w:lineRule="auto"/>
              <w:ind w:left="116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'' </w:t>
            </w:r>
            <w:r>
              <w:rPr>
                <w:rFonts w:ascii="Arial" w:eastAsia="Arial" w:hAnsi="Arial" w:cs="Arial"/>
                <w:color w:val="9DA2C1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13-V Cw</w:t>
              <w:tab/>
              <w:t>i’)</w:t>
            </w: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/>
          </w:p>
        </w:tc>
      </w:tr>
      <w:tr>
        <w:trPr>
          <w:trHeight w:val="720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Příloha č. 2: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Podklady pro Výroční zprávu</w:t>
            </w:r>
          </w:p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Početní stavy plemene za rok 2024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jc w:val="center"/>
        <w:tblLayout w:type="fixed"/>
      </w:tblPr>
      <w:tblGrid>
        <w:gridCol w:w="936"/>
        <w:gridCol w:w="1087"/>
        <w:gridCol w:w="1109"/>
        <w:gridCol w:w="756"/>
        <w:gridCol w:w="925"/>
        <w:gridCol w:w="932"/>
        <w:gridCol w:w="972"/>
        <w:gridCol w:w="1022"/>
        <w:gridCol w:w="1094"/>
        <w:gridCol w:w="1166"/>
      </w:tblGrid>
      <w:tr>
        <w:trPr>
          <w:trHeight w:val="15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Populace celkem ODHAD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(bez hříbat 2022)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samice PK (včetně mladých)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samci</w:t>
            </w:r>
          </w:p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Samice reprod.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Samci reprod.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samice nové zapsané PK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samci nově zařazení do pleni.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narozeno živých potomku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Efektivní velikost populace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STKL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STKL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19" w:line="1" w:lineRule="exact"/>
      </w:pPr>
    </w:p>
    <w:tbl>
      <w:tblPr>
        <w:tblOverlap w:val="never"/>
        <w:jc w:val="center"/>
        <w:tblLayout w:type="fixed"/>
      </w:tblPr>
      <w:tblGrid>
        <w:gridCol w:w="3838"/>
        <w:gridCol w:w="3154"/>
        <w:gridCol w:w="3013"/>
      </w:tblGrid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STKL - Bělouši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STKL - V ranící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Počet chovů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Počet chovů v GZ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19" w:line="1" w:lineRule="exact"/>
      </w:pPr>
    </w:p>
    <w:p>
      <w:pPr>
        <w:pStyle w:val="Style6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Geneticky zdroj - samci</w:t>
      </w:r>
    </w:p>
    <w:tbl>
      <w:tblPr>
        <w:tblOverlap w:val="never"/>
        <w:jc w:val="center"/>
        <w:tblLayout w:type="fixed"/>
      </w:tblPr>
      <w:tblGrid>
        <w:gridCol w:w="3841"/>
        <w:gridCol w:w="3154"/>
        <w:gridCol w:w="3017"/>
      </w:tblGrid>
      <w:tr>
        <w:trPr>
          <w:trHeight w:val="2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STKL - Bělouši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STKL- V raníc i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Počet plemeníků uznaných jako GZ v daném roce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Podíl nově zařazených samců do plemenitby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Podíl reprodukčně aktivních plemeníků v populaci (počet plemeníků s narozeným potomstvem)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Počet samců starších 6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Počet inseminací jednotlivých plemeníku v daném roce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19" w:line="1" w:lineRule="exact"/>
      </w:pPr>
    </w:p>
    <w:p>
      <w:pPr>
        <w:pStyle w:val="Style6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Geneticky zdroj - samice</w:t>
      </w:r>
    </w:p>
    <w:tbl>
      <w:tblPr>
        <w:tblOverlap w:val="never"/>
        <w:jc w:val="center"/>
        <w:tblLayout w:type="fixed"/>
      </w:tblPr>
      <w:tblGrid>
        <w:gridCol w:w="3845"/>
        <w:gridCol w:w="3154"/>
        <w:gridCol w:w="3017"/>
      </w:tblGrid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STKL - Bělouši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STKL - V raníc i</w:t>
            </w:r>
          </w:p>
        </w:tc>
      </w:tr>
      <w:tr>
        <w:trPr>
          <w:trHeight w:val="5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Počet samic uznaných jako GZ v daném roce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Podíl nově zařazených samic do plemenitby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Podíl reprodukčně aktivních samic v populaci (počet plemenic s narozeným potomstvem)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Počet zapuštěných plemenic v daném roce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 toho počet inseminovaných plemenic v daném roce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Počet samic starších 10 let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19" w:line="1" w:lineRule="exact"/>
      </w:pPr>
    </w:p>
    <w:p>
      <w:pPr>
        <w:pStyle w:val="Style6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Užitkovost (za celou populaci)</w:t>
      </w:r>
    </w:p>
    <w:tbl>
      <w:tblPr>
        <w:tblOverlap w:val="never"/>
        <w:jc w:val="center"/>
        <w:tblLayout w:type="fixed"/>
      </w:tblPr>
      <w:tblGrid>
        <w:gridCol w:w="3841"/>
        <w:gridCol w:w="3150"/>
        <w:gridCol w:w="3020"/>
      </w:tblGrid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STKL - Bělouši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STKL - V raníc i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Počet porodů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Počet živě narozených potomku v daném roce (sanic i/samice)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Intenzita plodnosti (počet živě narozených potomku na počet zapuštěných samic)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292" w:left="1180" w:right="529" w:bottom="29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bullet"/>
      <w:lvlText w:val="V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Picture caption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Heading #1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3">
    <w:name w:val="Body text (3)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35">
    <w:name w:val="Body text (2)_"/>
    <w:basedOn w:val="DefaultParagraphFont"/>
    <w:link w:val="Style34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0">
    <w:name w:val="Other_"/>
    <w:basedOn w:val="DefaultParagraphFont"/>
    <w:link w:val="Styl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3">
    <w:name w:val="Table caption_"/>
    <w:basedOn w:val="DefaultParagraphFont"/>
    <w:link w:val="Styl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FFFFFF"/>
      <w:spacing w:after="100"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Picture caption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2">
    <w:name w:val="Body text (3)"/>
    <w:basedOn w:val="Normal"/>
    <w:link w:val="CharStyle23"/>
    <w:pPr>
      <w:widowControl w:val="0"/>
      <w:shd w:val="clear" w:color="auto" w:fill="FFFFFF"/>
      <w:ind w:left="491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Style34">
    <w:name w:val="Body text (2)"/>
    <w:basedOn w:val="Normal"/>
    <w:link w:val="CharStyle35"/>
    <w:pPr>
      <w:widowControl w:val="0"/>
      <w:shd w:val="clear" w:color="auto" w:fill="FFFFFF"/>
      <w:spacing w:after="80"/>
    </w:pPr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39">
    <w:name w:val="Other"/>
    <w:basedOn w:val="Normal"/>
    <w:link w:val="CharStyle40"/>
    <w:pPr>
      <w:widowControl w:val="0"/>
      <w:shd w:val="clear" w:color="auto" w:fill="FFFFFF"/>
      <w:spacing w:after="100"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2">
    <w:name w:val="Table caption"/>
    <w:basedOn w:val="Normal"/>
    <w:link w:val="CharStyle6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/Relationships>
</file>