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B0CCA" w14:textId="77777777" w:rsidR="008A3957" w:rsidRDefault="008A3957"/>
    <w:p w14:paraId="3F0662B8" w14:textId="77777777" w:rsidR="008A3957" w:rsidRDefault="00E07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Smlouva o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podpoře vzdělávání ředitelů Tišnovska</w:t>
      </w:r>
    </w:p>
    <w:p w14:paraId="730615AA" w14:textId="77777777" w:rsidR="008A3957" w:rsidRDefault="008A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7A1F61" w14:textId="77777777" w:rsidR="008A3957" w:rsidRDefault="00E0725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Učitel naživo, zařízení pro další vzdělávání pedagogických pracovníků, z.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ú.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2712B98F" w14:textId="77777777" w:rsidR="008A3957" w:rsidRDefault="00E07257">
      <w:pPr>
        <w:spacing w:after="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IČO: 06620043,</w:t>
      </w:r>
    </w:p>
    <w:p w14:paraId="14657D51" w14:textId="77777777" w:rsidR="008A3957" w:rsidRDefault="00E07257">
      <w:pPr>
        <w:spacing w:after="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 Vršovická 817/5, Vršovice, 101 00 Praha 10,</w:t>
      </w:r>
    </w:p>
    <w:p w14:paraId="14854227" w14:textId="77777777" w:rsidR="008A3957" w:rsidRDefault="00E07257">
      <w:pPr>
        <w:spacing w:after="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zapsán v rejstříku ústavů vedeném Městským soudem v </w:t>
      </w:r>
      <w:r>
        <w:rPr>
          <w:rFonts w:ascii="Times New Roman" w:eastAsia="Times New Roman" w:hAnsi="Times New Roman" w:cs="Times New Roman"/>
          <w:sz w:val="24"/>
          <w:szCs w:val="24"/>
        </w:rPr>
        <w:t>Praze, oddíl U, vložka 636,</w:t>
      </w:r>
    </w:p>
    <w:p w14:paraId="57478EB5" w14:textId="77777777" w:rsidR="008A3957" w:rsidRDefault="00E07257">
      <w:pPr>
        <w:spacing w:after="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zastoupen Ing. Jitkou Havlovou na základě plné moci ze dne 25. 7. 2023</w:t>
      </w:r>
    </w:p>
    <w:p w14:paraId="6F3AACF6" w14:textId="77777777" w:rsidR="008A3957" w:rsidRDefault="00E07257">
      <w:pPr>
        <w:spacing w:after="0" w:line="331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dále také jen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Ústav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,</w:t>
      </w:r>
    </w:p>
    <w:p w14:paraId="390A5932" w14:textId="77777777" w:rsidR="008A3957" w:rsidRDefault="008A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0CA882" w14:textId="77777777" w:rsidR="008A3957" w:rsidRDefault="00E0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14:paraId="49A958CB" w14:textId="77777777" w:rsidR="008A3957" w:rsidRDefault="008A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04E39" w14:textId="77777777" w:rsidR="008A3957" w:rsidRDefault="00E07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Město Tišnov</w:t>
      </w:r>
    </w:p>
    <w:p w14:paraId="6C859874" w14:textId="77777777" w:rsidR="008A3957" w:rsidRDefault="00E0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sídlem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nám. Míru 111, 666 01 Tišnov 1</w:t>
      </w:r>
    </w:p>
    <w:p w14:paraId="5C367960" w14:textId="77777777" w:rsidR="008A3957" w:rsidRDefault="00E0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IČO: 00282707</w:t>
      </w:r>
    </w:p>
    <w:p w14:paraId="30DB3829" w14:textId="77777777" w:rsidR="008A3957" w:rsidRDefault="00E0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zastoupen</w:t>
      </w:r>
      <w:r>
        <w:rPr>
          <w:rFonts w:ascii="Times New Roman" w:eastAsia="Times New Roman" w:hAnsi="Times New Roman" w:cs="Times New Roman"/>
          <w:sz w:val="24"/>
          <w:szCs w:val="24"/>
        </w:rPr>
        <w:t>o Bc. Jiřím Dospíšilem, starostou města</w:t>
      </w:r>
    </w:p>
    <w:p w14:paraId="65064007" w14:textId="77777777" w:rsidR="008A3957" w:rsidRDefault="00E0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dále také jen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</w:p>
    <w:p w14:paraId="3BD34328" w14:textId="77777777" w:rsidR="008A3957" w:rsidRDefault="008A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41D9D" w14:textId="77777777" w:rsidR="008A3957" w:rsidRDefault="00E07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uzavírají v souladu s ustanovením § 1746 odst. 2 zákona č. 89/2012 Sb., občanský zákoník, tuto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smlouvu o podpoře vzdělávání ředitelů Tišnovska</w:t>
      </w:r>
    </w:p>
    <w:p w14:paraId="28B0DFD6" w14:textId="77777777" w:rsidR="008A3957" w:rsidRDefault="00E07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(dále také jen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Smlouva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“)</w:t>
      </w:r>
    </w:p>
    <w:p w14:paraId="2487D961" w14:textId="77777777" w:rsidR="008A3957" w:rsidRDefault="008A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AB2067" w14:textId="77777777" w:rsidR="008A3957" w:rsidRDefault="00E07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Úvodní ustanovení a 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ředmět smlouvy</w:t>
      </w:r>
    </w:p>
    <w:p w14:paraId="6206D1CD" w14:textId="77777777" w:rsidR="008A3957" w:rsidRDefault="008A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BA321" w14:textId="77777777" w:rsidR="008A3957" w:rsidRDefault="00E0725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Ústav 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právnickou osobou, která vyvíjí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šíří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inovativní programy pro formování kvalitně připravených učitelů a ředitelů schopných naplno rozvíjet potenciál dětí.</w:t>
      </w:r>
    </w:p>
    <w:p w14:paraId="659DF3EA" w14:textId="77777777" w:rsidR="008A3957" w:rsidRDefault="008A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34A6C" w14:textId="77777777" w:rsidR="008A3957" w:rsidRDefault="00E0725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 Smlouvou se Ústav zavazuje realizovat program Ředitel naživo (dále jen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“) a vytvořit podmínky pro jeho řádné absolvování účastníky z Tišnovska, </w:t>
      </w:r>
      <w:r>
        <w:rPr>
          <w:rFonts w:ascii="Times New Roman" w:eastAsia="Times New Roman" w:hAnsi="Times New Roman" w:cs="Times New Roman"/>
          <w:sz w:val="24"/>
          <w:szCs w:val="24"/>
        </w:rPr>
        <w:t>a Objednatel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zavazuje uhradit </w:t>
      </w:r>
      <w:r>
        <w:rPr>
          <w:rFonts w:ascii="Times New Roman" w:eastAsia="Times New Roman" w:hAnsi="Times New Roman" w:cs="Times New Roman"/>
          <w:sz w:val="24"/>
          <w:szCs w:val="24"/>
        </w:rPr>
        <w:t>finanční příspěvek (dále také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Příspěvek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6AF916" w14:textId="77777777" w:rsidR="008A3957" w:rsidRDefault="008A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29189" w14:textId="77777777" w:rsidR="008A3957" w:rsidRDefault="00E0725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bude realizován jako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dvouletý studijní cyklus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bude probíhat v období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od 22. 8. 2024 do 30. 6. 2026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dle časového harmonogramu, který je na každý školní rok zveřejněn nejpozději do 30. 6. předchozího školního roku.</w:t>
      </w:r>
    </w:p>
    <w:p w14:paraId="26F63F17" w14:textId="77777777" w:rsidR="008A3957" w:rsidRDefault="008A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DF14D2" w14:textId="77777777" w:rsidR="008A3957" w:rsidRDefault="00E0725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bude probíhat jako prezenční a zahrnuje (a) vzdělávací bloky, (b) praxi, (c) individuální podporu a (d) práci ve svépomocných skupinách:</w:t>
      </w:r>
    </w:p>
    <w:p w14:paraId="3C2E905C" w14:textId="77777777" w:rsidR="008A3957" w:rsidRDefault="008A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64EB9E" w14:textId="77777777" w:rsidR="008A3957" w:rsidRDefault="00E07257">
      <w:pPr>
        <w:numPr>
          <w:ilvl w:val="1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Vzdělávací bloky budou realizovány </w:t>
      </w:r>
    </w:p>
    <w:p w14:paraId="77AFF033" w14:textId="77777777" w:rsidR="008A3957" w:rsidRDefault="00E07257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jako 14 dní jednodenních nebo dvoudenních setkání v Praze, při kterých není zajištěno ubytování a stravování,</w:t>
      </w:r>
    </w:p>
    <w:p w14:paraId="339ED2A2" w14:textId="77777777" w:rsidR="008A3957" w:rsidRDefault="00E07257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jako 4 třídenní setkání mimo Prahu, při kterých je zajištěno ubytování a stravování, třídenní setkání začíná vždy první den obědem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končí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obědem třetí den.</w:t>
      </w:r>
    </w:p>
    <w:p w14:paraId="6F035F4D" w14:textId="77777777" w:rsidR="008A3957" w:rsidRDefault="00E07257">
      <w:pPr>
        <w:numPr>
          <w:ilvl w:val="1"/>
          <w:numId w:val="1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Praxe zahrnuje</w:t>
      </w:r>
    </w:p>
    <w:p w14:paraId="6F6BEDA1" w14:textId="77777777" w:rsidR="008A3957" w:rsidRDefault="00E07257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minimálně 3 skupinové exkurze v partnerských školách a firmách,</w:t>
      </w:r>
    </w:p>
    <w:p w14:paraId="1A881F9E" w14:textId="77777777" w:rsidR="008A3957" w:rsidRDefault="00E07257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minimálně 2 dvoudenní stáže u ředitelů partnerských škol,</w:t>
      </w:r>
    </w:p>
    <w:p w14:paraId="7331BA0D" w14:textId="77777777" w:rsidR="008A3957" w:rsidRDefault="00E07257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volitelnou zahraniční exkurzi, jejíž cena není zahrnuta v </w:t>
      </w:r>
      <w:r>
        <w:rPr>
          <w:rFonts w:ascii="Times New Roman" w:eastAsia="Times New Roman" w:hAnsi="Times New Roman" w:cs="Times New Roman"/>
          <w:sz w:val="24"/>
          <w:szCs w:val="24"/>
        </w:rPr>
        <w:t>Příspěvku.</w:t>
      </w:r>
    </w:p>
    <w:p w14:paraId="55BB73C4" w14:textId="77777777" w:rsidR="008A3957" w:rsidRDefault="00E07257">
      <w:pPr>
        <w:numPr>
          <w:ilvl w:val="1"/>
          <w:numId w:val="1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Individuální podpora zahrnuje</w:t>
      </w:r>
    </w:p>
    <w:p w14:paraId="1355078A" w14:textId="77777777" w:rsidR="008A3957" w:rsidRDefault="00E07257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 hodin služeb poradce, mentora, kouče, lektorské nebo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facilitátorské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podpory pro jednu školu; účastníci si podle svých potřeb její využití vybírají individuálně po domluvě s průvodci Programu,</w:t>
      </w:r>
    </w:p>
    <w:p w14:paraId="400EEABC" w14:textId="77777777" w:rsidR="008A3957" w:rsidRDefault="00E07257">
      <w:pPr>
        <w:numPr>
          <w:ilvl w:val="1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Práce ve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svépomocných skupinách</w:t>
      </w:r>
    </w:p>
    <w:p w14:paraId="17501194" w14:textId="77777777" w:rsidR="008A3957" w:rsidRDefault="00E07257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hodin setkávání v menších pracovních skupinách organizovaných po domluvě s Průvodci programu.</w:t>
      </w:r>
    </w:p>
    <w:p w14:paraId="75BF2817" w14:textId="77777777" w:rsidR="008A3957" w:rsidRDefault="008A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1E594" w14:textId="77777777" w:rsidR="008A3957" w:rsidRDefault="00E0725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Objednatel potvrzuje, že byl podrobně seznámen s účelem, rozsahem a náplní Programu. Objednatel bere na vědomí, že Ústav může dílčím způsobem změnit nebo upravit obsah a rozsah Programu v závislosti na průběžném získávání zpětné vazby od všech zúčastněných. Objednatel bere na vědomí, že celkové náklady na Program významně převyšují částku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Příspěvku a poplatků hrazených účastníky,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jsou dotovány z dárcovských zdrojů třetích osob, přičemž o jejich vynaložení v zájmu úspěšného absolvování Programu účastníky rozhodl Ústav na základě přijímacího řízení, ve kterém účastníci projevili zájem zlepšovat se ve své profesi a ochotu sdílet a reflektovat zkušenosti ze své praxe. </w:t>
      </w:r>
    </w:p>
    <w:p w14:paraId="498135E8" w14:textId="77777777" w:rsidR="008A3957" w:rsidRDefault="008A39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DE8A2" w14:textId="77777777" w:rsidR="008A3957" w:rsidRDefault="008A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28983" w14:textId="77777777" w:rsidR="008A3957" w:rsidRDefault="00E07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říspěvek</w:t>
      </w:r>
    </w:p>
    <w:p w14:paraId="2EF22767" w14:textId="77777777" w:rsidR="008A3957" w:rsidRDefault="008A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DE78D5" w14:textId="77777777" w:rsidR="008A3957" w:rsidRDefault="00E07257">
      <w:pPr>
        <w:numPr>
          <w:ilvl w:val="0"/>
          <w:numId w:val="13"/>
        </w:num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Objednatel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zavazuje uhradit </w:t>
      </w:r>
      <w:r>
        <w:rPr>
          <w:rFonts w:ascii="Times New Roman" w:eastAsia="Times New Roman" w:hAnsi="Times New Roman" w:cs="Times New Roman"/>
          <w:sz w:val="24"/>
          <w:szCs w:val="24"/>
        </w:rPr>
        <w:t>Příspěvek na účast tří osob z Tišnovska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Programu v celkové výši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140.000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3CE31C2" w14:textId="77777777" w:rsidR="008A3957" w:rsidRDefault="00E07257">
      <w:pPr>
        <w:numPr>
          <w:ilvl w:val="0"/>
          <w:numId w:val="13"/>
        </w:numPr>
        <w:shd w:val="clear" w:color="auto" w:fill="FFFFFF"/>
        <w:spacing w:before="200" w:after="200" w:line="240" w:lineRule="auto"/>
        <w:ind w:left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Příspěvek je splatný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14. 8. 2024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na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účet Ústavu číslo 77332222/0800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účet je vedený u České spořitelny, a. 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Variabilní symbol je číslo faktury.</w:t>
      </w:r>
    </w:p>
    <w:p w14:paraId="7857CA05" w14:textId="77777777" w:rsidR="008A3957" w:rsidRDefault="00E07257">
      <w:pPr>
        <w:numPr>
          <w:ilvl w:val="0"/>
          <w:numId w:val="13"/>
        </w:numPr>
        <w:shd w:val="clear" w:color="auto" w:fill="FFFFFF"/>
        <w:spacing w:before="200" w:after="200" w:line="240" w:lineRule="auto"/>
        <w:ind w:left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Ústav vystaví fakturu do 7 dnů od podpisu této smlouvy a obratem ji zašle na následující e-mailovou adresu Objednatele: zornikova@maptisnov.cz.</w:t>
      </w:r>
    </w:p>
    <w:p w14:paraId="5AEE2D42" w14:textId="77777777" w:rsidR="008A3957" w:rsidRDefault="008A39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4B1829" w14:textId="77777777" w:rsidR="008A3957" w:rsidRDefault="008A39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EADF46" w14:textId="77777777" w:rsidR="008A3957" w:rsidRDefault="00E07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Trvání Smlouvy</w:t>
      </w:r>
    </w:p>
    <w:p w14:paraId="4A843601" w14:textId="77777777" w:rsidR="008A3957" w:rsidRDefault="008A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89955" w14:textId="77777777" w:rsidR="008A3957" w:rsidRDefault="00E07257">
      <w:pPr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Smlouva se uzavírá na dobu určitou, a to na dobu do dokončení stanoveného studijního cyklu Programu (tj. do 30. 6.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3BF2AF8" w14:textId="77777777" w:rsidR="008A3957" w:rsidRDefault="00E07257">
      <w:pPr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Ústav je oprávněn od této Smlouvy odstoupit v případě, že </w:t>
      </w:r>
      <w:r>
        <w:rPr>
          <w:rFonts w:ascii="Times New Roman" w:eastAsia="Times New Roman" w:hAnsi="Times New Roman" w:cs="Times New Roman"/>
          <w:sz w:val="24"/>
          <w:szCs w:val="24"/>
        </w:rPr>
        <w:t>Objednatel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řádně a včas neuhradí </w:t>
      </w:r>
      <w:r>
        <w:rPr>
          <w:rFonts w:ascii="Times New Roman" w:eastAsia="Times New Roman" w:hAnsi="Times New Roman" w:cs="Times New Roman"/>
          <w:sz w:val="24"/>
          <w:szCs w:val="24"/>
        </w:rPr>
        <w:t>Příspěvek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E044D0" w14:textId="77777777" w:rsidR="008A3957" w:rsidRDefault="00E07257">
      <w:pPr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Ústav je oprávněn od této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Smlouvy odstoupit v případě, že Obj</w:t>
      </w:r>
      <w:r>
        <w:rPr>
          <w:rFonts w:ascii="Times New Roman" w:eastAsia="Times New Roman" w:hAnsi="Times New Roman" w:cs="Times New Roman"/>
          <w:sz w:val="24"/>
          <w:szCs w:val="24"/>
        </w:rPr>
        <w:t>ednatelem podpoření 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častníci </w:t>
      </w:r>
      <w:r>
        <w:rPr>
          <w:rFonts w:ascii="Times New Roman" w:eastAsia="Times New Roman" w:hAnsi="Times New Roman" w:cs="Times New Roman"/>
          <w:sz w:val="24"/>
          <w:szCs w:val="24"/>
        </w:rPr>
        <w:t>Programu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poruší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své povinnosti, k jejichž dodržování se v souvislosti s Programem jinak zavázali. V případě, že Ústav od smlouvy odstoupí z t</w:t>
      </w:r>
      <w:r>
        <w:rPr>
          <w:rFonts w:ascii="Times New Roman" w:eastAsia="Times New Roman" w:hAnsi="Times New Roman" w:cs="Times New Roman"/>
          <w:sz w:val="24"/>
          <w:szCs w:val="24"/>
        </w:rPr>
        <w:t>ohoto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důvod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nemá </w:t>
      </w:r>
      <w:r>
        <w:rPr>
          <w:rFonts w:ascii="Times New Roman" w:eastAsia="Times New Roman" w:hAnsi="Times New Roman" w:cs="Times New Roman"/>
          <w:sz w:val="24"/>
          <w:szCs w:val="24"/>
        </w:rPr>
        <w:t>Objednatel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právo na jakékoliv vrácení </w:t>
      </w:r>
      <w:r>
        <w:rPr>
          <w:rFonts w:ascii="Times New Roman" w:eastAsia="Times New Roman" w:hAnsi="Times New Roman" w:cs="Times New Roman"/>
          <w:sz w:val="24"/>
          <w:szCs w:val="24"/>
        </w:rPr>
        <w:t>Příspěvku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 to ani v rozsahu jakékoliv části.</w:t>
      </w:r>
    </w:p>
    <w:p w14:paraId="11BC9570" w14:textId="77777777" w:rsidR="008A3957" w:rsidRDefault="00E07257">
      <w:pPr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Ústav je oprávněn odstoupit od této Smlouvy v průběhu trvání Programu z vážných důvodů, zejména kvůli nedostatku účastníků nebo nedostatku finančního zajištění pro realizaci Programu. Ústav v takovém případě bezodkladně oznámí předčasné ukončení Programu </w:t>
      </w:r>
      <w:r>
        <w:rPr>
          <w:rFonts w:ascii="Times New Roman" w:eastAsia="Times New Roman" w:hAnsi="Times New Roman" w:cs="Times New Roman"/>
          <w:sz w:val="24"/>
          <w:szCs w:val="24"/>
        </w:rPr>
        <w:t>Objednateli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častníkům a vrátí </w:t>
      </w:r>
      <w:r>
        <w:rPr>
          <w:rFonts w:ascii="Times New Roman" w:eastAsia="Times New Roman" w:hAnsi="Times New Roman" w:cs="Times New Roman"/>
          <w:sz w:val="24"/>
          <w:szCs w:val="24"/>
        </w:rPr>
        <w:t>Objednateli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poměrnou část </w:t>
      </w:r>
      <w:r>
        <w:rPr>
          <w:rFonts w:ascii="Times New Roman" w:eastAsia="Times New Roman" w:hAnsi="Times New Roman" w:cs="Times New Roman"/>
          <w:sz w:val="24"/>
          <w:szCs w:val="24"/>
        </w:rPr>
        <w:t>Příspěvku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to dle poměru celkové doby předpokládaného studijního cyklu a počtu kalendářních měsíců, ve kterých již Program nebude pokračovat, nejpozději do jednoho měsíce od odstoupení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této Smlouvy. </w:t>
      </w:r>
      <w:r>
        <w:rPr>
          <w:rFonts w:ascii="Times New Roman" w:eastAsia="Times New Roman" w:hAnsi="Times New Roman" w:cs="Times New Roman"/>
          <w:sz w:val="24"/>
          <w:szCs w:val="24"/>
        </w:rPr>
        <w:t>Objednatel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pro tento případ povin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včas poskytnout Ústavu číslo bankovního účtu pro vrácení poměrné části </w:t>
      </w:r>
      <w:r>
        <w:rPr>
          <w:rFonts w:ascii="Times New Roman" w:eastAsia="Times New Roman" w:hAnsi="Times New Roman" w:cs="Times New Roman"/>
          <w:sz w:val="24"/>
          <w:szCs w:val="24"/>
        </w:rPr>
        <w:t>Příspěvku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ABDB42B" w14:textId="77777777" w:rsidR="008A3957" w:rsidRDefault="008A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59E3A" w14:textId="77777777" w:rsidR="008A3957" w:rsidRDefault="00E07257">
      <w:pPr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Objednatel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prohlašuj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že s ohledem na skutečnosti uvedené v čl. I. odst.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této Smlouvy, se vzdáv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práva na náhradu jakékoliv újmy, která by mohla vzniknout v souvislosti s odstoupením od Smlouvy dle tohoto článku Smlouvy.</w:t>
      </w:r>
    </w:p>
    <w:p w14:paraId="1483F149" w14:textId="77777777" w:rsidR="008A3957" w:rsidRDefault="008A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C4BAC" w14:textId="77777777" w:rsidR="008A3957" w:rsidRDefault="00E07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Závěrečná ustanovení</w:t>
      </w:r>
    </w:p>
    <w:p w14:paraId="4C7FCA45" w14:textId="77777777" w:rsidR="008A3957" w:rsidRDefault="008A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7F892A" w14:textId="77777777" w:rsidR="008A3957" w:rsidRDefault="00E07257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nabývá platnosti a účinnosti dnem jejího podpisu všemi účastníky.</w:t>
      </w:r>
    </w:p>
    <w:p w14:paraId="00BDF0C5" w14:textId="77777777" w:rsidR="008A3957" w:rsidRDefault="00E07257">
      <w:pPr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může být měněna a doplňována pouze na základě písemné dohody všech účastníků Smlouvy.</w:t>
      </w:r>
    </w:p>
    <w:p w14:paraId="11CA673F" w14:textId="77777777" w:rsidR="008A3957" w:rsidRDefault="00E07257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Tato Smlouva je sepsána ve </w:t>
      </w:r>
      <w:r>
        <w:rPr>
          <w:rFonts w:ascii="Times New Roman" w:eastAsia="Times New Roman" w:hAnsi="Times New Roman" w:cs="Times New Roman"/>
          <w:sz w:val="24"/>
          <w:szCs w:val="24"/>
        </w:rPr>
        <w:t>dvou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stejnopisech, z nichž Ústav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obdrží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jedno vyhotovení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Objednatel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jedno vyhotovení.</w:t>
      </w:r>
    </w:p>
    <w:p w14:paraId="1CE79FC7" w14:textId="77777777" w:rsidR="008A3957" w:rsidRDefault="00E0725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Práva a povinnosti smluvních stran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neupravené touto Smlouvou se řídí českým právem, a to zejména zákonem č. 89/2012 Sb., občanským zákoníkem.</w:t>
      </w:r>
    </w:p>
    <w:p w14:paraId="7CE943A2" w14:textId="77777777" w:rsidR="008A3957" w:rsidRDefault="008A3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49819" w14:textId="77777777" w:rsidR="008A3957" w:rsidRDefault="00E0725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Účastníci touto Smlouvou udělují souhlas Ústavu k postoupení této Smlouvy a všech práv a povinností z ní vyplývajících na třetí osobu, která bude mít srovnatelné odborné a organizační zázemí, a která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zabezpečí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dle této Smlouvy. Při postoupení Smlouvy v průběhu trvání Programu bude Smlouva postoupena s účinky ke dni odeslání oznámení o postoupení Smlouvy Objednateli.</w:t>
      </w:r>
    </w:p>
    <w:p w14:paraId="45DBCB14" w14:textId="77777777" w:rsidR="008A3957" w:rsidRDefault="008A39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459"/>
        <w:gridCol w:w="4613"/>
      </w:tblGrid>
      <w:tr w:rsidR="008A3957" w14:paraId="6950392B" w14:textId="77777777">
        <w:trPr>
          <w:trHeight w:val="3642"/>
        </w:trPr>
        <w:tc>
          <w:tcPr>
            <w:tcW w:w="4459" w:type="dxa"/>
          </w:tcPr>
          <w:p w14:paraId="1C0A897F" w14:textId="77777777" w:rsidR="008A3957" w:rsidRDefault="008A39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98EB3" w14:textId="77777777" w:rsidR="008A3957" w:rsidRDefault="008A39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44065" w14:textId="77777777" w:rsidR="008A3957" w:rsidRDefault="00E072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Praze dne ………….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8573496" w14:textId="77777777" w:rsidR="008A3957" w:rsidRDefault="008A39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94CC9" w14:textId="77777777" w:rsidR="008A3957" w:rsidRDefault="00E072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Razítko a podpis:</w:t>
            </w:r>
          </w:p>
          <w:p w14:paraId="3253A33F" w14:textId="77777777" w:rsidR="008A3957" w:rsidRDefault="008A3957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A74C3" w14:textId="77777777" w:rsidR="008A3957" w:rsidRDefault="008A3957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E449E" w14:textId="77777777" w:rsidR="008A3957" w:rsidRDefault="00E072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  <w:p w14:paraId="18AB2AD5" w14:textId="77777777" w:rsidR="008A3957" w:rsidRDefault="00E07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Ústav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výkonná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ředitelka Ing. Jitka Havlová na základě plné moci</w:t>
            </w:r>
          </w:p>
        </w:tc>
        <w:tc>
          <w:tcPr>
            <w:tcW w:w="4612" w:type="dxa"/>
          </w:tcPr>
          <w:p w14:paraId="7996E127" w14:textId="77777777" w:rsidR="008A3957" w:rsidRDefault="008A39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882B7" w14:textId="77777777" w:rsidR="008A3957" w:rsidRDefault="008A39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B6F88" w14:textId="77777777" w:rsidR="008A3957" w:rsidRDefault="00E072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Tišnově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dne ………….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B82B86E" w14:textId="77777777" w:rsidR="008A3957" w:rsidRDefault="008A39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A2FE6" w14:textId="77777777" w:rsidR="008A3957" w:rsidRDefault="00E072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Razítko a podpis:</w:t>
            </w:r>
          </w:p>
          <w:p w14:paraId="533C5F86" w14:textId="77777777" w:rsidR="008A3957" w:rsidRDefault="008A3957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970C5" w14:textId="77777777" w:rsidR="008A3957" w:rsidRDefault="008A3957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80E49" w14:textId="77777777" w:rsidR="008A3957" w:rsidRDefault="00E07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 </w:t>
            </w:r>
          </w:p>
          <w:p w14:paraId="49A8BC65" w14:textId="77777777" w:rsidR="008A3957" w:rsidRDefault="00E07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Objednatel</w:t>
            </w:r>
          </w:p>
        </w:tc>
      </w:tr>
    </w:tbl>
    <w:p w14:paraId="2808405A" w14:textId="77777777" w:rsidR="00E07257" w:rsidRDefault="00E07257">
      <w:pPr>
        <w:ind w:left="4535"/>
      </w:pPr>
    </w:p>
    <w:p w14:paraId="20EEE5EE" w14:textId="77777777" w:rsidR="00E07257" w:rsidRDefault="00E07257">
      <w:pPr>
        <w:ind w:left="4535"/>
      </w:pPr>
    </w:p>
    <w:p w14:paraId="45AE1597" w14:textId="6C29F3F0" w:rsidR="008A3957" w:rsidRPr="00E07257" w:rsidRDefault="00E07257" w:rsidP="00E07257">
      <w:pPr>
        <w:ind w:left="4535"/>
        <w:jc w:val="both"/>
        <w:rPr>
          <w:i/>
          <w:iCs/>
        </w:rPr>
      </w:pPr>
      <w:r w:rsidRPr="00E07257">
        <w:rPr>
          <w:i/>
          <w:iCs/>
        </w:rPr>
        <w:t>Uzavření této Smlouvy bylo schváleno na schůzi Rady města Tišnova č. 18, konané dne 31. 7. 2024,</w:t>
      </w:r>
      <w:r>
        <w:rPr>
          <w:i/>
          <w:iCs/>
        </w:rPr>
        <w:t xml:space="preserve"> </w:t>
      </w:r>
      <w:r w:rsidRPr="00E07257">
        <w:rPr>
          <w:i/>
          <w:iCs/>
        </w:rPr>
        <w:t xml:space="preserve">č. </w:t>
      </w:r>
      <w:proofErr w:type="spellStart"/>
      <w:r w:rsidRPr="00E07257">
        <w:rPr>
          <w:i/>
          <w:iCs/>
        </w:rPr>
        <w:t>us</w:t>
      </w:r>
      <w:proofErr w:type="spellEnd"/>
      <w:r w:rsidRPr="00E07257">
        <w:rPr>
          <w:i/>
          <w:iCs/>
        </w:rPr>
        <w:t>. RM/27/18/2024.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A3957" w:rsidRPr="00E07257"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A9F54" w14:textId="77777777" w:rsidR="00E07257" w:rsidRDefault="00E07257">
      <w:pPr>
        <w:spacing w:after="0" w:line="240" w:lineRule="auto"/>
      </w:pPr>
      <w:r>
        <w:separator/>
      </w:r>
    </w:p>
  </w:endnote>
  <w:endnote w:type="continuationSeparator" w:id="0">
    <w:p w14:paraId="5A37C19F" w14:textId="77777777" w:rsidR="00E07257" w:rsidRDefault="00E0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188F7" w14:textId="77777777" w:rsidR="008A3957" w:rsidRDefault="00E07257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4ACB1" w14:textId="77777777" w:rsidR="00E07257" w:rsidRDefault="00E07257">
      <w:pPr>
        <w:spacing w:after="0" w:line="240" w:lineRule="auto"/>
      </w:pPr>
      <w:r>
        <w:separator/>
      </w:r>
    </w:p>
  </w:footnote>
  <w:footnote w:type="continuationSeparator" w:id="0">
    <w:p w14:paraId="2C7F6718" w14:textId="77777777" w:rsidR="00E07257" w:rsidRDefault="00E07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65E4"/>
    <w:multiLevelType w:val="multilevel"/>
    <w:tmpl w:val="60A62C1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" w15:restartNumberingAfterBreak="0">
    <w:nsid w:val="12545685"/>
    <w:multiLevelType w:val="multilevel"/>
    <w:tmpl w:val="0C962C5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 w15:restartNumberingAfterBreak="0">
    <w:nsid w:val="180E7EA6"/>
    <w:multiLevelType w:val="multilevel"/>
    <w:tmpl w:val="FE5CC9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1D516204"/>
    <w:multiLevelType w:val="multilevel"/>
    <w:tmpl w:val="F0B25B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1E031FEE"/>
    <w:multiLevelType w:val="multilevel"/>
    <w:tmpl w:val="59765C8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5" w15:restartNumberingAfterBreak="0">
    <w:nsid w:val="2FFD3DBC"/>
    <w:multiLevelType w:val="multilevel"/>
    <w:tmpl w:val="10AAB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0323ADF"/>
    <w:multiLevelType w:val="multilevel"/>
    <w:tmpl w:val="64A696C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7" w15:restartNumberingAfterBreak="0">
    <w:nsid w:val="49AD40CC"/>
    <w:multiLevelType w:val="multilevel"/>
    <w:tmpl w:val="1A3CFA6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3331FB6"/>
    <w:multiLevelType w:val="multilevel"/>
    <w:tmpl w:val="A4E471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56BC2ADB"/>
    <w:multiLevelType w:val="multilevel"/>
    <w:tmpl w:val="BF70CCE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A867EC9"/>
    <w:multiLevelType w:val="multilevel"/>
    <w:tmpl w:val="8A52CC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D9C6C5B"/>
    <w:multiLevelType w:val="multilevel"/>
    <w:tmpl w:val="66C656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6C9E2E44"/>
    <w:multiLevelType w:val="multilevel"/>
    <w:tmpl w:val="20CA28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6CF250F0"/>
    <w:multiLevelType w:val="multilevel"/>
    <w:tmpl w:val="AAE82E0C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734667D"/>
    <w:multiLevelType w:val="multilevel"/>
    <w:tmpl w:val="224C2B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 w16cid:durableId="79638837">
    <w:abstractNumId w:val="8"/>
  </w:num>
  <w:num w:numId="2" w16cid:durableId="735015472">
    <w:abstractNumId w:val="6"/>
  </w:num>
  <w:num w:numId="3" w16cid:durableId="503862946">
    <w:abstractNumId w:val="3"/>
  </w:num>
  <w:num w:numId="4" w16cid:durableId="203759139">
    <w:abstractNumId w:val="4"/>
  </w:num>
  <w:num w:numId="5" w16cid:durableId="236675446">
    <w:abstractNumId w:val="9"/>
  </w:num>
  <w:num w:numId="6" w16cid:durableId="158617677">
    <w:abstractNumId w:val="11"/>
  </w:num>
  <w:num w:numId="7" w16cid:durableId="2075465170">
    <w:abstractNumId w:val="7"/>
  </w:num>
  <w:num w:numId="8" w16cid:durableId="1194004345">
    <w:abstractNumId w:val="1"/>
  </w:num>
  <w:num w:numId="9" w16cid:durableId="192232258">
    <w:abstractNumId w:val="13"/>
  </w:num>
  <w:num w:numId="10" w16cid:durableId="1619215248">
    <w:abstractNumId w:val="14"/>
  </w:num>
  <w:num w:numId="11" w16cid:durableId="2104521534">
    <w:abstractNumId w:val="2"/>
  </w:num>
  <w:num w:numId="12" w16cid:durableId="1484541255">
    <w:abstractNumId w:val="0"/>
  </w:num>
  <w:num w:numId="13" w16cid:durableId="812522901">
    <w:abstractNumId w:val="10"/>
  </w:num>
  <w:num w:numId="14" w16cid:durableId="1718241623">
    <w:abstractNumId w:val="12"/>
  </w:num>
  <w:num w:numId="15" w16cid:durableId="1978797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57"/>
    <w:rsid w:val="0070719E"/>
    <w:rsid w:val="008A3957"/>
    <w:rsid w:val="00E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8E66"/>
  <w15:docId w15:val="{13B49ED4-E7E6-4023-9370-38C63AAF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2DF"/>
    <w:pPr>
      <w:spacing w:after="160" w:line="254" w:lineRule="auto"/>
    </w:p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lang/>
    </w:rPr>
  </w:style>
  <w:style w:type="paragraph" w:customStyle="1" w:styleId="LO-normal">
    <w:name w:val="LO-normal"/>
    <w:qFormat/>
    <w:pPr>
      <w:spacing w:after="160" w:line="254" w:lineRule="auto"/>
    </w:p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C232DF"/>
    <w:pPr>
      <w:ind w:left="720"/>
      <w:contextualSpacing/>
    </w:p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Zhlavazpat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ZCe3/6C3UqkUelK1ynMVbS7EWtA==">CgMxLjAyCGguZ2pkZ3hzOAByITF1Vzk4Zm16YWJHU1A0WFY1RHZSUS1Ock9HazVLZThKbA==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887</Words>
  <Characters>5236</Characters>
  <Application>Microsoft Office Word</Application>
  <DocSecurity>4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Bukovská</dc:creator>
  <dc:description/>
  <cp:lastModifiedBy>Švecová Daria</cp:lastModifiedBy>
  <cp:revision>2</cp:revision>
  <dcterms:created xsi:type="dcterms:W3CDTF">2024-08-05T09:26:00Z</dcterms:created>
  <dcterms:modified xsi:type="dcterms:W3CDTF">2024-08-05T09:26:00Z</dcterms:modified>
  <dc:language>cs-CZ</dc:language>
</cp:coreProperties>
</file>