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B4F2" w14:textId="77777777" w:rsidR="00AE3024" w:rsidRDefault="003364D4">
      <w:pPr>
        <w:spacing w:after="0" w:line="259" w:lineRule="auto"/>
        <w:ind w:left="1337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12A393D0" w14:textId="77777777" w:rsidR="00AE3024" w:rsidRDefault="003364D4">
      <w:pPr>
        <w:spacing w:after="0" w:line="259" w:lineRule="auto"/>
        <w:ind w:left="1337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286A5B9F" w14:textId="77777777" w:rsidR="00AE3024" w:rsidRDefault="003364D4">
      <w:pPr>
        <w:spacing w:after="0" w:line="259" w:lineRule="auto"/>
        <w:ind w:left="72" w:firstLine="0"/>
        <w:jc w:val="center"/>
      </w:pPr>
      <w:r>
        <w:rPr>
          <w:rFonts w:ascii="Arial" w:eastAsia="Arial" w:hAnsi="Arial" w:cs="Arial"/>
          <w:b/>
          <w:sz w:val="24"/>
        </w:rPr>
        <w:t xml:space="preserve">S M L O U V A   O   D Í L O </w:t>
      </w:r>
    </w:p>
    <w:p w14:paraId="13499A10" w14:textId="77777777" w:rsidR="00AE3024" w:rsidRDefault="003364D4">
      <w:pPr>
        <w:spacing w:after="0" w:line="238" w:lineRule="auto"/>
        <w:ind w:left="0" w:firstLine="0"/>
        <w:jc w:val="center"/>
      </w:pPr>
      <w:r>
        <w:rPr>
          <w:sz w:val="24"/>
        </w:rPr>
        <w:t xml:space="preserve">uzavřená v souladu s § 2586 a násl. zákona č. 89/2012 Sb., občanský zákoník, ve znění pozdějších předpisů </w:t>
      </w:r>
    </w:p>
    <w:p w14:paraId="09A80D3D" w14:textId="77777777" w:rsidR="00AE3024" w:rsidRDefault="003364D4">
      <w:pPr>
        <w:spacing w:after="0" w:line="259" w:lineRule="auto"/>
        <w:ind w:left="77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F10A432" w14:textId="77777777" w:rsidR="00AE3024" w:rsidRDefault="003364D4">
      <w:pPr>
        <w:spacing w:after="0" w:line="259" w:lineRule="auto"/>
        <w:ind w:left="75" w:firstLine="0"/>
        <w:jc w:val="center"/>
      </w:pPr>
      <w:r>
        <w:rPr>
          <w:rFonts w:ascii="Arial" w:eastAsia="Arial" w:hAnsi="Arial" w:cs="Arial"/>
          <w:b/>
        </w:rPr>
        <w:t xml:space="preserve">I. Smluvní strany </w:t>
      </w:r>
    </w:p>
    <w:p w14:paraId="0C77CD23" w14:textId="77777777" w:rsidR="00AE3024" w:rsidRDefault="003364D4">
      <w:pPr>
        <w:spacing w:line="249" w:lineRule="auto"/>
        <w:ind w:left="72" w:right="1781"/>
        <w:jc w:val="left"/>
      </w:pPr>
      <w:r>
        <w:rPr>
          <w:b/>
        </w:rPr>
        <w:t xml:space="preserve">Objednatel: </w:t>
      </w:r>
    </w:p>
    <w:p w14:paraId="6B056951" w14:textId="77777777" w:rsidR="00AE3024" w:rsidRDefault="003364D4">
      <w:pPr>
        <w:spacing w:line="249" w:lineRule="auto"/>
        <w:ind w:left="72" w:right="1781"/>
        <w:jc w:val="left"/>
      </w:pPr>
      <w:r>
        <w:rPr>
          <w:b/>
        </w:rPr>
        <w:t xml:space="preserve">Česká republika - </w:t>
      </w:r>
      <w:r>
        <w:rPr>
          <w:b/>
        </w:rPr>
        <w:t xml:space="preserve">Ústřední kontrolní a zkušební ústav zemědělský  organizační složka státu </w:t>
      </w:r>
    </w:p>
    <w:p w14:paraId="49A62BB5" w14:textId="77777777" w:rsidR="00AE3024" w:rsidRDefault="003364D4">
      <w:pPr>
        <w:ind w:left="72"/>
      </w:pPr>
      <w:r>
        <w:t xml:space="preserve">se sídlem Hroznová 63/2, 603 00 Brno  </w:t>
      </w:r>
    </w:p>
    <w:p w14:paraId="06E78C29" w14:textId="77777777" w:rsidR="00AE3024" w:rsidRDefault="003364D4">
      <w:pPr>
        <w:ind w:left="72" w:right="2134"/>
      </w:pPr>
      <w:r>
        <w:t xml:space="preserve">IČ: </w:t>
      </w:r>
      <w:r>
        <w:tab/>
        <w:t xml:space="preserve"> </w:t>
      </w:r>
      <w:r>
        <w:tab/>
        <w:t xml:space="preserve"> </w:t>
      </w:r>
      <w:r>
        <w:tab/>
        <w:t xml:space="preserve">00020338                                 DIČ: CZ00020338 jejímž jménem jedná: Ing. Daniel Jurečka, ředitel ústavu </w:t>
      </w:r>
    </w:p>
    <w:p w14:paraId="7BF8A65B" w14:textId="77777777" w:rsidR="00AE3024" w:rsidRDefault="003364D4">
      <w:pPr>
        <w:spacing w:after="3" w:line="259" w:lineRule="auto"/>
        <w:ind w:left="77" w:firstLine="0"/>
        <w:jc w:val="left"/>
      </w:pPr>
      <w:r>
        <w:rPr>
          <w:sz w:val="20"/>
        </w:rPr>
        <w:t xml:space="preserve"> </w:t>
      </w:r>
    </w:p>
    <w:p w14:paraId="0D12EA5F" w14:textId="77777777" w:rsidR="00AE3024" w:rsidRDefault="003364D4">
      <w:pPr>
        <w:spacing w:line="249" w:lineRule="auto"/>
        <w:ind w:left="72" w:right="1781"/>
        <w:jc w:val="left"/>
      </w:pPr>
      <w:r>
        <w:rPr>
          <w:b/>
        </w:rPr>
        <w:t xml:space="preserve">Zhotovitel: </w:t>
      </w:r>
    </w:p>
    <w:p w14:paraId="29B5F4FC" w14:textId="77777777" w:rsidR="00AE3024" w:rsidRDefault="003364D4">
      <w:pPr>
        <w:spacing w:line="249" w:lineRule="auto"/>
        <w:ind w:left="72" w:right="1781"/>
        <w:jc w:val="left"/>
      </w:pPr>
      <w:r>
        <w:rPr>
          <w:b/>
        </w:rPr>
        <w:t xml:space="preserve">Státní veterinární ústav Praha, příspěvková organizace  </w:t>
      </w:r>
    </w:p>
    <w:p w14:paraId="44844369" w14:textId="77777777" w:rsidR="00AE3024" w:rsidRDefault="003364D4">
      <w:pPr>
        <w:ind w:left="72"/>
      </w:pPr>
      <w:r>
        <w:t xml:space="preserve">se sídlem Sídlištní 136/24, 165 03 Praha 6 </w:t>
      </w:r>
    </w:p>
    <w:p w14:paraId="211AE126" w14:textId="77777777" w:rsidR="00AE3024" w:rsidRDefault="003364D4">
      <w:pPr>
        <w:ind w:left="72"/>
      </w:pPr>
      <w:r>
        <w:t xml:space="preserve">Organizace zřízená Ministerstvem zemědělství ČR na základě § 44 zákona 166/1999 Sb. o veterinární péči </w:t>
      </w:r>
    </w:p>
    <w:p w14:paraId="1F3C25A8" w14:textId="77777777" w:rsidR="00AE3024" w:rsidRDefault="003364D4">
      <w:pPr>
        <w:tabs>
          <w:tab w:val="center" w:pos="785"/>
          <w:tab w:val="center" w:pos="1496"/>
          <w:tab w:val="center" w:pos="4022"/>
        </w:tabs>
        <w:ind w:left="0" w:firstLine="0"/>
        <w:jc w:val="left"/>
      </w:pPr>
      <w:r>
        <w:t xml:space="preserve">IČ:    </w:t>
      </w:r>
      <w:r>
        <w:tab/>
        <w:t xml:space="preserve"> </w:t>
      </w:r>
      <w:r>
        <w:tab/>
        <w:t xml:space="preserve"> </w:t>
      </w:r>
      <w:r>
        <w:tab/>
        <w:t xml:space="preserve">00019305                  DIČ:  CZ00019305,  </w:t>
      </w:r>
    </w:p>
    <w:p w14:paraId="617D5002" w14:textId="4580B729" w:rsidR="00AE3024" w:rsidRDefault="003364D4">
      <w:pPr>
        <w:tabs>
          <w:tab w:val="center" w:pos="4185"/>
        </w:tabs>
        <w:ind w:left="0" w:firstLine="0"/>
        <w:jc w:val="left"/>
      </w:pPr>
      <w:r>
        <w:t xml:space="preserve">Bankovní spojení:    </w:t>
      </w:r>
      <w:r>
        <w:tab/>
        <w:t>XXXXXX</w:t>
      </w:r>
    </w:p>
    <w:p w14:paraId="1F733C7D" w14:textId="77777777" w:rsidR="00AE3024" w:rsidRDefault="003364D4">
      <w:pPr>
        <w:tabs>
          <w:tab w:val="center" w:pos="1496"/>
          <w:tab w:val="center" w:pos="3795"/>
        </w:tabs>
        <w:ind w:left="0" w:firstLine="0"/>
        <w:jc w:val="left"/>
      </w:pPr>
      <w:r>
        <w:t xml:space="preserve">Zastoupen:    </w:t>
      </w:r>
      <w:r>
        <w:tab/>
        <w:t xml:space="preserve"> </w:t>
      </w:r>
      <w:r>
        <w:tab/>
        <w:t xml:space="preserve">MVDr. Kamil Sedlák, Ph.D., ředitel </w:t>
      </w:r>
    </w:p>
    <w:p w14:paraId="22E44022" w14:textId="77777777" w:rsidR="00AE3024" w:rsidRDefault="003364D4">
      <w:pPr>
        <w:spacing w:after="18" w:line="259" w:lineRule="auto"/>
        <w:ind w:left="77" w:firstLine="0"/>
        <w:jc w:val="left"/>
      </w:pPr>
      <w:r>
        <w:t xml:space="preserve"> </w:t>
      </w:r>
    </w:p>
    <w:p w14:paraId="297D1F16" w14:textId="77777777" w:rsidR="00AE3024" w:rsidRDefault="003364D4">
      <w:pPr>
        <w:spacing w:after="0" w:line="259" w:lineRule="auto"/>
        <w:ind w:left="77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</w:t>
      </w:r>
      <w:r>
        <w:rPr>
          <w:rFonts w:ascii="Arial" w:eastAsia="Arial" w:hAnsi="Arial" w:cs="Arial"/>
          <w:b/>
        </w:rPr>
        <w:t xml:space="preserve"> </w:t>
      </w:r>
    </w:p>
    <w:p w14:paraId="401E5473" w14:textId="77777777" w:rsidR="00AE3024" w:rsidRDefault="003364D4">
      <w:pPr>
        <w:pStyle w:val="Nadpis1"/>
        <w:ind w:left="357" w:right="1" w:hanging="281"/>
      </w:pPr>
      <w:r>
        <w:t>Předmět smlouvy</w:t>
      </w:r>
      <w:r>
        <w:rPr>
          <w:b w:val="0"/>
        </w:rPr>
        <w:t xml:space="preserve"> </w:t>
      </w:r>
    </w:p>
    <w:p w14:paraId="669AA83A" w14:textId="4AF6C5F8" w:rsidR="00AE3024" w:rsidRDefault="003364D4">
      <w:pPr>
        <w:spacing w:after="4" w:line="253" w:lineRule="auto"/>
        <w:jc w:val="left"/>
      </w:pPr>
      <w:r>
        <w:t xml:space="preserve">Předmětem zakázky je závazek zhotovitele provést pro objednatele </w:t>
      </w:r>
      <w:r>
        <w:rPr>
          <w:sz w:val="20"/>
        </w:rPr>
        <w:t>analýzy dioxinů a PCB  ve xx</w:t>
      </w:r>
      <w:r>
        <w:rPr>
          <w:sz w:val="20"/>
        </w:rPr>
        <w:t xml:space="preserve"> vzorcích krmiv v období roku 2024 (dále jen „dílo“). </w:t>
      </w:r>
    </w:p>
    <w:p w14:paraId="56349ADA" w14:textId="77777777" w:rsidR="00AE3024" w:rsidRDefault="003364D4">
      <w:pPr>
        <w:ind w:left="72"/>
      </w:pPr>
      <w:r>
        <w:t xml:space="preserve">Předpokládané množství zkoušek není závazné. </w:t>
      </w:r>
    </w:p>
    <w:p w14:paraId="3B25789C" w14:textId="77777777" w:rsidR="00AE3024" w:rsidRDefault="003364D4">
      <w:pPr>
        <w:spacing w:after="0" w:line="259" w:lineRule="auto"/>
        <w:ind w:left="77" w:firstLine="0"/>
        <w:jc w:val="left"/>
      </w:pPr>
      <w:r>
        <w:rPr>
          <w:sz w:val="23"/>
        </w:rPr>
        <w:t xml:space="preserve"> </w:t>
      </w:r>
      <w:r>
        <w:rPr>
          <w:sz w:val="24"/>
        </w:rPr>
        <w:t xml:space="preserve"> </w:t>
      </w:r>
    </w:p>
    <w:p w14:paraId="2790C33A" w14:textId="77777777" w:rsidR="00AE3024" w:rsidRDefault="003364D4">
      <w:pPr>
        <w:ind w:left="72"/>
      </w:pPr>
      <w:r>
        <w:t>Dílem se rozumí analýzy s těmito zkouškami:</w:t>
      </w:r>
      <w:r>
        <w:rPr>
          <w:sz w:val="24"/>
        </w:rPr>
        <w:t xml:space="preserve"> </w:t>
      </w:r>
    </w:p>
    <w:p w14:paraId="779E57A4" w14:textId="77777777" w:rsidR="00AE3024" w:rsidRDefault="003364D4">
      <w:pPr>
        <w:numPr>
          <w:ilvl w:val="0"/>
          <w:numId w:val="1"/>
        </w:numPr>
        <w:ind w:hanging="360"/>
      </w:pPr>
      <w:r>
        <w:rPr>
          <w:b/>
        </w:rPr>
        <w:t xml:space="preserve">stanovení dioxinů – </w:t>
      </w:r>
      <w:r>
        <w:t xml:space="preserve">(obsah jednotlivých polychlorovaných dibenzo-para-dioxinů (PCDD) a polychlorovaných dibenzofuranů (PCDF) vyjádřených v </w:t>
      </w:r>
      <w:r>
        <w:rPr>
          <w:sz w:val="20"/>
        </w:rPr>
        <w:t xml:space="preserve">ng WHO-PCDD/F-TEQ /kg krmiva s 12% obsahem vlhkosti, </w:t>
      </w:r>
    </w:p>
    <w:p w14:paraId="10952B0A" w14:textId="77777777" w:rsidR="00AE3024" w:rsidRDefault="003364D4">
      <w:pPr>
        <w:spacing w:after="0" w:line="259" w:lineRule="auto"/>
        <w:ind w:left="785" w:firstLine="0"/>
        <w:jc w:val="left"/>
      </w:pPr>
      <w:r>
        <w:t xml:space="preserve"> </w:t>
      </w:r>
    </w:p>
    <w:p w14:paraId="45A0C6DF" w14:textId="77777777" w:rsidR="00AE3024" w:rsidRDefault="003364D4">
      <w:pPr>
        <w:numPr>
          <w:ilvl w:val="0"/>
          <w:numId w:val="1"/>
        </w:numPr>
        <w:spacing w:after="4" w:line="253" w:lineRule="auto"/>
        <w:ind w:hanging="360"/>
      </w:pPr>
      <w:r>
        <w:rPr>
          <w:b/>
        </w:rPr>
        <w:t>vyjádření sumy dioxinů</w:t>
      </w:r>
      <w:r>
        <w:t xml:space="preserve"> (suma PCCD a PCDF vyjádřená v </w:t>
      </w:r>
      <w:r>
        <w:rPr>
          <w:sz w:val="20"/>
        </w:rPr>
        <w:t xml:space="preserve">ng WHO-PCDD/F-TEQ/kg krmiva s 12% obsahem vlhkosti, </w:t>
      </w:r>
    </w:p>
    <w:p w14:paraId="43FA213E" w14:textId="77777777" w:rsidR="00AE3024" w:rsidRDefault="003364D4">
      <w:pPr>
        <w:spacing w:after="0" w:line="259" w:lineRule="auto"/>
        <w:ind w:left="785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6DDA2542" w14:textId="77777777" w:rsidR="00AE3024" w:rsidRDefault="003364D4">
      <w:pPr>
        <w:numPr>
          <w:ilvl w:val="0"/>
          <w:numId w:val="1"/>
        </w:numPr>
        <w:ind w:hanging="360"/>
      </w:pPr>
      <w:r>
        <w:rPr>
          <w:b/>
        </w:rPr>
        <w:t>stanovení PCB s dioxinovým efektem</w:t>
      </w:r>
      <w:r>
        <w:t xml:space="preserve"> (obsah jednotlivých polychlorovaných bifenylů </w:t>
      </w:r>
    </w:p>
    <w:p w14:paraId="64D437BB" w14:textId="77777777" w:rsidR="00AE3024" w:rsidRDefault="003364D4">
      <w:pPr>
        <w:spacing w:after="4" w:line="253" w:lineRule="auto"/>
        <w:ind w:left="1167"/>
        <w:jc w:val="left"/>
      </w:pPr>
      <w:r>
        <w:t xml:space="preserve">(PCB) s </w:t>
      </w:r>
      <w:r>
        <w:t xml:space="preserve">dioxinovým efektem vyjádřený v  </w:t>
      </w:r>
      <w:r>
        <w:rPr>
          <w:sz w:val="20"/>
        </w:rPr>
        <w:t xml:space="preserve">ng WHO-PCB-TEQ/kg krmiva s 12% obsahem vlhkosti  </w:t>
      </w:r>
    </w:p>
    <w:p w14:paraId="3C6AEA5C" w14:textId="77777777" w:rsidR="00AE3024" w:rsidRDefault="003364D4">
      <w:pPr>
        <w:numPr>
          <w:ilvl w:val="0"/>
          <w:numId w:val="1"/>
        </w:numPr>
        <w:spacing w:after="4" w:line="253" w:lineRule="auto"/>
        <w:ind w:hanging="360"/>
      </w:pPr>
      <w:r>
        <w:rPr>
          <w:b/>
        </w:rPr>
        <w:t xml:space="preserve">vyjádření sumy dioxinů a PCB s dioxinovým efektem </w:t>
      </w:r>
      <w:r>
        <w:t xml:space="preserve">(suma PCDD, PCDF a PCB vyjádřená v </w:t>
      </w:r>
      <w:r>
        <w:rPr>
          <w:sz w:val="20"/>
        </w:rPr>
        <w:t xml:space="preserve">ng WHO-PCDD/F-PCB-TEQ/kg krmiva s 12% obsahem vlhkosti. </w:t>
      </w:r>
    </w:p>
    <w:p w14:paraId="6CAD94B3" w14:textId="77777777" w:rsidR="00AE3024" w:rsidRDefault="003364D4">
      <w:pPr>
        <w:spacing w:after="0" w:line="259" w:lineRule="auto"/>
        <w:ind w:left="785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5A2E8997" w14:textId="77777777" w:rsidR="00AE3024" w:rsidRDefault="003364D4">
      <w:pPr>
        <w:numPr>
          <w:ilvl w:val="0"/>
          <w:numId w:val="1"/>
        </w:numPr>
        <w:ind w:hanging="360"/>
      </w:pPr>
      <w:r>
        <w:rPr>
          <w:b/>
        </w:rPr>
        <w:t>stanovení PCB bez dioxinového efektu</w:t>
      </w:r>
      <w:r>
        <w:t xml:space="preserve"> (obsah PCB 28, PCB 52, PCB 101, PCB 138, PCB </w:t>
      </w:r>
    </w:p>
    <w:p w14:paraId="46615BB8" w14:textId="77777777" w:rsidR="00AE3024" w:rsidRDefault="003364D4">
      <w:pPr>
        <w:spacing w:after="4" w:line="253" w:lineRule="auto"/>
        <w:ind w:left="1167"/>
        <w:jc w:val="left"/>
      </w:pPr>
      <w:r>
        <w:t>153 a PCB 180 (ICES-6))</w:t>
      </w:r>
      <w:r>
        <w:rPr>
          <w:sz w:val="20"/>
        </w:rPr>
        <w:t xml:space="preserve"> v µg/kg krmiva s 12% obsahem vlhkosti </w:t>
      </w:r>
    </w:p>
    <w:p w14:paraId="200870F8" w14:textId="77777777" w:rsidR="00AE3024" w:rsidRDefault="003364D4">
      <w:pPr>
        <w:numPr>
          <w:ilvl w:val="0"/>
          <w:numId w:val="1"/>
        </w:numPr>
        <w:ind w:hanging="360"/>
      </w:pPr>
      <w:r>
        <w:rPr>
          <w:b/>
        </w:rPr>
        <w:t>vyjádření sumy PCB bez dioxinového efektu</w:t>
      </w:r>
      <w:r>
        <w:t xml:space="preserve"> (suma PCB 28, PCB 52, PCB 101, PCB 138, PCB 153 a PCB 180) v µg/kg krmiva s 12% obsahem vlhkosti.</w:t>
      </w:r>
      <w:r>
        <w:rPr>
          <w:sz w:val="20"/>
        </w:rPr>
        <w:t xml:space="preserve"> </w:t>
      </w:r>
    </w:p>
    <w:p w14:paraId="7EE2ACBC" w14:textId="77777777" w:rsidR="00AE3024" w:rsidRDefault="003364D4">
      <w:pPr>
        <w:spacing w:after="12" w:line="259" w:lineRule="auto"/>
        <w:ind w:left="785" w:firstLine="0"/>
        <w:jc w:val="left"/>
      </w:pPr>
      <w:r>
        <w:rPr>
          <w:b/>
        </w:rPr>
        <w:t xml:space="preserve"> </w:t>
      </w:r>
    </w:p>
    <w:p w14:paraId="5909B5E9" w14:textId="77777777" w:rsidR="00AE3024" w:rsidRDefault="003364D4">
      <w:pPr>
        <w:spacing w:after="33"/>
        <w:ind w:left="72"/>
      </w:pPr>
      <w:r>
        <w:t xml:space="preserve">Výše uvedená stanovení budou provedena v souladu se směrnicí Evropského parlamentu a Rady 2002/32/ES ze dne 7. května 2002 o nežádoucích látkách v krmivech, ve znění pozdějších předpisů a Nařízení komise (ES) č. 152/2009 ze dne 27. ledna 2009, kterým se stanoví metody odběru vzorků a laboratorního zkoušení pro úřední kontrolu krmiv, ve znění pozdějších předpisů. </w:t>
      </w:r>
    </w:p>
    <w:p w14:paraId="6494912C" w14:textId="77777777" w:rsidR="00AE3024" w:rsidRDefault="003364D4">
      <w:pPr>
        <w:spacing w:after="0" w:line="259" w:lineRule="auto"/>
        <w:ind w:left="77" w:firstLine="0"/>
        <w:jc w:val="left"/>
      </w:pPr>
      <w:r>
        <w:lastRenderedPageBreak/>
        <w:t xml:space="preserve"> </w:t>
      </w:r>
    </w:p>
    <w:p w14:paraId="3292238C" w14:textId="77777777" w:rsidR="00AE3024" w:rsidRDefault="003364D4">
      <w:pPr>
        <w:spacing w:after="0" w:line="259" w:lineRule="auto"/>
        <w:ind w:left="128" w:firstLine="0"/>
        <w:jc w:val="center"/>
      </w:pPr>
      <w:r>
        <w:rPr>
          <w:b/>
        </w:rPr>
        <w:t xml:space="preserve"> </w:t>
      </w:r>
    </w:p>
    <w:p w14:paraId="2B6A6E2E" w14:textId="77777777" w:rsidR="00AE3024" w:rsidRDefault="003364D4">
      <w:pPr>
        <w:spacing w:after="0" w:line="259" w:lineRule="auto"/>
        <w:ind w:left="128" w:firstLine="0"/>
        <w:jc w:val="center"/>
      </w:pPr>
      <w:r>
        <w:rPr>
          <w:b/>
        </w:rPr>
        <w:t xml:space="preserve"> </w:t>
      </w:r>
    </w:p>
    <w:p w14:paraId="2D1196A8" w14:textId="77777777" w:rsidR="00AE3024" w:rsidRDefault="003364D4">
      <w:pPr>
        <w:spacing w:after="0" w:line="259" w:lineRule="auto"/>
        <w:ind w:left="128" w:firstLine="0"/>
        <w:jc w:val="center"/>
      </w:pPr>
      <w:r>
        <w:rPr>
          <w:b/>
        </w:rPr>
        <w:t xml:space="preserve"> </w:t>
      </w:r>
    </w:p>
    <w:p w14:paraId="16CD6A80" w14:textId="77777777" w:rsidR="00AE3024" w:rsidRDefault="003364D4">
      <w:pPr>
        <w:spacing w:after="0" w:line="259" w:lineRule="auto"/>
        <w:ind w:left="128" w:firstLine="0"/>
        <w:jc w:val="center"/>
      </w:pPr>
      <w:r>
        <w:rPr>
          <w:b/>
        </w:rPr>
        <w:t xml:space="preserve"> </w:t>
      </w:r>
    </w:p>
    <w:p w14:paraId="617B5E34" w14:textId="77777777" w:rsidR="00AE3024" w:rsidRDefault="003364D4">
      <w:pPr>
        <w:spacing w:after="0" w:line="259" w:lineRule="auto"/>
        <w:ind w:left="128" w:firstLine="0"/>
        <w:jc w:val="center"/>
      </w:pPr>
      <w:r>
        <w:rPr>
          <w:b/>
        </w:rPr>
        <w:t xml:space="preserve"> </w:t>
      </w:r>
    </w:p>
    <w:p w14:paraId="54D9E973" w14:textId="77777777" w:rsidR="00AE3024" w:rsidRDefault="003364D4">
      <w:pPr>
        <w:pStyle w:val="Nadpis1"/>
        <w:ind w:left="443" w:right="2" w:hanging="367"/>
      </w:pPr>
      <w:r>
        <w:t xml:space="preserve">Předání vzorků </w:t>
      </w:r>
    </w:p>
    <w:p w14:paraId="46DDC495" w14:textId="77777777" w:rsidR="00AE3024" w:rsidRDefault="003364D4">
      <w:pPr>
        <w:spacing w:after="14" w:line="259" w:lineRule="auto"/>
        <w:ind w:left="128" w:firstLine="0"/>
        <w:jc w:val="center"/>
      </w:pPr>
      <w:r>
        <w:rPr>
          <w:b/>
        </w:rPr>
        <w:t xml:space="preserve"> </w:t>
      </w:r>
    </w:p>
    <w:p w14:paraId="44CB5FDF" w14:textId="77777777" w:rsidR="00AE3024" w:rsidRDefault="003364D4">
      <w:pPr>
        <w:spacing w:after="27"/>
        <w:ind w:left="72"/>
      </w:pPr>
      <w:r>
        <w:t xml:space="preserve">Osoby oprávněné k předávání vzorků za ÚKZÚZ: </w:t>
      </w:r>
    </w:p>
    <w:p w14:paraId="32DC1524" w14:textId="14C88028" w:rsidR="00AE3024" w:rsidRDefault="003364D4">
      <w:pPr>
        <w:ind w:left="72"/>
      </w:pPr>
      <w:r>
        <w:t>xxxxxxxx</w:t>
      </w:r>
    </w:p>
    <w:p w14:paraId="4023D4E7" w14:textId="77777777" w:rsidR="00AE3024" w:rsidRDefault="003364D4">
      <w:pPr>
        <w:spacing w:after="0" w:line="259" w:lineRule="auto"/>
        <w:ind w:left="128" w:firstLine="0"/>
        <w:jc w:val="center"/>
      </w:pPr>
      <w:r>
        <w:rPr>
          <w:b/>
        </w:rPr>
        <w:t xml:space="preserve"> </w:t>
      </w:r>
    </w:p>
    <w:p w14:paraId="39AB7F0E" w14:textId="77777777" w:rsidR="00AE3024" w:rsidRDefault="003364D4">
      <w:pPr>
        <w:spacing w:after="0" w:line="259" w:lineRule="auto"/>
        <w:ind w:left="128" w:firstLine="0"/>
        <w:jc w:val="center"/>
      </w:pPr>
      <w:r>
        <w:rPr>
          <w:b/>
        </w:rPr>
        <w:t xml:space="preserve"> </w:t>
      </w:r>
    </w:p>
    <w:p w14:paraId="03360D76" w14:textId="77777777" w:rsidR="00AE3024" w:rsidRDefault="003364D4">
      <w:pPr>
        <w:pStyle w:val="Nadpis1"/>
        <w:ind w:left="431" w:hanging="355"/>
      </w:pPr>
      <w:r>
        <w:t xml:space="preserve">Předání výsledků </w:t>
      </w:r>
    </w:p>
    <w:p w14:paraId="4BAF2562" w14:textId="77777777" w:rsidR="00AE3024" w:rsidRDefault="003364D4">
      <w:pPr>
        <w:spacing w:after="0" w:line="259" w:lineRule="auto"/>
        <w:ind w:left="128" w:firstLine="0"/>
        <w:jc w:val="center"/>
      </w:pPr>
      <w:r>
        <w:t xml:space="preserve"> </w:t>
      </w:r>
    </w:p>
    <w:p w14:paraId="1939FF51" w14:textId="77777777" w:rsidR="00AE3024" w:rsidRDefault="003364D4">
      <w:pPr>
        <w:numPr>
          <w:ilvl w:val="0"/>
          <w:numId w:val="2"/>
        </w:numPr>
        <w:ind w:hanging="360"/>
      </w:pPr>
      <w:r>
        <w:t xml:space="preserve">Výsledky laboratorních rozborů budou předány objednateli ve formě Protokolu v požadovaném rozsahu a kvalitě odpovídající systému jakosti dle ČSN EN ISO/IEC 17025:2005 a dle bodu II smlouvy. </w:t>
      </w:r>
      <w:r>
        <w:rPr>
          <w:b/>
          <w:i/>
        </w:rPr>
        <w:t xml:space="preserve"> </w:t>
      </w:r>
    </w:p>
    <w:p w14:paraId="61048151" w14:textId="77777777" w:rsidR="00AE3024" w:rsidRDefault="003364D4">
      <w:pPr>
        <w:numPr>
          <w:ilvl w:val="0"/>
          <w:numId w:val="2"/>
        </w:numPr>
        <w:ind w:hanging="360"/>
      </w:pPr>
      <w:r>
        <w:t>Jednotlivé výsledky rozborů budou předávány elektronicky podepsané do datové schránky objednatele.</w:t>
      </w:r>
      <w:r>
        <w:rPr>
          <w:b/>
          <w:i/>
        </w:rPr>
        <w:t xml:space="preserve"> </w:t>
      </w:r>
    </w:p>
    <w:p w14:paraId="04E1F7CA" w14:textId="77777777" w:rsidR="00AE3024" w:rsidRDefault="003364D4">
      <w:pPr>
        <w:numPr>
          <w:ilvl w:val="0"/>
          <w:numId w:val="2"/>
        </w:numPr>
        <w:ind w:hanging="360"/>
      </w:pPr>
      <w:r>
        <w:t xml:space="preserve">Maximální lhůta provedení analýz vzorků zhotovitelem je 15 kalendářních dnů.  Reálné zkrácení doby provedení analýz vzorků v odůvodněných případech je o 12 kalendářních dnů, tj. lhůta pro provedení požadovaných zkoušek se zkracuje z 15 na 3 kalendářní dny od dodání vzorků do laboratoře. </w:t>
      </w:r>
    </w:p>
    <w:p w14:paraId="6BEBC16B" w14:textId="77777777" w:rsidR="00AE3024" w:rsidRDefault="003364D4">
      <w:pPr>
        <w:spacing w:after="0" w:line="259" w:lineRule="auto"/>
        <w:ind w:left="437" w:firstLine="0"/>
        <w:jc w:val="left"/>
      </w:pPr>
      <w:r>
        <w:t xml:space="preserve"> </w:t>
      </w:r>
    </w:p>
    <w:p w14:paraId="4E68192F" w14:textId="77777777" w:rsidR="00AE3024" w:rsidRDefault="003364D4">
      <w:pPr>
        <w:pStyle w:val="Nadpis1"/>
        <w:ind w:left="345" w:right="2" w:hanging="269"/>
      </w:pPr>
      <w:r>
        <w:t xml:space="preserve">Místo plnění </w:t>
      </w:r>
    </w:p>
    <w:p w14:paraId="0A9B0EE6" w14:textId="77777777" w:rsidR="00AE3024" w:rsidRDefault="003364D4">
      <w:pPr>
        <w:spacing w:after="0" w:line="259" w:lineRule="auto"/>
        <w:ind w:left="128" w:firstLine="0"/>
        <w:jc w:val="center"/>
      </w:pPr>
      <w:r>
        <w:rPr>
          <w:b/>
        </w:rPr>
        <w:t xml:space="preserve"> </w:t>
      </w:r>
    </w:p>
    <w:p w14:paraId="79973377" w14:textId="77777777" w:rsidR="00AE3024" w:rsidRDefault="003364D4">
      <w:pPr>
        <w:numPr>
          <w:ilvl w:val="0"/>
          <w:numId w:val="3"/>
        </w:numPr>
        <w:ind w:hanging="360"/>
      </w:pPr>
      <w:r>
        <w:t xml:space="preserve">Objednatel zaručuje, že veškeré vzorky budou zabaleny adekvátně jejich biologickému riziku dle platných právních předpisů a tak, aby byla minimalizována možnost poškození během přepravy. Zpracovatel neodpovídá za přepravu vzorků vyjma přepravy vzorků vlastními svozovými vozy.  </w:t>
      </w:r>
    </w:p>
    <w:p w14:paraId="389E58FD" w14:textId="77777777" w:rsidR="00AE3024" w:rsidRDefault="003364D4">
      <w:pPr>
        <w:numPr>
          <w:ilvl w:val="0"/>
          <w:numId w:val="3"/>
        </w:numPr>
        <w:ind w:hanging="360"/>
      </w:pPr>
      <w:r>
        <w:t xml:space="preserve">Objednatel vystaví souhrnnou objednávku na celou zakázku a následné vzorky budou předávány na základě jednotlivých protokolů. </w:t>
      </w:r>
    </w:p>
    <w:p w14:paraId="2DC8A605" w14:textId="77777777" w:rsidR="00AE3024" w:rsidRDefault="003364D4">
      <w:pPr>
        <w:spacing w:after="0" w:line="259" w:lineRule="auto"/>
        <w:ind w:left="360" w:firstLine="0"/>
        <w:jc w:val="left"/>
      </w:pPr>
      <w:r>
        <w:t xml:space="preserve">  </w:t>
      </w:r>
    </w:p>
    <w:p w14:paraId="0595EBEE" w14:textId="77777777" w:rsidR="00AE3024" w:rsidRDefault="003364D4">
      <w:pPr>
        <w:pStyle w:val="Nadpis1"/>
        <w:ind w:left="431" w:right="3" w:hanging="355"/>
      </w:pPr>
      <w:r>
        <w:t xml:space="preserve">Cena díla a platební podmínky </w:t>
      </w:r>
    </w:p>
    <w:p w14:paraId="6388C254" w14:textId="77777777" w:rsidR="00AE3024" w:rsidRDefault="003364D4">
      <w:pPr>
        <w:spacing w:after="0" w:line="259" w:lineRule="auto"/>
        <w:ind w:left="128" w:firstLine="0"/>
        <w:jc w:val="center"/>
      </w:pPr>
      <w:r>
        <w:t xml:space="preserve"> </w:t>
      </w:r>
    </w:p>
    <w:p w14:paraId="10940B8D" w14:textId="77777777" w:rsidR="00AE3024" w:rsidRDefault="003364D4">
      <w:pPr>
        <w:numPr>
          <w:ilvl w:val="0"/>
          <w:numId w:val="4"/>
        </w:numPr>
        <w:ind w:hanging="360"/>
      </w:pPr>
      <w:r>
        <w:t xml:space="preserve">Cena díla je stanovena dle nabídky zhotovitele: </w:t>
      </w:r>
    </w:p>
    <w:p w14:paraId="1A8BDD71" w14:textId="77777777" w:rsidR="00AE3024" w:rsidRDefault="003364D4">
      <w:pPr>
        <w:spacing w:after="0" w:line="259" w:lineRule="auto"/>
        <w:ind w:left="77" w:firstLine="0"/>
        <w:jc w:val="left"/>
      </w:pPr>
      <w:r>
        <w:t xml:space="preserve"> </w:t>
      </w:r>
    </w:p>
    <w:tbl>
      <w:tblPr>
        <w:tblStyle w:val="TableGrid"/>
        <w:tblW w:w="9213" w:type="dxa"/>
        <w:tblInd w:w="-31" w:type="dxa"/>
        <w:tblCellMar>
          <w:top w:w="51" w:type="dxa"/>
          <w:left w:w="15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302"/>
        <w:gridCol w:w="2302"/>
        <w:gridCol w:w="2304"/>
        <w:gridCol w:w="2305"/>
      </w:tblGrid>
      <w:tr w:rsidR="00AE3024" w14:paraId="3E50D7DB" w14:textId="77777777">
        <w:trPr>
          <w:trHeight w:val="51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FAE4" w14:textId="77777777" w:rsidR="00AE3024" w:rsidRDefault="003364D4">
            <w:pPr>
              <w:spacing w:after="0" w:line="259" w:lineRule="auto"/>
              <w:ind w:left="0" w:firstLine="0"/>
              <w:jc w:val="left"/>
            </w:pPr>
            <w:r>
              <w:t xml:space="preserve">Cena za 1 vzorek v Kč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134" w14:textId="77777777" w:rsidR="00AE3024" w:rsidRDefault="003364D4">
            <w:pPr>
              <w:spacing w:after="0" w:line="259" w:lineRule="auto"/>
              <w:ind w:left="0" w:right="97" w:firstLine="0"/>
              <w:jc w:val="center"/>
            </w:pPr>
            <w:r>
              <w:t xml:space="preserve">DPH 0% v Kč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F076" w14:textId="77777777" w:rsidR="00AE3024" w:rsidRDefault="003364D4">
            <w:pPr>
              <w:spacing w:after="0" w:line="259" w:lineRule="auto"/>
              <w:ind w:left="0" w:firstLine="0"/>
              <w:jc w:val="center"/>
            </w:pPr>
            <w:r>
              <w:t xml:space="preserve">Cena vč. DPH za 1 vzorek v Kč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DD0" w14:textId="62C9535D" w:rsidR="00AE3024" w:rsidRDefault="003364D4">
            <w:pPr>
              <w:spacing w:after="0" w:line="259" w:lineRule="auto"/>
              <w:ind w:left="0" w:firstLine="0"/>
              <w:jc w:val="center"/>
            </w:pPr>
            <w:r>
              <w:t>Konečná cena za max. xx</w:t>
            </w:r>
            <w:r>
              <w:t xml:space="preserve"> vzorků v Kč </w:t>
            </w:r>
          </w:p>
        </w:tc>
      </w:tr>
      <w:tr w:rsidR="00AE3024" w14:paraId="232DAA79" w14:textId="77777777">
        <w:trPr>
          <w:trHeight w:val="26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B53D" w14:textId="6F92B4BC" w:rsidR="00AE3024" w:rsidRDefault="003364D4">
            <w:pPr>
              <w:spacing w:after="0" w:line="259" w:lineRule="auto"/>
              <w:ind w:left="0" w:right="53" w:firstLine="0"/>
              <w:jc w:val="right"/>
            </w:pPr>
            <w:r>
              <w:t>xxxxxx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C658" w14:textId="77777777" w:rsidR="00AE3024" w:rsidRDefault="003364D4">
            <w:pPr>
              <w:spacing w:after="0" w:line="259" w:lineRule="auto"/>
              <w:ind w:left="0" w:right="53" w:firstLine="0"/>
              <w:jc w:val="right"/>
            </w:pPr>
            <w:r>
              <w:t xml:space="preserve">0,00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E800" w14:textId="16BBDDE3" w:rsidR="00AE3024" w:rsidRDefault="003364D4">
            <w:pPr>
              <w:spacing w:after="0" w:line="259" w:lineRule="auto"/>
              <w:ind w:left="0" w:right="53" w:firstLine="0"/>
              <w:jc w:val="right"/>
            </w:pPr>
            <w:r>
              <w:t>xxxxxxxxx</w:t>
            </w:r>
            <w: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0D28" w14:textId="77777777" w:rsidR="00AE3024" w:rsidRDefault="003364D4">
            <w:pPr>
              <w:spacing w:after="0" w:line="259" w:lineRule="auto"/>
              <w:ind w:left="0" w:right="53" w:firstLine="0"/>
              <w:jc w:val="right"/>
            </w:pPr>
            <w:r>
              <w:t xml:space="preserve">231 836,00 </w:t>
            </w:r>
          </w:p>
        </w:tc>
      </w:tr>
    </w:tbl>
    <w:p w14:paraId="29F1B003" w14:textId="77777777" w:rsidR="00AE3024" w:rsidRDefault="003364D4">
      <w:pPr>
        <w:spacing w:after="0" w:line="259" w:lineRule="auto"/>
        <w:ind w:left="77" w:firstLine="0"/>
        <w:jc w:val="left"/>
      </w:pPr>
      <w:r>
        <w:t xml:space="preserve"> </w:t>
      </w:r>
    </w:p>
    <w:p w14:paraId="37FA2494" w14:textId="77777777" w:rsidR="00AE3024" w:rsidRDefault="003364D4">
      <w:pPr>
        <w:numPr>
          <w:ilvl w:val="0"/>
          <w:numId w:val="4"/>
        </w:numPr>
        <w:ind w:hanging="360"/>
      </w:pPr>
      <w:r>
        <w:t xml:space="preserve">Cena za vzorek </w:t>
      </w:r>
      <w:r>
        <w:t xml:space="preserve">obsahuje veškeré náklady na realizaci zakázky a je cenou pevnou, konečnou a nepřekročitelnou. </w:t>
      </w:r>
    </w:p>
    <w:p w14:paraId="125A122B" w14:textId="77777777" w:rsidR="00AE3024" w:rsidRDefault="003364D4">
      <w:pPr>
        <w:numPr>
          <w:ilvl w:val="0"/>
          <w:numId w:val="4"/>
        </w:numPr>
        <w:ind w:hanging="360"/>
      </w:pPr>
      <w:r>
        <w:t>Cena je splatná po každém dodaném vzorku na základě faktury zhotovitele, na bankovní účet zhotovitele.</w:t>
      </w:r>
      <w:r>
        <w:rPr>
          <w:i/>
        </w:rPr>
        <w:t xml:space="preserve"> </w:t>
      </w:r>
    </w:p>
    <w:p w14:paraId="2477AB47" w14:textId="77777777" w:rsidR="00AE3024" w:rsidRDefault="003364D4">
      <w:pPr>
        <w:numPr>
          <w:ilvl w:val="0"/>
          <w:numId w:val="4"/>
        </w:numPr>
        <w:ind w:hanging="360"/>
      </w:pPr>
      <w:r>
        <w:t xml:space="preserve">Zhotovitel je oprávněn fakturovat provedení služby po odeslání „Zkušebního protokolu“ objednateli. </w:t>
      </w:r>
      <w:r>
        <w:rPr>
          <w:sz w:val="24"/>
        </w:rPr>
        <w:t>Faktura bude předána do datové schránky objednatele.</w:t>
      </w:r>
      <w:r>
        <w:t xml:space="preserve"> </w:t>
      </w:r>
    </w:p>
    <w:p w14:paraId="1DF28A5A" w14:textId="77777777" w:rsidR="00AE3024" w:rsidRDefault="003364D4">
      <w:pPr>
        <w:numPr>
          <w:ilvl w:val="0"/>
          <w:numId w:val="4"/>
        </w:numPr>
        <w:ind w:hanging="360"/>
      </w:pPr>
      <w:r>
        <w:t xml:space="preserve">Objednatel se zavazuje vyúčtovanou cenu zaplatit ve lhůtě splatnosti, která je 14 dnů ode dne doručení faktury objednateli.  </w:t>
      </w:r>
    </w:p>
    <w:p w14:paraId="7CB26413" w14:textId="77777777" w:rsidR="00AE3024" w:rsidRDefault="003364D4">
      <w:pPr>
        <w:numPr>
          <w:ilvl w:val="0"/>
          <w:numId w:val="4"/>
        </w:numPr>
        <w:ind w:hanging="360"/>
      </w:pPr>
      <w:r>
        <w:t xml:space="preserve">Dojde-li k prodlení platby, je zhotovitel oprávněn požadovat zaplacení úroku z prodlení dle Nařízení vlády č. 351/2013 Sb. </w:t>
      </w:r>
    </w:p>
    <w:p w14:paraId="62B634BF" w14:textId="77777777" w:rsidR="00AE3024" w:rsidRDefault="003364D4">
      <w:pPr>
        <w:numPr>
          <w:ilvl w:val="0"/>
          <w:numId w:val="4"/>
        </w:numPr>
        <w:ind w:hanging="360"/>
      </w:pPr>
      <w:r>
        <w:t xml:space="preserve">Dojde-li k nedodržení lhůty pro provedení analýz vzorků dle čl. IV odst. 3 smlouvy, je objednatel oprávněn udělit zhotoviteli smluvní pokutu za každý den prodlení ve výši 5% z ceny analýz.  </w:t>
      </w:r>
    </w:p>
    <w:p w14:paraId="0312695E" w14:textId="77777777" w:rsidR="00AE3024" w:rsidRDefault="003364D4">
      <w:pPr>
        <w:spacing w:after="0" w:line="259" w:lineRule="auto"/>
        <w:ind w:left="77" w:firstLine="0"/>
        <w:jc w:val="left"/>
      </w:pPr>
      <w:r>
        <w:rPr>
          <w:i/>
        </w:rPr>
        <w:t xml:space="preserve"> </w:t>
      </w:r>
    </w:p>
    <w:p w14:paraId="7460F6CA" w14:textId="77777777" w:rsidR="00AE3024" w:rsidRDefault="003364D4">
      <w:pPr>
        <w:spacing w:after="0" w:line="259" w:lineRule="auto"/>
        <w:ind w:left="77" w:firstLine="0"/>
        <w:jc w:val="left"/>
      </w:pPr>
      <w:r>
        <w:rPr>
          <w:i/>
        </w:rPr>
        <w:lastRenderedPageBreak/>
        <w:t xml:space="preserve"> </w:t>
      </w:r>
    </w:p>
    <w:p w14:paraId="46E893B4" w14:textId="77777777" w:rsidR="00AE3024" w:rsidRDefault="003364D4">
      <w:pPr>
        <w:spacing w:after="0" w:line="259" w:lineRule="auto"/>
        <w:ind w:left="77" w:firstLine="0"/>
        <w:jc w:val="left"/>
      </w:pPr>
      <w:r>
        <w:rPr>
          <w:i/>
        </w:rPr>
        <w:t xml:space="preserve"> </w:t>
      </w:r>
    </w:p>
    <w:p w14:paraId="63773595" w14:textId="77777777" w:rsidR="00AE3024" w:rsidRDefault="003364D4">
      <w:pPr>
        <w:pStyle w:val="Nadpis1"/>
        <w:ind w:left="518" w:right="5" w:hanging="442"/>
      </w:pPr>
      <w:r>
        <w:t xml:space="preserve">Závěrečná ustanovení </w:t>
      </w:r>
    </w:p>
    <w:p w14:paraId="6F4F831F" w14:textId="77777777" w:rsidR="00AE3024" w:rsidRDefault="003364D4">
      <w:pPr>
        <w:spacing w:after="0" w:line="259" w:lineRule="auto"/>
        <w:ind w:left="128" w:firstLine="0"/>
        <w:jc w:val="center"/>
      </w:pPr>
      <w:r>
        <w:rPr>
          <w:b/>
        </w:rPr>
        <w:t xml:space="preserve"> </w:t>
      </w:r>
    </w:p>
    <w:p w14:paraId="58662EFA" w14:textId="77777777" w:rsidR="00AE3024" w:rsidRDefault="003364D4">
      <w:pPr>
        <w:numPr>
          <w:ilvl w:val="0"/>
          <w:numId w:val="5"/>
        </w:numPr>
        <w:ind w:hanging="360"/>
      </w:pPr>
      <w:r>
        <w:t xml:space="preserve">Tato smlouva se uzavírá na dobu určitou do 31. 12. 2024. </w:t>
      </w:r>
    </w:p>
    <w:p w14:paraId="63250A41" w14:textId="77777777" w:rsidR="00AE3024" w:rsidRDefault="003364D4">
      <w:pPr>
        <w:numPr>
          <w:ilvl w:val="0"/>
          <w:numId w:val="5"/>
        </w:numPr>
        <w:ind w:hanging="360"/>
      </w:pPr>
      <w:r>
        <w:t xml:space="preserve">Smlouva nabývá platnosti dnem jejího podpisu oběma smluvními stranami. Smlouva je účinná od jejího řádného zveřejnění v registru smluv. </w:t>
      </w:r>
    </w:p>
    <w:p w14:paraId="1F074CDC" w14:textId="77777777" w:rsidR="00AE3024" w:rsidRDefault="003364D4">
      <w:pPr>
        <w:numPr>
          <w:ilvl w:val="0"/>
          <w:numId w:val="5"/>
        </w:numPr>
        <w:ind w:hanging="360"/>
      </w:pPr>
      <w:r>
        <w:t xml:space="preserve">Zhotovitel nese odpovědnost za případná chybná stanovení laboratorních výsledků včetně úhrady vzniklé škody objednateli. </w:t>
      </w:r>
    </w:p>
    <w:p w14:paraId="761C6750" w14:textId="77777777" w:rsidR="00AE3024" w:rsidRDefault="003364D4">
      <w:pPr>
        <w:numPr>
          <w:ilvl w:val="0"/>
          <w:numId w:val="5"/>
        </w:numPr>
        <w:ind w:hanging="360"/>
      </w:pPr>
      <w:r>
        <w:t xml:space="preserve">Zhotovitel souhlasí se zveřejněním konečného znění oboustranně uzavřené smlouvy s jejími součástmi a dodatky v souladu s platnými právními předpisy. Dále souhlasí se zveřejněním případných dodatků uzavřených k této smlouvě, dalších smluv na tuto smlouvu navazujících, jakož i se zveřejněním dalších aspektů tohoto smluvního vztahu. Žádná část smlouvy není považována za obchodní tajemství.  </w:t>
      </w:r>
    </w:p>
    <w:p w14:paraId="3AB46EA2" w14:textId="77777777" w:rsidR="00AE3024" w:rsidRDefault="003364D4">
      <w:pPr>
        <w:numPr>
          <w:ilvl w:val="0"/>
          <w:numId w:val="5"/>
        </w:numPr>
        <w:ind w:hanging="360"/>
      </w:pPr>
      <w:r>
        <w:t xml:space="preserve">Platnost smlouvy je možno ukončit dohodou smluvních stran či výpovědí kterékoliv smluvní strany. Pro případ výpovědi sjednává se výpovědní lhůta v délce 1 kalendářního měsíce počínající prvním dnem měsíce následujícího po doručení výpovědi.  </w:t>
      </w:r>
    </w:p>
    <w:p w14:paraId="37051F62" w14:textId="77777777" w:rsidR="00AE3024" w:rsidRDefault="003364D4">
      <w:pPr>
        <w:numPr>
          <w:ilvl w:val="0"/>
          <w:numId w:val="5"/>
        </w:numPr>
        <w:ind w:hanging="360"/>
      </w:pPr>
      <w:r>
        <w:t xml:space="preserve">Změnu smlouvy lze provést pouze písemně, a to samostatnými číslovanými dodatky, podepsanými zástupci obou smluvních stran. </w:t>
      </w:r>
    </w:p>
    <w:p w14:paraId="5A91C6F8" w14:textId="77777777" w:rsidR="00AE3024" w:rsidRDefault="003364D4">
      <w:pPr>
        <w:numPr>
          <w:ilvl w:val="0"/>
          <w:numId w:val="5"/>
        </w:numPr>
        <w:ind w:hanging="360"/>
      </w:pPr>
      <w:r>
        <w:t>Právní vztahy touto smlouvou výslovně neupravené se řídí příslušnými ustanoveními zákona č. 89/2012 Sb., občanský zákoník, ve znění pozdějších předpisů.</w:t>
      </w:r>
      <w:r>
        <w:rPr>
          <w:i/>
        </w:rPr>
        <w:t xml:space="preserve"> </w:t>
      </w:r>
    </w:p>
    <w:p w14:paraId="258B062A" w14:textId="77777777" w:rsidR="00AE3024" w:rsidRDefault="003364D4">
      <w:pPr>
        <w:numPr>
          <w:ilvl w:val="0"/>
          <w:numId w:val="5"/>
        </w:numPr>
        <w:ind w:hanging="360"/>
      </w:pPr>
      <w:r>
        <w:t xml:space="preserve">Tato smlouva je vyhotovena ve dvou exemplářích, přičemž každý z nich má platnost originálu. Jedno vyhotovení si ponechá objednatel a jedno zhotovitel.  </w:t>
      </w:r>
    </w:p>
    <w:p w14:paraId="61784C94" w14:textId="77777777" w:rsidR="00AE3024" w:rsidRDefault="003364D4">
      <w:pPr>
        <w:spacing w:after="0" w:line="259" w:lineRule="auto"/>
        <w:ind w:left="77" w:firstLine="0"/>
        <w:jc w:val="left"/>
      </w:pPr>
      <w:r>
        <w:t xml:space="preserve"> </w:t>
      </w:r>
    </w:p>
    <w:p w14:paraId="5F1EA301" w14:textId="77777777" w:rsidR="00AE3024" w:rsidRDefault="003364D4">
      <w:pPr>
        <w:spacing w:after="0" w:line="259" w:lineRule="auto"/>
        <w:ind w:left="77" w:firstLine="0"/>
        <w:jc w:val="left"/>
      </w:pPr>
      <w:r>
        <w:t xml:space="preserve"> </w:t>
      </w:r>
    </w:p>
    <w:p w14:paraId="35604404" w14:textId="77777777" w:rsidR="00AE3024" w:rsidRDefault="003364D4">
      <w:pPr>
        <w:spacing w:line="259" w:lineRule="auto"/>
        <w:ind w:left="77" w:firstLine="0"/>
        <w:jc w:val="left"/>
      </w:pPr>
      <w:r>
        <w:t xml:space="preserve"> </w:t>
      </w:r>
    </w:p>
    <w:p w14:paraId="491E2173" w14:textId="77777777" w:rsidR="00AE3024" w:rsidRDefault="003364D4">
      <w:pPr>
        <w:tabs>
          <w:tab w:val="center" w:pos="1496"/>
          <w:tab w:val="center" w:pos="2204"/>
          <w:tab w:val="center" w:pos="2915"/>
          <w:tab w:val="center" w:pos="4331"/>
          <w:tab w:val="center" w:pos="5631"/>
        </w:tabs>
        <w:ind w:left="0" w:firstLine="0"/>
        <w:jc w:val="left"/>
      </w:pPr>
      <w:r>
        <w:t xml:space="preserve">V Brně, Dne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  <w:r>
        <w:tab/>
        <w:t xml:space="preserve"> </w:t>
      </w:r>
      <w:r>
        <w:tab/>
        <w:t xml:space="preserve">V Praze, Dne </w:t>
      </w:r>
      <w:r>
        <w:rPr>
          <w:rFonts w:ascii="Arial" w:eastAsia="Arial" w:hAnsi="Arial" w:cs="Arial"/>
        </w:rPr>
        <w:t xml:space="preserve"> </w:t>
      </w:r>
    </w:p>
    <w:p w14:paraId="23F60402" w14:textId="77777777" w:rsidR="00AE3024" w:rsidRDefault="003364D4">
      <w:pPr>
        <w:spacing w:line="259" w:lineRule="auto"/>
        <w:ind w:left="77" w:firstLine="0"/>
        <w:jc w:val="left"/>
      </w:pPr>
      <w:r>
        <w:t xml:space="preserve"> </w:t>
      </w:r>
    </w:p>
    <w:p w14:paraId="3004824A" w14:textId="77777777" w:rsidR="00AE3024" w:rsidRDefault="003364D4">
      <w:pPr>
        <w:tabs>
          <w:tab w:val="center" w:pos="2915"/>
          <w:tab w:val="center" w:pos="3623"/>
          <w:tab w:val="center" w:pos="5947"/>
        </w:tabs>
        <w:ind w:left="0" w:firstLine="0"/>
        <w:jc w:val="left"/>
      </w:pPr>
      <w:r>
        <w:t xml:space="preserve">Razítko a podpis objednatele: </w:t>
      </w:r>
      <w:r>
        <w:tab/>
        <w:t xml:space="preserve"> </w:t>
      </w:r>
      <w:r>
        <w:tab/>
        <w:t xml:space="preserve"> </w:t>
      </w:r>
      <w:r>
        <w:tab/>
        <w:t xml:space="preserve">            Razítko a podpis zhotovitele: </w:t>
      </w:r>
    </w:p>
    <w:p w14:paraId="38072840" w14:textId="77777777" w:rsidR="00AE3024" w:rsidRDefault="003364D4">
      <w:pPr>
        <w:spacing w:after="0" w:line="259" w:lineRule="auto"/>
        <w:ind w:left="77" w:firstLine="0"/>
        <w:jc w:val="left"/>
      </w:pPr>
      <w:r>
        <w:t xml:space="preserve"> </w:t>
      </w:r>
    </w:p>
    <w:p w14:paraId="059FF127" w14:textId="77777777" w:rsidR="00AE3024" w:rsidRDefault="003364D4">
      <w:pPr>
        <w:spacing w:after="0" w:line="259" w:lineRule="auto"/>
        <w:ind w:left="77" w:firstLine="0"/>
        <w:jc w:val="left"/>
      </w:pPr>
      <w:r>
        <w:t xml:space="preserve"> </w:t>
      </w:r>
    </w:p>
    <w:p w14:paraId="63F306BC" w14:textId="77777777" w:rsidR="00AE3024" w:rsidRDefault="003364D4">
      <w:pPr>
        <w:spacing w:after="0" w:line="259" w:lineRule="auto"/>
        <w:ind w:left="77" w:firstLine="0"/>
        <w:jc w:val="left"/>
      </w:pPr>
      <w:r>
        <w:t xml:space="preserve"> </w:t>
      </w:r>
    </w:p>
    <w:p w14:paraId="7D564285" w14:textId="77777777" w:rsidR="00AE3024" w:rsidRDefault="003364D4">
      <w:pPr>
        <w:spacing w:after="0" w:line="259" w:lineRule="auto"/>
        <w:ind w:left="77" w:firstLine="0"/>
        <w:jc w:val="left"/>
      </w:pPr>
      <w:r>
        <w:t xml:space="preserve"> </w:t>
      </w:r>
    </w:p>
    <w:p w14:paraId="7142DB8E" w14:textId="77777777" w:rsidR="00AE3024" w:rsidRDefault="003364D4">
      <w:pPr>
        <w:spacing w:after="3" w:line="259" w:lineRule="auto"/>
        <w:ind w:left="77" w:firstLine="0"/>
        <w:jc w:val="left"/>
      </w:pPr>
      <w:r>
        <w:t xml:space="preserve"> </w:t>
      </w:r>
    </w:p>
    <w:p w14:paraId="2CEDBE83" w14:textId="77777777" w:rsidR="00AE3024" w:rsidRDefault="003364D4">
      <w:pPr>
        <w:tabs>
          <w:tab w:val="center" w:pos="3623"/>
          <w:tab w:val="center" w:pos="6037"/>
        </w:tabs>
        <w:ind w:left="0" w:firstLine="0"/>
        <w:jc w:val="left"/>
      </w:pPr>
      <w:r>
        <w:t xml:space="preserve">……………………….………… </w:t>
      </w:r>
      <w:r>
        <w:tab/>
        <w:t xml:space="preserve"> </w:t>
      </w:r>
      <w:r>
        <w:tab/>
        <w:t xml:space="preserve">         …………………………………. </w:t>
      </w:r>
    </w:p>
    <w:p w14:paraId="37B27F08" w14:textId="77777777" w:rsidR="00AE3024" w:rsidRDefault="003364D4">
      <w:pPr>
        <w:tabs>
          <w:tab w:val="center" w:pos="5244"/>
        </w:tabs>
        <w:ind w:left="0" w:firstLine="0"/>
        <w:jc w:val="left"/>
      </w:pPr>
      <w:r>
        <w:t xml:space="preserve">             Ing. Daniel Jurečka  </w:t>
      </w:r>
      <w:r>
        <w:tab/>
        <w:t xml:space="preserve">                                       MVDr. Kamil Sedlák, Ph.D. </w:t>
      </w:r>
    </w:p>
    <w:p w14:paraId="55C02EC5" w14:textId="77777777" w:rsidR="00AE3024" w:rsidRDefault="003364D4">
      <w:pPr>
        <w:tabs>
          <w:tab w:val="center" w:pos="1726"/>
          <w:tab w:val="center" w:pos="5041"/>
          <w:tab w:val="center" w:pos="597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>ředitel</w:t>
      </w:r>
      <w:r>
        <w:rPr>
          <w:sz w:val="18"/>
        </w:rPr>
        <w:t xml:space="preserve">                                              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ředitel          </w:t>
      </w:r>
    </w:p>
    <w:sectPr w:rsidR="00AE3024">
      <w:headerReference w:type="even" r:id="rId7"/>
      <w:headerReference w:type="default" r:id="rId8"/>
      <w:headerReference w:type="first" r:id="rId9"/>
      <w:pgSz w:w="11906" w:h="16838"/>
      <w:pgMar w:top="1162" w:right="1413" w:bottom="1496" w:left="1200" w:header="61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01FE3" w14:textId="77777777" w:rsidR="003364D4" w:rsidRDefault="003364D4">
      <w:pPr>
        <w:spacing w:after="0" w:line="240" w:lineRule="auto"/>
      </w:pPr>
      <w:r>
        <w:separator/>
      </w:r>
    </w:p>
  </w:endnote>
  <w:endnote w:type="continuationSeparator" w:id="0">
    <w:p w14:paraId="01E14841" w14:textId="77777777" w:rsidR="003364D4" w:rsidRDefault="0033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AC42" w14:textId="77777777" w:rsidR="003364D4" w:rsidRDefault="003364D4">
      <w:pPr>
        <w:spacing w:after="0" w:line="240" w:lineRule="auto"/>
      </w:pPr>
      <w:r>
        <w:separator/>
      </w:r>
    </w:p>
  </w:footnote>
  <w:footnote w:type="continuationSeparator" w:id="0">
    <w:p w14:paraId="5EA632D5" w14:textId="77777777" w:rsidR="003364D4" w:rsidRDefault="0033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11FD" w14:textId="77777777" w:rsidR="00AE3024" w:rsidRDefault="003364D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4"/>
      </w:rPr>
      <w:t>3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14:paraId="3DAAFD0A" w14:textId="77777777" w:rsidR="00AE3024" w:rsidRDefault="003364D4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529B0" w14:textId="77777777" w:rsidR="00AE3024" w:rsidRDefault="003364D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4"/>
      </w:rPr>
      <w:t>3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14:paraId="21BD509B" w14:textId="77777777" w:rsidR="00AE3024" w:rsidRDefault="003364D4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B369" w14:textId="77777777" w:rsidR="00AE3024" w:rsidRDefault="003364D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24"/>
      </w:rPr>
      <w:t>3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14:paraId="022BA47B" w14:textId="77777777" w:rsidR="00AE3024" w:rsidRDefault="003364D4">
    <w:pPr>
      <w:spacing w:after="0" w:line="259" w:lineRule="auto"/>
      <w:ind w:left="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7822"/>
    <w:multiLevelType w:val="hybridMultilevel"/>
    <w:tmpl w:val="2144A43E"/>
    <w:lvl w:ilvl="0" w:tplc="5F56BCC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A9CD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02A7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04E6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873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2CAB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C875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49EAA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E2AA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26733"/>
    <w:multiLevelType w:val="hybridMultilevel"/>
    <w:tmpl w:val="C5DC2048"/>
    <w:lvl w:ilvl="0" w:tplc="CDA250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8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E8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007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A5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E51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AC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44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C2D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310CAD"/>
    <w:multiLevelType w:val="hybridMultilevel"/>
    <w:tmpl w:val="0D7E05AA"/>
    <w:lvl w:ilvl="0" w:tplc="BFD8590A">
      <w:start w:val="1"/>
      <w:numFmt w:val="bullet"/>
      <w:lvlText w:val="-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CFF3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86C5F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6C17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52CFF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2033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9A7D7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2AC34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F2A89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0D0B31"/>
    <w:multiLevelType w:val="hybridMultilevel"/>
    <w:tmpl w:val="01821A1A"/>
    <w:lvl w:ilvl="0" w:tplc="9B08204E">
      <w:start w:val="2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EA850">
      <w:start w:val="1"/>
      <w:numFmt w:val="lowerLetter"/>
      <w:lvlText w:val="%2"/>
      <w:lvlJc w:val="left"/>
      <w:pPr>
        <w:ind w:left="4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A6684">
      <w:start w:val="1"/>
      <w:numFmt w:val="lowerRoman"/>
      <w:lvlText w:val="%3"/>
      <w:lvlJc w:val="left"/>
      <w:pPr>
        <w:ind w:left="5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EC31C">
      <w:start w:val="1"/>
      <w:numFmt w:val="decimal"/>
      <w:lvlText w:val="%4"/>
      <w:lvlJc w:val="left"/>
      <w:pPr>
        <w:ind w:left="6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BCE558">
      <w:start w:val="1"/>
      <w:numFmt w:val="lowerLetter"/>
      <w:lvlText w:val="%5"/>
      <w:lvlJc w:val="left"/>
      <w:pPr>
        <w:ind w:left="6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E4732">
      <w:start w:val="1"/>
      <w:numFmt w:val="lowerRoman"/>
      <w:lvlText w:val="%6"/>
      <w:lvlJc w:val="left"/>
      <w:pPr>
        <w:ind w:left="7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EC3E4">
      <w:start w:val="1"/>
      <w:numFmt w:val="decimal"/>
      <w:lvlText w:val="%7"/>
      <w:lvlJc w:val="left"/>
      <w:pPr>
        <w:ind w:left="8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AFD5C">
      <w:start w:val="1"/>
      <w:numFmt w:val="lowerLetter"/>
      <w:lvlText w:val="%8"/>
      <w:lvlJc w:val="left"/>
      <w:pPr>
        <w:ind w:left="8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60F74">
      <w:start w:val="1"/>
      <w:numFmt w:val="lowerRoman"/>
      <w:lvlText w:val="%9"/>
      <w:lvlJc w:val="left"/>
      <w:pPr>
        <w:ind w:left="9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36071"/>
    <w:multiLevelType w:val="hybridMultilevel"/>
    <w:tmpl w:val="5492B918"/>
    <w:lvl w:ilvl="0" w:tplc="7F52157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6AE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AA7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AF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4B7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58E6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E2C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286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586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44F"/>
    <w:multiLevelType w:val="hybridMultilevel"/>
    <w:tmpl w:val="92E269BA"/>
    <w:lvl w:ilvl="0" w:tplc="73CCDC6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8B3E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A3C6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2713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0971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C56F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ED3B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227C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C452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0863655">
    <w:abstractNumId w:val="2"/>
  </w:num>
  <w:num w:numId="2" w16cid:durableId="823855966">
    <w:abstractNumId w:val="0"/>
  </w:num>
  <w:num w:numId="3" w16cid:durableId="789278351">
    <w:abstractNumId w:val="1"/>
  </w:num>
  <w:num w:numId="4" w16cid:durableId="1039083993">
    <w:abstractNumId w:val="5"/>
  </w:num>
  <w:num w:numId="5" w16cid:durableId="281575307">
    <w:abstractNumId w:val="4"/>
  </w:num>
  <w:num w:numId="6" w16cid:durableId="74005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24"/>
    <w:rsid w:val="003364D4"/>
    <w:rsid w:val="00A54B9D"/>
    <w:rsid w:val="00AE3024"/>
    <w:rsid w:val="00C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75A1"/>
  <w15:docId w15:val="{0CFF2555-F4CB-4A1B-A1B0-E0656F15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8" w:lineRule="auto"/>
      <w:ind w:left="8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6"/>
      </w:numPr>
      <w:spacing w:after="0"/>
      <w:ind w:left="8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911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Hrubá</dc:creator>
  <cp:keywords/>
  <cp:lastModifiedBy>Ivana Hrubá</cp:lastModifiedBy>
  <cp:revision>3</cp:revision>
  <dcterms:created xsi:type="dcterms:W3CDTF">2024-07-31T08:00:00Z</dcterms:created>
  <dcterms:modified xsi:type="dcterms:W3CDTF">2024-07-31T12:17:00Z</dcterms:modified>
</cp:coreProperties>
</file>