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AB9C" w14:textId="77777777" w:rsidR="00B67543" w:rsidRDefault="0033128B">
      <w:pPr>
        <w:pStyle w:val="Heading110"/>
        <w:keepNext/>
        <w:keepLines/>
      </w:pPr>
      <w:bookmarkStart w:id="0" w:name="bookmark0"/>
      <w:bookmarkStart w:id="1" w:name="bookmark1"/>
      <w:bookmarkStart w:id="2" w:name="bookmark2"/>
      <w:r>
        <w:t>Smlouva kupní</w:t>
      </w:r>
      <w:bookmarkEnd w:id="0"/>
      <w:bookmarkEnd w:id="1"/>
      <w:bookmarkEnd w:id="2"/>
      <w:r w:rsidR="00C1427F">
        <w:t xml:space="preserve"> </w:t>
      </w:r>
      <w:proofErr w:type="gramStart"/>
      <w:r w:rsidR="00C1427F">
        <w:t>č.j.</w:t>
      </w:r>
      <w:proofErr w:type="gramEnd"/>
      <w:r w:rsidR="00C1427F">
        <w:t xml:space="preserve"> </w:t>
      </w:r>
    </w:p>
    <w:p w14:paraId="4C3271DD" w14:textId="77777777" w:rsidR="00B67543" w:rsidRDefault="0033128B">
      <w:pPr>
        <w:pStyle w:val="Bodytext10"/>
        <w:spacing w:after="240"/>
      </w:pPr>
      <w:r>
        <w:t>uzavřená mezi níže uvedenými smluvními stranami</w:t>
      </w:r>
    </w:p>
    <w:p w14:paraId="4646FE3B" w14:textId="77777777" w:rsidR="00B67543" w:rsidRDefault="0033128B">
      <w:pPr>
        <w:pStyle w:val="Heading210"/>
        <w:keepNext/>
        <w:keepLines/>
      </w:pPr>
      <w:bookmarkStart w:id="3" w:name="bookmark3"/>
      <w:bookmarkStart w:id="4" w:name="bookmark4"/>
      <w:bookmarkStart w:id="5" w:name="bookmark5"/>
      <w:r>
        <w:t>Národní divadlo</w:t>
      </w:r>
      <w:bookmarkEnd w:id="3"/>
      <w:bookmarkEnd w:id="4"/>
      <w:bookmarkEnd w:id="5"/>
    </w:p>
    <w:p w14:paraId="2C93FA32" w14:textId="6BDE7C3B" w:rsidR="00B67543" w:rsidRDefault="0033128B">
      <w:pPr>
        <w:pStyle w:val="Bodytext10"/>
        <w:jc w:val="both"/>
      </w:pPr>
      <w:r>
        <w:t xml:space="preserve">zastoupená </w:t>
      </w:r>
      <w:r w:rsidR="00CD662C">
        <w:rPr>
          <w:lang w:eastAsia="en-US" w:bidi="en-US"/>
        </w:rPr>
        <w:t>p</w:t>
      </w:r>
      <w:r w:rsidRPr="00240598">
        <w:rPr>
          <w:lang w:eastAsia="en-US" w:bidi="en-US"/>
        </w:rPr>
        <w:t xml:space="preserve">rof. </w:t>
      </w:r>
      <w:proofErr w:type="spellStart"/>
      <w:r w:rsidR="00240598">
        <w:t>MgA</w:t>
      </w:r>
      <w:proofErr w:type="spellEnd"/>
      <w:r w:rsidR="00240598">
        <w:t>. J</w:t>
      </w:r>
      <w:r>
        <w:t xml:space="preserve">anem Burianem, </w:t>
      </w:r>
      <w:r w:rsidR="00C1427F">
        <w:t xml:space="preserve">generálním </w:t>
      </w:r>
      <w:r>
        <w:t>ředitelem</w:t>
      </w:r>
    </w:p>
    <w:p w14:paraId="43F2250F" w14:textId="77777777" w:rsidR="00B67543" w:rsidRDefault="0033128B">
      <w:pPr>
        <w:pStyle w:val="Bodytext10"/>
        <w:jc w:val="both"/>
      </w:pPr>
      <w:r>
        <w:t xml:space="preserve">se sídlem Ostrovní </w:t>
      </w:r>
      <w:r>
        <w:rPr>
          <w:lang w:val="en-US" w:eastAsia="en-US" w:bidi="en-US"/>
        </w:rPr>
        <w:t xml:space="preserve">I, </w:t>
      </w:r>
      <w:r>
        <w:t>1 12 30 Praha 1</w:t>
      </w:r>
    </w:p>
    <w:p w14:paraId="3B848292" w14:textId="77777777" w:rsidR="00B67543" w:rsidRDefault="0033128B">
      <w:pPr>
        <w:pStyle w:val="Bodytext10"/>
      </w:pPr>
      <w:r>
        <w:t>IČO: 00023337</w:t>
      </w:r>
    </w:p>
    <w:p w14:paraId="6591F7E0" w14:textId="77777777" w:rsidR="00B67543" w:rsidRDefault="0033128B">
      <w:pPr>
        <w:pStyle w:val="Bodytext10"/>
      </w:pPr>
      <w:r>
        <w:t>DIČ: CZ00023337</w:t>
      </w:r>
    </w:p>
    <w:p w14:paraId="2BDF283D" w14:textId="77777777" w:rsidR="00B67543" w:rsidRDefault="0033128B">
      <w:pPr>
        <w:pStyle w:val="Bodytext10"/>
        <w:spacing w:after="240"/>
      </w:pPr>
      <w:r>
        <w:t>jako Kupující na straně jedné</w:t>
      </w:r>
    </w:p>
    <w:p w14:paraId="2B177A2A" w14:textId="77777777" w:rsidR="00B67543" w:rsidRDefault="0033128B">
      <w:pPr>
        <w:pStyle w:val="Bodytext10"/>
        <w:spacing w:after="240"/>
        <w:jc w:val="both"/>
      </w:pPr>
      <w:r>
        <w:t>a</w:t>
      </w:r>
    </w:p>
    <w:p w14:paraId="3EB6541B" w14:textId="77777777" w:rsidR="00B67543" w:rsidRDefault="0033128B">
      <w:pPr>
        <w:pStyle w:val="Heading210"/>
        <w:keepNext/>
        <w:keepLines/>
      </w:pPr>
      <w:bookmarkStart w:id="6" w:name="bookmark6"/>
      <w:bookmarkStart w:id="7" w:name="bookmark7"/>
      <w:bookmarkStart w:id="8" w:name="bookmark8"/>
      <w:r>
        <w:rPr>
          <w:lang w:val="en-US" w:eastAsia="en-US" w:bidi="en-US"/>
        </w:rPr>
        <w:t xml:space="preserve">Perfect </w:t>
      </w:r>
      <w:r>
        <w:t>System, s.r.o.</w:t>
      </w:r>
      <w:bookmarkEnd w:id="6"/>
      <w:bookmarkEnd w:id="7"/>
      <w:bookmarkEnd w:id="8"/>
    </w:p>
    <w:p w14:paraId="73C56825" w14:textId="77777777" w:rsidR="00B67543" w:rsidRDefault="0033128B">
      <w:pPr>
        <w:pStyle w:val="Bodytext10"/>
      </w:pPr>
      <w:r>
        <w:t>zastoupená Ing. Petrem Novotným, jednatelem</w:t>
      </w:r>
    </w:p>
    <w:p w14:paraId="7739598F" w14:textId="77777777" w:rsidR="00B67543" w:rsidRDefault="0033128B">
      <w:pPr>
        <w:pStyle w:val="Bodytext10"/>
        <w:jc w:val="both"/>
      </w:pPr>
      <w:r>
        <w:t>se sídlem Radlická 3301/68, 150 00 Praha 5</w:t>
      </w:r>
    </w:p>
    <w:p w14:paraId="6E2DC88B" w14:textId="77777777" w:rsidR="00B67543" w:rsidRDefault="0033128B">
      <w:pPr>
        <w:pStyle w:val="Bodytext10"/>
      </w:pPr>
      <w:r>
        <w:t>(zapsán</w:t>
      </w:r>
      <w:r w:rsidR="00C1427F">
        <w:t>o</w:t>
      </w:r>
      <w:r>
        <w:t xml:space="preserve"> u Městského soudu v Praze v oddílu C. vložka číslo 84989)</w:t>
      </w:r>
    </w:p>
    <w:p w14:paraId="6D73779A" w14:textId="77777777" w:rsidR="00B67543" w:rsidRDefault="0033128B">
      <w:pPr>
        <w:pStyle w:val="Bodytext10"/>
      </w:pPr>
      <w:r>
        <w:t>IČO: 26480981</w:t>
      </w:r>
    </w:p>
    <w:p w14:paraId="01C03993" w14:textId="77777777" w:rsidR="00B67543" w:rsidRDefault="0033128B">
      <w:pPr>
        <w:pStyle w:val="Bodytext10"/>
        <w:jc w:val="both"/>
      </w:pPr>
      <w:r>
        <w:t>DIČ: CZ26480981</w:t>
      </w:r>
    </w:p>
    <w:p w14:paraId="466D5BCC" w14:textId="033D780E" w:rsidR="00B67543" w:rsidRDefault="0033128B">
      <w:pPr>
        <w:pStyle w:val="Bodytext10"/>
        <w:jc w:val="both"/>
      </w:pPr>
      <w:r>
        <w:t xml:space="preserve">Bankovní spojení: ČS, a.s., </w:t>
      </w:r>
      <w:proofErr w:type="spellStart"/>
      <w:proofErr w:type="gramStart"/>
      <w:r>
        <w:t>č.ú</w:t>
      </w:r>
      <w:proofErr w:type="spellEnd"/>
      <w:r>
        <w:t>.</w:t>
      </w:r>
      <w:proofErr w:type="gramEnd"/>
      <w:r>
        <w:t xml:space="preserve">: </w:t>
      </w:r>
      <w:r w:rsidR="00833F22">
        <w:t>xxxxxxxxxxxxxxxxxx</w:t>
      </w:r>
      <w:bookmarkStart w:id="9" w:name="_GoBack"/>
      <w:bookmarkEnd w:id="9"/>
    </w:p>
    <w:p w14:paraId="6C677F12" w14:textId="77777777" w:rsidR="00B67543" w:rsidRDefault="0033128B">
      <w:pPr>
        <w:pStyle w:val="Bodytext10"/>
        <w:jc w:val="both"/>
      </w:pPr>
      <w:r>
        <w:t>odpovědná osoba ve věcech smluvních: Martin Svoboda</w:t>
      </w:r>
    </w:p>
    <w:p w14:paraId="5982BDD7" w14:textId="77777777" w:rsidR="00B67543" w:rsidRDefault="0033128B">
      <w:pPr>
        <w:pStyle w:val="Bodytext10"/>
        <w:spacing w:after="240"/>
      </w:pPr>
      <w:r>
        <w:t>jako Prodávající na straně druhé</w:t>
      </w:r>
    </w:p>
    <w:p w14:paraId="07B9B4F4" w14:textId="77777777" w:rsidR="00B67543" w:rsidRDefault="0033128B">
      <w:pPr>
        <w:pStyle w:val="Bodytext10"/>
        <w:spacing w:after="240"/>
      </w:pPr>
      <w:r>
        <w:t>společně též jako</w:t>
      </w:r>
      <w:r w:rsidR="002930ED">
        <w:t xml:space="preserve"> „</w:t>
      </w:r>
      <w:r>
        <w:t>Smluvní strany“</w:t>
      </w:r>
    </w:p>
    <w:p w14:paraId="7A5FB1EE" w14:textId="77777777" w:rsidR="00B67543" w:rsidRDefault="0033128B">
      <w:pPr>
        <w:pStyle w:val="Bodytext10"/>
        <w:spacing w:after="240"/>
      </w:pPr>
      <w:r>
        <w:t>uzavírají tuto</w:t>
      </w:r>
    </w:p>
    <w:p w14:paraId="4439E7A1" w14:textId="77777777" w:rsidR="00B67543" w:rsidRDefault="0033128B">
      <w:pPr>
        <w:pStyle w:val="Bodytext10"/>
        <w:spacing w:after="240"/>
      </w:pPr>
      <w:r>
        <w:rPr>
          <w:b/>
          <w:bCs/>
        </w:rPr>
        <w:t>Kupní smlouvu číslo KS-202</w:t>
      </w:r>
      <w:r w:rsidR="00240598">
        <w:rPr>
          <w:b/>
          <w:bCs/>
        </w:rPr>
        <w:t>4</w:t>
      </w:r>
      <w:r>
        <w:rPr>
          <w:b/>
          <w:bCs/>
        </w:rPr>
        <w:t>-</w:t>
      </w:r>
      <w:r w:rsidR="00240598">
        <w:rPr>
          <w:b/>
          <w:bCs/>
        </w:rPr>
        <w:t xml:space="preserve">    </w:t>
      </w:r>
      <w:r>
        <w:rPr>
          <w:b/>
          <w:bCs/>
        </w:rPr>
        <w:t xml:space="preserve"> </w:t>
      </w:r>
      <w:r>
        <w:t>(dále též „Smlouva“)</w:t>
      </w:r>
    </w:p>
    <w:p w14:paraId="7C77E22D" w14:textId="77777777" w:rsidR="00B67543" w:rsidRDefault="0033128B">
      <w:pPr>
        <w:pStyle w:val="Bodytext20"/>
        <w:spacing w:after="240"/>
        <w:rPr>
          <w:sz w:val="18"/>
          <w:szCs w:val="18"/>
        </w:rPr>
      </w:pPr>
      <w:r>
        <w:rPr>
          <w:sz w:val="18"/>
          <w:szCs w:val="18"/>
        </w:rPr>
        <w:t>v souladu s ustanovením zákona č. 89/2012 Sb., občanský zákoník.</w:t>
      </w:r>
    </w:p>
    <w:p w14:paraId="1E2CDE9F" w14:textId="77777777" w:rsidR="00B67543" w:rsidRDefault="0033128B">
      <w:pPr>
        <w:pStyle w:val="Heading210"/>
        <w:keepNext/>
        <w:keepLines/>
        <w:spacing w:line="252" w:lineRule="auto"/>
      </w:pPr>
      <w:bookmarkStart w:id="10" w:name="bookmark10"/>
      <w:bookmarkStart w:id="11" w:name="bookmark11"/>
      <w:bookmarkStart w:id="12" w:name="bookmark9"/>
      <w:r>
        <w:t>Účel smlouvy</w:t>
      </w:r>
      <w:bookmarkEnd w:id="10"/>
      <w:bookmarkEnd w:id="11"/>
      <w:bookmarkEnd w:id="12"/>
    </w:p>
    <w:p w14:paraId="3A65406B" w14:textId="77777777" w:rsidR="00853F3C" w:rsidRDefault="0033128B" w:rsidP="00853F3C">
      <w:pPr>
        <w:pStyle w:val="Bodytext10"/>
        <w:spacing w:line="252" w:lineRule="auto"/>
        <w:jc w:val="both"/>
      </w:pPr>
      <w:r>
        <w:t xml:space="preserve">Účelem smlouvy je </w:t>
      </w:r>
      <w:r w:rsidR="00C85D9D">
        <w:t>pořídit</w:t>
      </w:r>
      <w:r w:rsidR="00853F3C">
        <w:t xml:space="preserve"> </w:t>
      </w:r>
      <w:r w:rsidR="00C85D9D">
        <w:t xml:space="preserve">zařízení pro elektronickou kontrolu vstupenek a elektronických vstupenek </w:t>
      </w:r>
      <w:r>
        <w:t>vydaných ze vstupenkového prodejního systému</w:t>
      </w:r>
      <w:r w:rsidR="00853F3C">
        <w:t xml:space="preserve"> užívaného </w:t>
      </w:r>
      <w:r>
        <w:t>Kupující</w:t>
      </w:r>
      <w:r w:rsidR="00853F3C">
        <w:t>m</w:t>
      </w:r>
      <w:r>
        <w:t>, a to formou dodávky přenosných elektronických zařízení</w:t>
      </w:r>
      <w:r w:rsidR="00C85D9D">
        <w:t xml:space="preserve"> na</w:t>
      </w:r>
      <w:r>
        <w:t xml:space="preserve"> základě </w:t>
      </w:r>
      <w:r w:rsidR="00853F3C">
        <w:t xml:space="preserve">přímé </w:t>
      </w:r>
      <w:r>
        <w:t>výzvy</w:t>
      </w:r>
      <w:r w:rsidR="00A20352">
        <w:t>.</w:t>
      </w:r>
      <w:r>
        <w:t xml:space="preserve"> </w:t>
      </w:r>
      <w:bookmarkStart w:id="13" w:name="bookmark14"/>
      <w:bookmarkStart w:id="14" w:name="bookmark12"/>
      <w:bookmarkStart w:id="15" w:name="bookmark13"/>
      <w:bookmarkStart w:id="16" w:name="bookmark15"/>
      <w:bookmarkEnd w:id="13"/>
      <w:r w:rsidR="00C85D9D">
        <w:t>Jde o přenosné zařízení na bázi PDA, ve kterém je integrována čtečka čárových a QR kódů.</w:t>
      </w:r>
      <w:r w:rsidR="00207392" w:rsidRPr="00207392">
        <w:t xml:space="preserve"> </w:t>
      </w:r>
      <w:r w:rsidR="00207392">
        <w:t xml:space="preserve">Zařízení je plně kompatibilní se software Rezervační vstupenkový systém </w:t>
      </w:r>
      <w:proofErr w:type="spellStart"/>
      <w:r w:rsidR="00207392" w:rsidRPr="00240598">
        <w:rPr>
          <w:lang w:eastAsia="en-US" w:bidi="en-US"/>
        </w:rPr>
        <w:t>Colosseum</w:t>
      </w:r>
      <w:proofErr w:type="spellEnd"/>
      <w:r w:rsidR="00207392" w:rsidRPr="00240598">
        <w:rPr>
          <w:lang w:eastAsia="en-US" w:bidi="en-US"/>
        </w:rPr>
        <w:t xml:space="preserve"> </w:t>
      </w:r>
      <w:r w:rsidR="00207392">
        <w:t>(dále též „Systém“).</w:t>
      </w:r>
    </w:p>
    <w:p w14:paraId="59652DB9" w14:textId="77777777" w:rsidR="00853F3C" w:rsidRDefault="00853F3C" w:rsidP="00853F3C">
      <w:pPr>
        <w:pStyle w:val="Bodytext10"/>
        <w:spacing w:line="252" w:lineRule="auto"/>
        <w:jc w:val="both"/>
      </w:pPr>
    </w:p>
    <w:p w14:paraId="1997FEC8" w14:textId="77777777" w:rsidR="00B67543" w:rsidRPr="00853F3C" w:rsidRDefault="002930ED" w:rsidP="00853F3C">
      <w:pPr>
        <w:pStyle w:val="Bodytext10"/>
        <w:spacing w:line="252" w:lineRule="auto"/>
        <w:jc w:val="both"/>
        <w:rPr>
          <w:b/>
        </w:rPr>
      </w:pPr>
      <w:r>
        <w:rPr>
          <w:b/>
        </w:rPr>
        <w:t xml:space="preserve">1. </w:t>
      </w:r>
      <w:r w:rsidR="0033128B" w:rsidRPr="00853F3C">
        <w:rPr>
          <w:b/>
        </w:rPr>
        <w:t>Předmět smlouvy</w:t>
      </w:r>
      <w:bookmarkEnd w:id="14"/>
      <w:bookmarkEnd w:id="15"/>
      <w:bookmarkEnd w:id="16"/>
    </w:p>
    <w:p w14:paraId="7715F9B2" w14:textId="77777777" w:rsidR="003E2662" w:rsidRDefault="003E2662" w:rsidP="003E2662">
      <w:pPr>
        <w:pStyle w:val="Bodytext10"/>
        <w:jc w:val="both"/>
      </w:pPr>
      <w:bookmarkStart w:id="17" w:name="bookmark16"/>
      <w:bookmarkEnd w:id="17"/>
      <w:r>
        <w:t xml:space="preserve">1.1 Předmětem smlouvy je 10 kusů mobilních PDA čteček čárových a QR kódů </w:t>
      </w:r>
      <w:proofErr w:type="spellStart"/>
      <w:r>
        <w:t>Honeywell</w:t>
      </w:r>
      <w:proofErr w:type="spellEnd"/>
      <w:r>
        <w:t xml:space="preserve"> </w:t>
      </w:r>
      <w:proofErr w:type="spellStart"/>
      <w:r>
        <w:t>ScanPal</w:t>
      </w:r>
      <w:proofErr w:type="spellEnd"/>
      <w:r>
        <w:t xml:space="preserve"> </w:t>
      </w:r>
      <w:r w:rsidRPr="001E57CE">
        <w:t>EDA52</w:t>
      </w:r>
      <w:r>
        <w:t xml:space="preserve"> a dalšího nutného vybavení (nabíjecí kabely) včetně implementované aplikace pro napojení a kontrolu se Systémem.</w:t>
      </w:r>
    </w:p>
    <w:p w14:paraId="211926F7" w14:textId="77777777" w:rsidR="00B67543" w:rsidRDefault="003E2662" w:rsidP="003E2662">
      <w:pPr>
        <w:pStyle w:val="Bodytext10"/>
        <w:tabs>
          <w:tab w:val="left" w:pos="667"/>
        </w:tabs>
        <w:jc w:val="both"/>
      </w:pPr>
      <w:r>
        <w:t xml:space="preserve">1.2 </w:t>
      </w:r>
      <w:r w:rsidR="0033128B">
        <w:t xml:space="preserve">Prodávající se touto Smlouvou zavazuje dodat Kupujícímu </w:t>
      </w:r>
      <w:r>
        <w:t xml:space="preserve">v bodě 1.1 </w:t>
      </w:r>
      <w:r w:rsidR="0033128B">
        <w:t xml:space="preserve">uvedené technické </w:t>
      </w:r>
      <w:r>
        <w:t xml:space="preserve">zařízení </w:t>
      </w:r>
      <w:r w:rsidR="00853F3C">
        <w:t xml:space="preserve">včetně implementované </w:t>
      </w:r>
      <w:r w:rsidR="00207392">
        <w:t xml:space="preserve">a nastavené </w:t>
      </w:r>
      <w:r w:rsidR="00853F3C">
        <w:t>aplikace</w:t>
      </w:r>
      <w:r w:rsidR="00207392">
        <w:t xml:space="preserve"> pro bezprostřední použití</w:t>
      </w:r>
      <w:r w:rsidR="0033128B">
        <w:t xml:space="preserve"> a převést na Kupujícího vlastnické právo k</w:t>
      </w:r>
      <w:r w:rsidR="00110534">
        <w:t> předmětu smlouvy</w:t>
      </w:r>
      <w:r w:rsidR="0033128B">
        <w:t>.</w:t>
      </w:r>
    </w:p>
    <w:p w14:paraId="5CF88A99" w14:textId="77777777" w:rsidR="00B67543" w:rsidRDefault="00110534" w:rsidP="00110534">
      <w:pPr>
        <w:pStyle w:val="Bodytext10"/>
        <w:tabs>
          <w:tab w:val="left" w:pos="667"/>
        </w:tabs>
        <w:jc w:val="both"/>
      </w:pPr>
      <w:bookmarkStart w:id="18" w:name="bookmark17"/>
      <w:bookmarkEnd w:id="18"/>
      <w:r>
        <w:t xml:space="preserve">1.3 </w:t>
      </w:r>
      <w:r w:rsidR="0033128B">
        <w:t>Kupující získal oprávnění užívat Systém na základě uzavřené Sml</w:t>
      </w:r>
      <w:r w:rsidR="00C1427F">
        <w:t>o</w:t>
      </w:r>
      <w:r w:rsidR="0033128B">
        <w:t xml:space="preserve">uvy o poskytnutí licence a služeb č. LSPS012014 uzavřené dne 24. 6. 2019 mezi Kupujícím a Prodávajícím (dále </w:t>
      </w:r>
      <w:proofErr w:type="gramStart"/>
      <w:r w:rsidR="0033128B">
        <w:t>též ..Licenční</w:t>
      </w:r>
      <w:proofErr w:type="gramEnd"/>
      <w:r w:rsidR="0033128B">
        <w:t xml:space="preserve"> smlouva“) na základě zadávací dokumentace veřejné zakázky „Prodejní systém (software) a s ním spojené služby a Hardware pro rezervaci, prodej, tisk a organizaci distribuce vstupenek na akce ND“.</w:t>
      </w:r>
    </w:p>
    <w:p w14:paraId="45EA0A9D" w14:textId="77777777" w:rsidR="00B67543" w:rsidRDefault="00110534" w:rsidP="00110534">
      <w:pPr>
        <w:pStyle w:val="Bodytext10"/>
        <w:tabs>
          <w:tab w:val="left" w:pos="667"/>
        </w:tabs>
        <w:spacing w:after="240"/>
        <w:jc w:val="both"/>
      </w:pPr>
      <w:bookmarkStart w:id="19" w:name="bookmark18"/>
      <w:bookmarkEnd w:id="19"/>
      <w:r>
        <w:t xml:space="preserve">1.4 </w:t>
      </w:r>
      <w:r w:rsidR="0033128B">
        <w:t xml:space="preserve">Prodávající garantuje funkčnost zařízení se Systémem v </w:t>
      </w:r>
      <w:r w:rsidR="0033128B" w:rsidRPr="00240598">
        <w:rPr>
          <w:lang w:eastAsia="en-US" w:bidi="en-US"/>
        </w:rPr>
        <w:t xml:space="preserve">on-line </w:t>
      </w:r>
      <w:r w:rsidR="0033128B">
        <w:t xml:space="preserve">režimu (prostřednictvím </w:t>
      </w:r>
      <w:proofErr w:type="spellStart"/>
      <w:r w:rsidR="0033128B" w:rsidRPr="00240598">
        <w:rPr>
          <w:lang w:eastAsia="en-US" w:bidi="en-US"/>
        </w:rPr>
        <w:t>WiFi</w:t>
      </w:r>
      <w:proofErr w:type="spellEnd"/>
      <w:r w:rsidR="0033128B" w:rsidRPr="00240598">
        <w:rPr>
          <w:lang w:eastAsia="en-US" w:bidi="en-US"/>
        </w:rPr>
        <w:t xml:space="preserve"> </w:t>
      </w:r>
      <w:r w:rsidR="0033128B">
        <w:t xml:space="preserve">sítě nebo mobilní GSM sítě). Pro provoz v </w:t>
      </w:r>
      <w:r w:rsidR="0033128B" w:rsidRPr="00110534">
        <w:rPr>
          <w:lang w:eastAsia="en-US" w:bidi="en-US"/>
        </w:rPr>
        <w:t xml:space="preserve">on-line </w:t>
      </w:r>
      <w:r w:rsidR="0033128B">
        <w:t>režimu musí Kupující zajistit:</w:t>
      </w:r>
    </w:p>
    <w:p w14:paraId="3EA60C9E" w14:textId="77777777" w:rsidR="00B67543" w:rsidRDefault="0033128B">
      <w:pPr>
        <w:pStyle w:val="Bodytext10"/>
        <w:numPr>
          <w:ilvl w:val="0"/>
          <w:numId w:val="2"/>
        </w:numPr>
        <w:tabs>
          <w:tab w:val="left" w:pos="1090"/>
        </w:tabs>
        <w:spacing w:line="257" w:lineRule="auto"/>
        <w:ind w:left="1080" w:hanging="340"/>
        <w:jc w:val="both"/>
      </w:pPr>
      <w:bookmarkStart w:id="20" w:name="bookmark19"/>
      <w:bookmarkEnd w:id="20"/>
      <w:r>
        <w:t xml:space="preserve">pokrytí prostoru kontroly vstupenek bezdrátovou </w:t>
      </w:r>
      <w:proofErr w:type="spellStart"/>
      <w:r w:rsidRPr="00240598">
        <w:rPr>
          <w:lang w:eastAsia="en-US" w:bidi="en-US"/>
        </w:rPr>
        <w:t>WiFi</w:t>
      </w:r>
      <w:proofErr w:type="spellEnd"/>
      <w:r w:rsidRPr="00240598">
        <w:rPr>
          <w:lang w:eastAsia="en-US" w:bidi="en-US"/>
        </w:rPr>
        <w:t xml:space="preserve"> </w:t>
      </w:r>
      <w:r>
        <w:t>sítí s přístupem do sítě internet a/nebo</w:t>
      </w:r>
    </w:p>
    <w:p w14:paraId="033ECC3D" w14:textId="77777777" w:rsidR="00B67543" w:rsidRDefault="0033128B">
      <w:pPr>
        <w:pStyle w:val="Bodytext10"/>
        <w:numPr>
          <w:ilvl w:val="0"/>
          <w:numId w:val="2"/>
        </w:numPr>
        <w:tabs>
          <w:tab w:val="left" w:pos="1090"/>
        </w:tabs>
        <w:ind w:left="1080" w:hanging="340"/>
        <w:jc w:val="both"/>
      </w:pPr>
      <w:bookmarkStart w:id="21" w:name="bookmark20"/>
      <w:bookmarkEnd w:id="21"/>
      <w:r>
        <w:t xml:space="preserve">pokrytí prostoru kontroly vstupenek signálem mobilní sítě (GSM), vložení SIM karty (není </w:t>
      </w:r>
      <w:r>
        <w:lastRenderedPageBreak/>
        <w:t xml:space="preserve">součástí dodávky dle Smlouvy) s datovým tarifem do </w:t>
      </w:r>
      <w:r w:rsidR="002930ED">
        <w:t>PDA čteček</w:t>
      </w:r>
    </w:p>
    <w:p w14:paraId="1B2DF48A" w14:textId="77777777" w:rsidR="00B67543" w:rsidRDefault="002930ED" w:rsidP="002930ED">
      <w:pPr>
        <w:pStyle w:val="Bodytext10"/>
        <w:tabs>
          <w:tab w:val="left" w:pos="673"/>
        </w:tabs>
        <w:jc w:val="both"/>
      </w:pPr>
      <w:bookmarkStart w:id="22" w:name="bookmark21"/>
      <w:bookmarkEnd w:id="22"/>
      <w:r>
        <w:t xml:space="preserve">1.5 </w:t>
      </w:r>
      <w:r w:rsidR="0033128B">
        <w:t>Kupující se touto Smlouvou zavazuje vyvino</w:t>
      </w:r>
      <w:r w:rsidR="00110534">
        <w:t>ut dostatečné úsilí k převzetí dodávky</w:t>
      </w:r>
      <w:r w:rsidR="0033128B">
        <w:t xml:space="preserve"> a dále se zavazuje zaplatit Prodávajícímu dohodnutou kupní cenu.</w:t>
      </w:r>
    </w:p>
    <w:p w14:paraId="4D0B0456" w14:textId="77777777" w:rsidR="00B67543" w:rsidRDefault="002930ED" w:rsidP="002930ED">
      <w:pPr>
        <w:pStyle w:val="Bodytext10"/>
        <w:tabs>
          <w:tab w:val="left" w:pos="673"/>
        </w:tabs>
        <w:spacing w:after="220"/>
        <w:jc w:val="both"/>
      </w:pPr>
      <w:bookmarkStart w:id="23" w:name="bookmark22"/>
      <w:bookmarkEnd w:id="23"/>
      <w:r>
        <w:t xml:space="preserve">1.6 </w:t>
      </w:r>
      <w:r w:rsidR="00110534">
        <w:t>O předání a převzetí čteček PDA a souvisejícího vybavení definovaného v bodě 1.1 Kupujícím</w:t>
      </w:r>
      <w:r w:rsidR="0033128B">
        <w:t xml:space="preserve"> bude sepsán předávací protokol.</w:t>
      </w:r>
    </w:p>
    <w:p w14:paraId="3AB23C8C" w14:textId="77777777" w:rsidR="00B67543" w:rsidRDefault="002930ED" w:rsidP="002930ED">
      <w:pPr>
        <w:pStyle w:val="Heading210"/>
        <w:keepNext/>
        <w:keepLines/>
        <w:tabs>
          <w:tab w:val="left" w:pos="340"/>
        </w:tabs>
      </w:pPr>
      <w:bookmarkStart w:id="24" w:name="bookmark25"/>
      <w:bookmarkStart w:id="25" w:name="bookmark26"/>
      <w:bookmarkEnd w:id="24"/>
      <w:r>
        <w:t xml:space="preserve">2. </w:t>
      </w:r>
      <w:r w:rsidR="0033128B">
        <w:t>Plnění smlouvy</w:t>
      </w:r>
      <w:bookmarkEnd w:id="25"/>
    </w:p>
    <w:p w14:paraId="62C99083" w14:textId="77777777" w:rsidR="00B67543" w:rsidRDefault="002930ED" w:rsidP="002930ED">
      <w:pPr>
        <w:pStyle w:val="Heading210"/>
        <w:keepNext/>
        <w:keepLines/>
        <w:tabs>
          <w:tab w:val="left" w:pos="673"/>
        </w:tabs>
      </w:pPr>
      <w:bookmarkStart w:id="26" w:name="bookmark27"/>
      <w:bookmarkStart w:id="27" w:name="bookmark23"/>
      <w:bookmarkStart w:id="28" w:name="bookmark24"/>
      <w:bookmarkStart w:id="29" w:name="bookmark28"/>
      <w:bookmarkEnd w:id="26"/>
      <w:r>
        <w:t xml:space="preserve">2.1   </w:t>
      </w:r>
      <w:r w:rsidR="0033128B">
        <w:t>Místo plnění</w:t>
      </w:r>
      <w:bookmarkEnd w:id="27"/>
      <w:bookmarkEnd w:id="28"/>
      <w:bookmarkEnd w:id="29"/>
    </w:p>
    <w:p w14:paraId="69B9E0A2" w14:textId="77777777" w:rsidR="00B67543" w:rsidRDefault="0033128B">
      <w:pPr>
        <w:pStyle w:val="Bodytext10"/>
      </w:pPr>
      <w:r>
        <w:t xml:space="preserve">Místo dodání </w:t>
      </w:r>
      <w:r w:rsidR="00110534">
        <w:t>předmětu smlouvy</w:t>
      </w:r>
      <w:r w:rsidRPr="00240598">
        <w:rPr>
          <w:lang w:eastAsia="en-US" w:bidi="en-US"/>
        </w:rPr>
        <w:t xml:space="preserve"> </w:t>
      </w:r>
      <w:r>
        <w:t>je sídlo Kupujícího.</w:t>
      </w:r>
    </w:p>
    <w:p w14:paraId="1AEB8809" w14:textId="77777777" w:rsidR="00B67543" w:rsidRDefault="002930ED" w:rsidP="002930ED">
      <w:pPr>
        <w:pStyle w:val="Heading210"/>
        <w:keepNext/>
        <w:keepLines/>
        <w:tabs>
          <w:tab w:val="left" w:pos="673"/>
        </w:tabs>
        <w:jc w:val="both"/>
      </w:pPr>
      <w:bookmarkStart w:id="30" w:name="bookmark31"/>
      <w:bookmarkStart w:id="31" w:name="bookmark29"/>
      <w:bookmarkStart w:id="32" w:name="bookmark30"/>
      <w:bookmarkStart w:id="33" w:name="bookmark32"/>
      <w:bookmarkEnd w:id="30"/>
      <w:r>
        <w:t xml:space="preserve">2.2   </w:t>
      </w:r>
      <w:r w:rsidR="0033128B">
        <w:t>Termín plnění</w:t>
      </w:r>
      <w:bookmarkEnd w:id="31"/>
      <w:bookmarkEnd w:id="32"/>
      <w:bookmarkEnd w:id="33"/>
    </w:p>
    <w:p w14:paraId="58CE8B4C" w14:textId="77777777" w:rsidR="00B67543" w:rsidRDefault="0033128B">
      <w:pPr>
        <w:pStyle w:val="Bodytext10"/>
        <w:spacing w:after="220"/>
      </w:pPr>
      <w:r>
        <w:t>Termín dodávky sjedn</w:t>
      </w:r>
      <w:r w:rsidR="002136E6">
        <w:t>ávají</w:t>
      </w:r>
      <w:r>
        <w:t xml:space="preserve"> obě strany dohodou s tím, ž</w:t>
      </w:r>
      <w:r w:rsidR="00C1427F">
        <w:t>e</w:t>
      </w:r>
      <w:r>
        <w:t xml:space="preserve"> </w:t>
      </w:r>
      <w:r w:rsidR="002136E6">
        <w:t xml:space="preserve"> </w:t>
      </w:r>
      <w:r w:rsidR="00C85D9D">
        <w:t xml:space="preserve">předmět </w:t>
      </w:r>
      <w:r w:rsidR="00110534">
        <w:t>smlouvy</w:t>
      </w:r>
      <w:r>
        <w:t xml:space="preserve"> bude dodán n</w:t>
      </w:r>
      <w:r w:rsidR="00C1427F">
        <w:t>ejpozdě</w:t>
      </w:r>
      <w:r>
        <w:t xml:space="preserve">ji do </w:t>
      </w:r>
      <w:r w:rsidR="00C85D9D">
        <w:t>26</w:t>
      </w:r>
      <w:r>
        <w:t>.</w:t>
      </w:r>
      <w:r w:rsidR="00C85D9D">
        <w:t xml:space="preserve"> srpna 2024</w:t>
      </w:r>
      <w:r>
        <w:t>.</w:t>
      </w:r>
    </w:p>
    <w:p w14:paraId="06C2CE23" w14:textId="77777777" w:rsidR="00B67543" w:rsidRDefault="0033128B">
      <w:pPr>
        <w:pStyle w:val="Tablecaption10"/>
        <w:numPr>
          <w:ilvl w:val="0"/>
          <w:numId w:val="3"/>
        </w:numPr>
        <w:tabs>
          <w:tab w:val="left" w:pos="398"/>
        </w:tabs>
        <w:spacing w:line="254" w:lineRule="auto"/>
      </w:pPr>
      <w:r>
        <w:rPr>
          <w:b/>
          <w:bCs/>
        </w:rPr>
        <w:t>Cena předmětu smlouvy</w:t>
      </w:r>
    </w:p>
    <w:p w14:paraId="7A6ABAED" w14:textId="77777777" w:rsidR="00B67543" w:rsidRDefault="0033128B">
      <w:pPr>
        <w:pStyle w:val="Tablecaption10"/>
        <w:spacing w:line="254" w:lineRule="auto"/>
      </w:pPr>
      <w:r>
        <w:rPr>
          <w:b/>
          <w:bCs/>
        </w:rPr>
        <w:t xml:space="preserve">3.1 </w:t>
      </w:r>
      <w:r>
        <w:t>Dohodou smluvních stran je cena za předmět smlouvy</w:t>
      </w:r>
      <w:r w:rsidR="00110534">
        <w:t xml:space="preserve"> definovaném v bodě 1.1</w:t>
      </w:r>
      <w:r>
        <w:t xml:space="preserve"> stanovena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73"/>
        <w:gridCol w:w="3073"/>
        <w:gridCol w:w="466"/>
      </w:tblGrid>
      <w:tr w:rsidR="00B67543" w14:paraId="12E7A97B" w14:textId="77777777">
        <w:trPr>
          <w:trHeight w:hRule="exact" w:val="710"/>
          <w:jc w:val="center"/>
        </w:trPr>
        <w:tc>
          <w:tcPr>
            <w:tcW w:w="4973" w:type="dxa"/>
            <w:shd w:val="clear" w:color="auto" w:fill="FFFFFF"/>
          </w:tcPr>
          <w:p w14:paraId="6B92085C" w14:textId="77777777" w:rsidR="00B67543" w:rsidRDefault="0033128B">
            <w:pPr>
              <w:pStyle w:val="Other10"/>
              <w:spacing w:line="240" w:lineRule="auto"/>
              <w:ind w:firstLine="560"/>
            </w:pPr>
            <w:r>
              <w:t>Cena bez DPH:</w:t>
            </w:r>
          </w:p>
          <w:p w14:paraId="5C57B1C6" w14:textId="77777777" w:rsidR="00B67543" w:rsidRDefault="0033128B">
            <w:pPr>
              <w:pStyle w:val="Other10"/>
              <w:spacing w:line="240" w:lineRule="auto"/>
              <w:ind w:firstLine="560"/>
            </w:pPr>
            <w:r>
              <w:t>Výše DPH (základní sazba 21 %):</w:t>
            </w:r>
          </w:p>
          <w:p w14:paraId="2B4BD89D" w14:textId="77777777" w:rsidR="00B67543" w:rsidRDefault="0033128B">
            <w:pPr>
              <w:pStyle w:val="Other10"/>
              <w:spacing w:line="240" w:lineRule="auto"/>
              <w:ind w:firstLine="560"/>
            </w:pPr>
            <w:r>
              <w:t>Cena včetně DPH:</w:t>
            </w:r>
          </w:p>
        </w:tc>
        <w:tc>
          <w:tcPr>
            <w:tcW w:w="3073" w:type="dxa"/>
            <w:shd w:val="clear" w:color="auto" w:fill="FFFFFF"/>
          </w:tcPr>
          <w:p w14:paraId="17C1D727" w14:textId="77777777" w:rsidR="00B67543" w:rsidRDefault="0033128B">
            <w:pPr>
              <w:pStyle w:val="Other10"/>
              <w:spacing w:line="240" w:lineRule="auto"/>
              <w:ind w:left="1020"/>
            </w:pPr>
            <w:r>
              <w:t>16</w:t>
            </w:r>
            <w:r w:rsidR="00110534">
              <w:t>5 000</w:t>
            </w:r>
            <w:r>
              <w:t xml:space="preserve"> KČ</w:t>
            </w:r>
          </w:p>
          <w:p w14:paraId="0267BE07" w14:textId="77777777" w:rsidR="00B67543" w:rsidRDefault="0033128B">
            <w:pPr>
              <w:pStyle w:val="Other10"/>
              <w:spacing w:line="240" w:lineRule="auto"/>
              <w:ind w:left="1020"/>
              <w:jc w:val="both"/>
            </w:pPr>
            <w:r>
              <w:t>3</w:t>
            </w:r>
            <w:r w:rsidR="00110534">
              <w:t>4 650</w:t>
            </w:r>
            <w:r>
              <w:t xml:space="preserve"> Kč</w:t>
            </w:r>
          </w:p>
          <w:p w14:paraId="60F1B143" w14:textId="77777777" w:rsidR="00B67543" w:rsidRPr="00110534" w:rsidRDefault="00110534">
            <w:pPr>
              <w:pStyle w:val="Other10"/>
              <w:spacing w:line="240" w:lineRule="auto"/>
              <w:ind w:left="1020"/>
              <w:jc w:val="both"/>
              <w:rPr>
                <w:b/>
              </w:rPr>
            </w:pPr>
            <w:r w:rsidRPr="00110534">
              <w:rPr>
                <w:b/>
              </w:rPr>
              <w:t>199 650</w:t>
            </w:r>
            <w:r w:rsidR="0033128B" w:rsidRPr="00110534">
              <w:rPr>
                <w:b/>
              </w:rPr>
              <w:t xml:space="preserve"> Kč</w:t>
            </w:r>
          </w:p>
          <w:p w14:paraId="332A4351" w14:textId="77777777" w:rsidR="003E2662" w:rsidRDefault="003E2662">
            <w:pPr>
              <w:pStyle w:val="Other10"/>
              <w:spacing w:line="240" w:lineRule="auto"/>
              <w:ind w:left="1020"/>
              <w:jc w:val="both"/>
            </w:pPr>
          </w:p>
          <w:p w14:paraId="77653B16" w14:textId="77777777" w:rsidR="003E2662" w:rsidRDefault="003E2662">
            <w:pPr>
              <w:pStyle w:val="Other10"/>
              <w:spacing w:line="240" w:lineRule="auto"/>
              <w:ind w:left="1020"/>
              <w:jc w:val="both"/>
            </w:pPr>
          </w:p>
          <w:p w14:paraId="0198B1D5" w14:textId="77777777" w:rsidR="003E2662" w:rsidRDefault="003E2662">
            <w:pPr>
              <w:pStyle w:val="Other10"/>
              <w:spacing w:line="240" w:lineRule="auto"/>
              <w:ind w:left="1020"/>
              <w:jc w:val="both"/>
            </w:pPr>
          </w:p>
          <w:p w14:paraId="59EAEF26" w14:textId="77777777" w:rsidR="003E2662" w:rsidRDefault="003E2662">
            <w:pPr>
              <w:pStyle w:val="Other10"/>
              <w:spacing w:line="240" w:lineRule="auto"/>
              <w:ind w:left="1020"/>
              <w:jc w:val="both"/>
            </w:pPr>
          </w:p>
        </w:tc>
        <w:tc>
          <w:tcPr>
            <w:tcW w:w="466" w:type="dxa"/>
            <w:shd w:val="clear" w:color="auto" w:fill="FFFFFF"/>
            <w:vAlign w:val="bottom"/>
          </w:tcPr>
          <w:p w14:paraId="24E57C8B" w14:textId="77777777" w:rsidR="00B67543" w:rsidRDefault="00B67543">
            <w:pPr>
              <w:pStyle w:val="Other10"/>
              <w:spacing w:line="240" w:lineRule="auto"/>
              <w:jc w:val="right"/>
              <w:rPr>
                <w:sz w:val="15"/>
                <w:szCs w:val="15"/>
              </w:rPr>
            </w:pPr>
          </w:p>
        </w:tc>
      </w:tr>
    </w:tbl>
    <w:p w14:paraId="5C5D8403" w14:textId="343C8EA7" w:rsidR="00B67543" w:rsidRDefault="0033128B" w:rsidP="003E2662">
      <w:pPr>
        <w:pStyle w:val="Bodytext10"/>
        <w:numPr>
          <w:ilvl w:val="0"/>
          <w:numId w:val="4"/>
        </w:numPr>
        <w:tabs>
          <w:tab w:val="left" w:pos="673"/>
        </w:tabs>
        <w:spacing w:line="257" w:lineRule="auto"/>
        <w:ind w:left="680" w:hanging="680"/>
        <w:jc w:val="both"/>
      </w:pPr>
      <w:bookmarkStart w:id="34" w:name="bookmark33"/>
      <w:bookmarkEnd w:id="34"/>
      <w:r>
        <w:t xml:space="preserve">Prodávající prohlašuje, že výše stanovená cena je konečná a neměnná a že její součástí jsou veškerá plnění, která se na základě Smlouvy zavázal poskytnout Kupujícímu, včetně </w:t>
      </w:r>
      <w:r w:rsidR="00987392">
        <w:t xml:space="preserve">dopravy do místa plnění dle čl. </w:t>
      </w:r>
      <w:proofErr w:type="gramStart"/>
      <w:r w:rsidR="00987392">
        <w:t>2.1. této</w:t>
      </w:r>
      <w:proofErr w:type="gramEnd"/>
      <w:r w:rsidR="00987392">
        <w:t xml:space="preserve"> smlouvy a </w:t>
      </w:r>
      <w:r>
        <w:t>všech nákladů souvisejících s plněním předmětu Smlouvy.</w:t>
      </w:r>
    </w:p>
    <w:p w14:paraId="0A9E4700" w14:textId="77777777" w:rsidR="00B67543" w:rsidRDefault="0033128B">
      <w:pPr>
        <w:pStyle w:val="Bodytext10"/>
        <w:numPr>
          <w:ilvl w:val="0"/>
          <w:numId w:val="4"/>
        </w:numPr>
        <w:tabs>
          <w:tab w:val="left" w:pos="673"/>
        </w:tabs>
        <w:spacing w:after="220" w:line="257" w:lineRule="auto"/>
      </w:pPr>
      <w:bookmarkStart w:id="35" w:name="bookmark34"/>
      <w:bookmarkEnd w:id="35"/>
      <w:r>
        <w:t xml:space="preserve">Výše stanovenou cenu je možné měnit pouze v případě změny sazby </w:t>
      </w:r>
      <w:r>
        <w:rPr>
          <w:b/>
          <w:bCs/>
        </w:rPr>
        <w:t>DPH.</w:t>
      </w:r>
    </w:p>
    <w:p w14:paraId="751691A8" w14:textId="77777777" w:rsidR="00B67543" w:rsidRDefault="0033128B">
      <w:pPr>
        <w:pStyle w:val="Heading210"/>
        <w:keepNext/>
        <w:keepLines/>
        <w:numPr>
          <w:ilvl w:val="0"/>
          <w:numId w:val="5"/>
        </w:numPr>
        <w:tabs>
          <w:tab w:val="left" w:pos="340"/>
        </w:tabs>
        <w:spacing w:line="240" w:lineRule="auto"/>
      </w:pPr>
      <w:bookmarkStart w:id="36" w:name="bookmark37"/>
      <w:bookmarkStart w:id="37" w:name="bookmark35"/>
      <w:bookmarkStart w:id="38" w:name="bookmark36"/>
      <w:bookmarkStart w:id="39" w:name="bookmark38"/>
      <w:bookmarkEnd w:id="36"/>
      <w:r>
        <w:t>Platební a fakturační podmínky</w:t>
      </w:r>
      <w:bookmarkEnd w:id="37"/>
      <w:bookmarkEnd w:id="38"/>
      <w:bookmarkEnd w:id="39"/>
    </w:p>
    <w:p w14:paraId="7DDEBEE2" w14:textId="77777777" w:rsidR="00B67543" w:rsidRDefault="0033128B">
      <w:pPr>
        <w:pStyle w:val="Bodytext10"/>
        <w:numPr>
          <w:ilvl w:val="1"/>
          <w:numId w:val="5"/>
        </w:numPr>
        <w:tabs>
          <w:tab w:val="left" w:pos="673"/>
        </w:tabs>
        <w:spacing w:line="240" w:lineRule="auto"/>
        <w:ind w:left="680" w:hanging="680"/>
        <w:jc w:val="both"/>
      </w:pPr>
      <w:bookmarkStart w:id="40" w:name="bookmark39"/>
      <w:bookmarkEnd w:id="40"/>
      <w:r>
        <w:t>Cena za předmět plnění sjednaná v odstavci 3.1 Smlouvy bude zaplacena na základě dohody smluvních stran takto:</w:t>
      </w:r>
    </w:p>
    <w:p w14:paraId="654DD0D2" w14:textId="77777777" w:rsidR="00B67543" w:rsidRDefault="0033128B">
      <w:pPr>
        <w:pStyle w:val="Bodytext10"/>
        <w:tabs>
          <w:tab w:val="left" w:pos="1090"/>
        </w:tabs>
        <w:spacing w:line="252" w:lineRule="auto"/>
        <w:ind w:firstLine="680"/>
        <w:jc w:val="both"/>
      </w:pPr>
      <w:r>
        <w:t>•</w:t>
      </w:r>
      <w:r>
        <w:tab/>
        <w:t>100% ceny + DPH v zákonné výši na základě faktury - daňového dokladu s 30 denní</w:t>
      </w:r>
    </w:p>
    <w:p w14:paraId="7550F7B4" w14:textId="77777777" w:rsidR="00B67543" w:rsidRDefault="0033128B">
      <w:pPr>
        <w:pStyle w:val="Bodytext10"/>
        <w:spacing w:line="252" w:lineRule="auto"/>
        <w:ind w:left="1080"/>
        <w:jc w:val="both"/>
      </w:pPr>
      <w:r>
        <w:t xml:space="preserve">splatností od jejího doručení Kupujícímu, přičemž Prodávající je oprávněn fakturu doručit nejdříve po předání </w:t>
      </w:r>
      <w:r w:rsidR="00110534">
        <w:t xml:space="preserve">předmětu smlouvy dle bodu 1.1. </w:t>
      </w:r>
      <w:r>
        <w:t>Kupujícímu.</w:t>
      </w:r>
    </w:p>
    <w:p w14:paraId="3E3BB86A" w14:textId="77777777" w:rsidR="00B67543" w:rsidRDefault="0033128B">
      <w:pPr>
        <w:pStyle w:val="Bodytext10"/>
        <w:numPr>
          <w:ilvl w:val="1"/>
          <w:numId w:val="5"/>
        </w:numPr>
        <w:tabs>
          <w:tab w:val="left" w:pos="673"/>
        </w:tabs>
        <w:spacing w:line="252" w:lineRule="auto"/>
        <w:ind w:left="680" w:hanging="680"/>
        <w:jc w:val="both"/>
      </w:pPr>
      <w:bookmarkStart w:id="41" w:name="bookmark40"/>
      <w:bookmarkEnd w:id="41"/>
      <w:r>
        <w:t>Akceptaci předání předmětu Smlouvy potvrdí smluvní strany v písemném předávacím protokolu. Faktura musí obsahovat odkaz na předávací protokol, jímž Kupující převzal předmět plnění. Dále musí faktura obsahovat veškeré náležitosti daňového dokladu předepsané právními předpisy. V případě, že předložená faktura neobsahuje předepsané náležitosti nebo není odsouhlasena oprávněným zástupcem Kupujícího, je Kupující oprávněn ji ve lhůtě splatnosti vrátit Prodávajícímu k doplnění s uvedením důvodu vrácení; po obdržen</w:t>
      </w:r>
      <w:r w:rsidR="00110534">
        <w:t>í</w:t>
      </w:r>
      <w:r>
        <w:t xml:space="preserve"> opravené faktury mu běží nová lhůta k jejímu proplacení.</w:t>
      </w:r>
    </w:p>
    <w:p w14:paraId="141E9673" w14:textId="77777777" w:rsidR="00B67543" w:rsidRDefault="0033128B">
      <w:pPr>
        <w:pStyle w:val="Bodytext10"/>
        <w:numPr>
          <w:ilvl w:val="1"/>
          <w:numId w:val="5"/>
        </w:numPr>
        <w:tabs>
          <w:tab w:val="left" w:pos="673"/>
        </w:tabs>
        <w:spacing w:after="220" w:line="252" w:lineRule="auto"/>
        <w:ind w:left="680" w:hanging="680"/>
        <w:jc w:val="both"/>
      </w:pPr>
      <w:bookmarkStart w:id="42" w:name="bookmark41"/>
      <w:bookmarkEnd w:id="42"/>
      <w:r>
        <w:t>Smluvní strany se dohodly, že závazek k úhradě faktury je splněn dnem, kdy byla příslušná částka odepsána z účtu Kupujícího ve prospěch účtu Prodávajícího.</w:t>
      </w:r>
    </w:p>
    <w:p w14:paraId="747E6861" w14:textId="77777777" w:rsidR="00B67543" w:rsidRDefault="0033128B">
      <w:pPr>
        <w:pStyle w:val="Heading210"/>
        <w:keepNext/>
        <w:keepLines/>
        <w:numPr>
          <w:ilvl w:val="0"/>
          <w:numId w:val="5"/>
        </w:numPr>
        <w:tabs>
          <w:tab w:val="left" w:pos="340"/>
        </w:tabs>
        <w:spacing w:line="257" w:lineRule="auto"/>
      </w:pPr>
      <w:bookmarkStart w:id="43" w:name="bookmark44"/>
      <w:bookmarkStart w:id="44" w:name="bookmark42"/>
      <w:bookmarkStart w:id="45" w:name="bookmark43"/>
      <w:bookmarkStart w:id="46" w:name="bookmark45"/>
      <w:bookmarkEnd w:id="43"/>
      <w:r>
        <w:t>Vlastnické právo</w:t>
      </w:r>
      <w:bookmarkEnd w:id="44"/>
      <w:bookmarkEnd w:id="45"/>
      <w:bookmarkEnd w:id="46"/>
    </w:p>
    <w:p w14:paraId="307750B1" w14:textId="3DF5C274" w:rsidR="00B67543" w:rsidRDefault="0033128B">
      <w:pPr>
        <w:pStyle w:val="Bodytext10"/>
        <w:numPr>
          <w:ilvl w:val="1"/>
          <w:numId w:val="5"/>
        </w:numPr>
        <w:tabs>
          <w:tab w:val="left" w:pos="673"/>
        </w:tabs>
        <w:spacing w:line="257" w:lineRule="auto"/>
        <w:jc w:val="both"/>
      </w:pPr>
      <w:bookmarkStart w:id="47" w:name="bookmark46"/>
      <w:bookmarkEnd w:id="47"/>
      <w:r>
        <w:t>Vlastnické právo k</w:t>
      </w:r>
      <w:r w:rsidR="00110534">
        <w:t xml:space="preserve"> předmětu smlouvy dle </w:t>
      </w:r>
      <w:proofErr w:type="gramStart"/>
      <w:r w:rsidR="00110534">
        <w:t>1.1</w:t>
      </w:r>
      <w:r w:rsidR="00987392">
        <w:t>.</w:t>
      </w:r>
      <w:r>
        <w:t xml:space="preserve"> přechází</w:t>
      </w:r>
      <w:proofErr w:type="gramEnd"/>
      <w:r>
        <w:t xml:space="preserve"> na Kupujícího dnem </w:t>
      </w:r>
      <w:r w:rsidR="00D10DB0">
        <w:t>převzetí kompletní dodávky</w:t>
      </w:r>
      <w:r w:rsidR="00110534">
        <w:t>.</w:t>
      </w:r>
    </w:p>
    <w:p w14:paraId="6C5F6F17" w14:textId="1831AEA4" w:rsidR="00B67543" w:rsidRDefault="0033128B">
      <w:pPr>
        <w:pStyle w:val="Bodytext10"/>
        <w:numPr>
          <w:ilvl w:val="1"/>
          <w:numId w:val="5"/>
        </w:numPr>
        <w:tabs>
          <w:tab w:val="left" w:pos="673"/>
        </w:tabs>
        <w:spacing w:line="257" w:lineRule="auto"/>
        <w:jc w:val="both"/>
      </w:pPr>
      <w:bookmarkStart w:id="48" w:name="bookmark47"/>
      <w:bookmarkEnd w:id="48"/>
      <w:r>
        <w:t xml:space="preserve">Nebezpečí škody na </w:t>
      </w:r>
      <w:r w:rsidR="00D10DB0">
        <w:t xml:space="preserve">dodaných zařízeních dle </w:t>
      </w:r>
      <w:proofErr w:type="gramStart"/>
      <w:r w:rsidR="00D10DB0">
        <w:t>1.1</w:t>
      </w:r>
      <w:r w:rsidR="00987392">
        <w:t>.</w:t>
      </w:r>
      <w:r>
        <w:t xml:space="preserve"> přechází</w:t>
      </w:r>
      <w:proofErr w:type="gramEnd"/>
      <w:r>
        <w:t xml:space="preserve"> na Kupujícího dnem pře</w:t>
      </w:r>
      <w:r w:rsidR="00D10DB0">
        <w:t>vzetí.</w:t>
      </w:r>
    </w:p>
    <w:p w14:paraId="2435A890" w14:textId="77777777" w:rsidR="00D10DB0" w:rsidRDefault="00D10DB0" w:rsidP="00D10DB0">
      <w:pPr>
        <w:pStyle w:val="Heading210"/>
        <w:keepNext/>
        <w:keepLines/>
        <w:tabs>
          <w:tab w:val="left" w:pos="340"/>
        </w:tabs>
        <w:spacing w:line="240" w:lineRule="auto"/>
      </w:pPr>
      <w:bookmarkStart w:id="49" w:name="bookmark48"/>
      <w:bookmarkStart w:id="50" w:name="bookmark51"/>
      <w:bookmarkStart w:id="51" w:name="bookmark49"/>
      <w:bookmarkStart w:id="52" w:name="bookmark50"/>
      <w:bookmarkStart w:id="53" w:name="bookmark52"/>
      <w:bookmarkEnd w:id="49"/>
      <w:bookmarkEnd w:id="50"/>
    </w:p>
    <w:p w14:paraId="399062AC" w14:textId="77777777" w:rsidR="00B67543" w:rsidRDefault="00D10DB0" w:rsidP="00D10DB0">
      <w:pPr>
        <w:pStyle w:val="Heading210"/>
        <w:keepNext/>
        <w:keepLines/>
        <w:tabs>
          <w:tab w:val="left" w:pos="340"/>
        </w:tabs>
        <w:spacing w:line="240" w:lineRule="auto"/>
      </w:pPr>
      <w:r>
        <w:t xml:space="preserve">6. </w:t>
      </w:r>
      <w:r w:rsidR="0033128B">
        <w:t>Záruka za předmět smlouvy</w:t>
      </w:r>
      <w:bookmarkEnd w:id="51"/>
      <w:bookmarkEnd w:id="52"/>
      <w:bookmarkEnd w:id="53"/>
    </w:p>
    <w:p w14:paraId="5648C0A8" w14:textId="77777777" w:rsidR="003E0161" w:rsidRDefault="00CD662C" w:rsidP="003E0161">
      <w:pPr>
        <w:pStyle w:val="Bodytext10"/>
        <w:tabs>
          <w:tab w:val="left" w:pos="673"/>
        </w:tabs>
        <w:spacing w:line="240" w:lineRule="auto"/>
        <w:jc w:val="both"/>
      </w:pPr>
      <w:bookmarkStart w:id="54" w:name="bookmark53"/>
      <w:bookmarkEnd w:id="54"/>
      <w:r>
        <w:t xml:space="preserve">6.1. </w:t>
      </w:r>
      <w:r w:rsidR="0033128B">
        <w:t xml:space="preserve">Prodávající poskytuje záruku za jakost </w:t>
      </w:r>
      <w:r w:rsidR="00D8397A">
        <w:t xml:space="preserve">dodaných </w:t>
      </w:r>
      <w:r w:rsidR="00D10DB0">
        <w:t xml:space="preserve">PDA čteček </w:t>
      </w:r>
      <w:r w:rsidR="00D8397A">
        <w:t>a souvisejícího vybavení</w:t>
      </w:r>
      <w:r w:rsidR="0033128B">
        <w:t xml:space="preserve"> v délce 24 měsíců počínaje datem předání uvedeného v předávacím protokolu o řádném předání</w:t>
      </w:r>
    </w:p>
    <w:p w14:paraId="1A1190ED" w14:textId="45046FFB" w:rsidR="00CD662C" w:rsidRPr="003E0161" w:rsidRDefault="00CD662C" w:rsidP="003E0161">
      <w:pPr>
        <w:pStyle w:val="Bodytext10"/>
        <w:tabs>
          <w:tab w:val="left" w:pos="673"/>
        </w:tabs>
        <w:spacing w:line="240" w:lineRule="auto"/>
        <w:jc w:val="both"/>
      </w:pPr>
      <w:r>
        <w:t xml:space="preserve">6.2. </w:t>
      </w:r>
      <w:r w:rsidRPr="003E0161">
        <w:t>Prodávající se zavazuje k dodržení termínu zahájení odstranění reklamovaných vad</w:t>
      </w:r>
      <w:r w:rsidRPr="003E0161">
        <w:br/>
        <w:t xml:space="preserve">do </w:t>
      </w:r>
      <w:r w:rsidR="003E0161">
        <w:t xml:space="preserve">3 </w:t>
      </w:r>
      <w:r w:rsidRPr="003E0161">
        <w:t>dnů ode dne jejich uplatnění</w:t>
      </w:r>
      <w:r w:rsidR="003E0161">
        <w:t xml:space="preserve">. </w:t>
      </w:r>
      <w:r w:rsidRPr="003E0161">
        <w:t>Případná doprava předmětu koupě jde v těch</w:t>
      </w:r>
      <w:r w:rsidRPr="00CD662C">
        <w:t xml:space="preserve">to případech na náklady a účet </w:t>
      </w:r>
      <w:r>
        <w:t>P</w:t>
      </w:r>
      <w:r w:rsidRPr="003E0161">
        <w:t>rodávajícího.</w:t>
      </w:r>
    </w:p>
    <w:p w14:paraId="2EF18DB8" w14:textId="711CCEFE" w:rsidR="00CD662C" w:rsidRPr="003E0161" w:rsidRDefault="00CD662C" w:rsidP="003E0161">
      <w:pPr>
        <w:pStyle w:val="Bodytext10"/>
        <w:tabs>
          <w:tab w:val="left" w:pos="673"/>
        </w:tabs>
        <w:spacing w:line="240" w:lineRule="auto"/>
        <w:jc w:val="both"/>
      </w:pPr>
      <w:r>
        <w:t xml:space="preserve">6.3. </w:t>
      </w:r>
      <w:r w:rsidRPr="003E0161">
        <w:t>Prodávající se zavazuje k dodržení termínu odstranění reklamovaných vad, a to sjednaného dle charakteru vady, nejp</w:t>
      </w:r>
      <w:r w:rsidR="00987392" w:rsidRPr="00987392">
        <w:t xml:space="preserve">ozději však do </w:t>
      </w:r>
      <w:r w:rsidR="003E0161">
        <w:t xml:space="preserve"> 5</w:t>
      </w:r>
      <w:r w:rsidRPr="003E0161">
        <w:t>dnů ode dne jejich uplatnění.</w:t>
      </w:r>
      <w:r w:rsidR="003E0161">
        <w:t xml:space="preserve"> V případě, že nebude moci Prodávající odstranit závadu v uvedené lhůtě, poskytne Kupujícímu jiné zařízení stejných parametrů formou zápůjčky do doby předání reklamovaného zařízení s odstraněnou vadou. </w:t>
      </w:r>
    </w:p>
    <w:p w14:paraId="03D69979" w14:textId="77777777" w:rsidR="00B67543" w:rsidRDefault="0033128B" w:rsidP="00C82DBD">
      <w:pPr>
        <w:pStyle w:val="Bodytext10"/>
        <w:tabs>
          <w:tab w:val="left" w:pos="673"/>
        </w:tabs>
        <w:spacing w:line="240" w:lineRule="auto"/>
        <w:jc w:val="both"/>
      </w:pPr>
      <w:r>
        <w:br w:type="page"/>
      </w:r>
    </w:p>
    <w:p w14:paraId="5ACA7153" w14:textId="77777777" w:rsidR="00B67543" w:rsidRDefault="00C82DBD" w:rsidP="00C82DBD">
      <w:pPr>
        <w:pStyle w:val="Heading210"/>
        <w:keepNext/>
        <w:keepLines/>
        <w:tabs>
          <w:tab w:val="left" w:pos="344"/>
        </w:tabs>
        <w:spacing w:line="252" w:lineRule="auto"/>
        <w:jc w:val="both"/>
      </w:pPr>
      <w:bookmarkStart w:id="55" w:name="bookmark56"/>
      <w:bookmarkStart w:id="56" w:name="bookmark54"/>
      <w:bookmarkStart w:id="57" w:name="bookmark55"/>
      <w:bookmarkStart w:id="58" w:name="bookmark57"/>
      <w:bookmarkEnd w:id="55"/>
      <w:r>
        <w:lastRenderedPageBreak/>
        <w:t xml:space="preserve">7. </w:t>
      </w:r>
      <w:r w:rsidR="0033128B">
        <w:t>Smluvní pokuty</w:t>
      </w:r>
      <w:bookmarkEnd w:id="56"/>
      <w:bookmarkEnd w:id="57"/>
      <w:bookmarkEnd w:id="58"/>
    </w:p>
    <w:p w14:paraId="236A6A1A" w14:textId="77777777" w:rsidR="00B67543" w:rsidRDefault="00C82DBD" w:rsidP="00C82DBD">
      <w:pPr>
        <w:pStyle w:val="Bodytext10"/>
        <w:tabs>
          <w:tab w:val="left" w:pos="682"/>
        </w:tabs>
        <w:spacing w:line="252" w:lineRule="auto"/>
        <w:jc w:val="both"/>
      </w:pPr>
      <w:bookmarkStart w:id="59" w:name="bookmark58"/>
      <w:bookmarkEnd w:id="59"/>
      <w:r>
        <w:t xml:space="preserve">7.1  </w:t>
      </w:r>
      <w:r w:rsidR="0033128B">
        <w:t>Kupující bude platit Prodávajícímu úroky z prodlení ve výši dle platných právníc</w:t>
      </w:r>
      <w:r w:rsidR="00C1427F">
        <w:t>h</w:t>
      </w:r>
      <w:r w:rsidR="0033128B">
        <w:t xml:space="preserve"> předpisů z dlužné částky za každý den prodlení s úhrado</w:t>
      </w:r>
      <w:r w:rsidR="00C1427F">
        <w:t xml:space="preserve">u faktury dle článku 4 </w:t>
      </w:r>
      <w:proofErr w:type="gramStart"/>
      <w:r w:rsidR="00C1427F">
        <w:t>této</w:t>
      </w:r>
      <w:proofErr w:type="gramEnd"/>
      <w:r w:rsidR="00C1427F">
        <w:t xml:space="preserve"> Smlo</w:t>
      </w:r>
      <w:r w:rsidR="0033128B">
        <w:t>uvy.</w:t>
      </w:r>
    </w:p>
    <w:p w14:paraId="44751EF8" w14:textId="7E2D6260" w:rsidR="00CD662C" w:rsidRPr="003E0161" w:rsidRDefault="00CD662C" w:rsidP="003E0161">
      <w:pPr>
        <w:pStyle w:val="Bodytext10"/>
        <w:tabs>
          <w:tab w:val="left" w:pos="682"/>
        </w:tabs>
        <w:spacing w:line="252" w:lineRule="auto"/>
        <w:jc w:val="both"/>
      </w:pPr>
      <w:r>
        <w:t xml:space="preserve">7.2. </w:t>
      </w:r>
      <w:r w:rsidRPr="003E0161">
        <w:t>V případě nedodržení</w:t>
      </w:r>
      <w:r>
        <w:t xml:space="preserve"> termínu dodání zboží dle čl. </w:t>
      </w:r>
      <w:proofErr w:type="gramStart"/>
      <w:r>
        <w:t>2.2</w:t>
      </w:r>
      <w:r w:rsidRPr="003E0161">
        <w:t xml:space="preserve">. </w:t>
      </w:r>
      <w:r>
        <w:t>této</w:t>
      </w:r>
      <w:proofErr w:type="gramEnd"/>
      <w:r>
        <w:t xml:space="preserve"> </w:t>
      </w:r>
      <w:r w:rsidR="00987392" w:rsidRPr="00987392">
        <w:t xml:space="preserve">smlouvy je </w:t>
      </w:r>
      <w:r w:rsidR="00987392">
        <w:t>P</w:t>
      </w:r>
      <w:r w:rsidR="00987392" w:rsidRPr="00987392">
        <w:t xml:space="preserve">rodávající povinen uhradit </w:t>
      </w:r>
      <w:r w:rsidR="00987392">
        <w:t>K</w:t>
      </w:r>
      <w:r w:rsidRPr="003E0161">
        <w:t xml:space="preserve">upujícímu smluvní pokutu 1.000,- Kč za každý den prodlení. Tato smluvní pokuta je zúčtovatelná proti úhradě ceny předmětu koupě. </w:t>
      </w:r>
    </w:p>
    <w:p w14:paraId="5C31DA6C" w14:textId="34A7F372" w:rsidR="00CD662C" w:rsidRPr="003E0161" w:rsidRDefault="00CD662C" w:rsidP="003E0161">
      <w:pPr>
        <w:pStyle w:val="Bodytext10"/>
        <w:tabs>
          <w:tab w:val="left" w:pos="682"/>
        </w:tabs>
        <w:spacing w:line="252" w:lineRule="auto"/>
        <w:jc w:val="both"/>
      </w:pPr>
      <w:r>
        <w:t xml:space="preserve">7.3. </w:t>
      </w:r>
      <w:r w:rsidRPr="003E0161">
        <w:t>V případě nedodržení termínu zahájení odstranění reklamovan</w:t>
      </w:r>
      <w:r w:rsidRPr="00CD662C">
        <w:t xml:space="preserve">ých vad v záruční době dle čl. </w:t>
      </w:r>
      <w:proofErr w:type="gramStart"/>
      <w:r>
        <w:t>6</w:t>
      </w:r>
      <w:r w:rsidRPr="00CD662C">
        <w:t>.</w:t>
      </w:r>
      <w:r>
        <w:t>2.</w:t>
      </w:r>
      <w:r w:rsidRPr="003E0161">
        <w:t xml:space="preserve"> </w:t>
      </w:r>
      <w:r>
        <w:t>této</w:t>
      </w:r>
      <w:proofErr w:type="gramEnd"/>
      <w:r>
        <w:t xml:space="preserve"> smlouvy </w:t>
      </w:r>
      <w:r w:rsidRPr="003E0161">
        <w:t>s</w:t>
      </w:r>
      <w:r w:rsidR="00987392">
        <w:t>e P</w:t>
      </w:r>
      <w:r w:rsidRPr="00CD662C">
        <w:t xml:space="preserve">rodávající zavazuje uhradit </w:t>
      </w:r>
      <w:r>
        <w:t>K</w:t>
      </w:r>
      <w:r w:rsidRPr="003E0161">
        <w:t xml:space="preserve">upujícímu smluvní pokutu ve výši 500,- Kč za každý den prodlení. </w:t>
      </w:r>
    </w:p>
    <w:p w14:paraId="7F954243" w14:textId="77777777" w:rsidR="00CD662C" w:rsidRPr="003E0161" w:rsidRDefault="00CD662C" w:rsidP="003E0161">
      <w:pPr>
        <w:pStyle w:val="Bodytext10"/>
        <w:tabs>
          <w:tab w:val="left" w:pos="682"/>
        </w:tabs>
        <w:spacing w:line="252" w:lineRule="auto"/>
        <w:jc w:val="both"/>
      </w:pPr>
      <w:r>
        <w:t xml:space="preserve">7.4. </w:t>
      </w:r>
      <w:r w:rsidRPr="003E0161">
        <w:t>V případě nedodržení termínu odstranění reklamovaných vad v</w:t>
      </w:r>
      <w:r>
        <w:t xml:space="preserve"> záruční době dle čl. </w:t>
      </w:r>
      <w:proofErr w:type="gramStart"/>
      <w:r>
        <w:t>6.</w:t>
      </w:r>
      <w:r w:rsidRPr="00CD662C">
        <w:t>3. se</w:t>
      </w:r>
      <w:proofErr w:type="gramEnd"/>
      <w:r w:rsidRPr="00CD662C">
        <w:t xml:space="preserve"> </w:t>
      </w:r>
      <w:r>
        <w:t>P</w:t>
      </w:r>
      <w:r w:rsidRPr="00CD662C">
        <w:t xml:space="preserve">rodávající zavazuje uhradit </w:t>
      </w:r>
      <w:r>
        <w:t>K</w:t>
      </w:r>
      <w:r w:rsidRPr="003E0161">
        <w:t>upujícímu smluvní pokutu ve výši 500,- Kč za každý den prodlení.</w:t>
      </w:r>
    </w:p>
    <w:p w14:paraId="1C1C0D29" w14:textId="77777777" w:rsidR="00CD662C" w:rsidRDefault="00CD662C" w:rsidP="00C82DBD">
      <w:pPr>
        <w:pStyle w:val="Bodytext10"/>
        <w:tabs>
          <w:tab w:val="left" w:pos="682"/>
        </w:tabs>
        <w:spacing w:line="252" w:lineRule="auto"/>
        <w:jc w:val="both"/>
      </w:pPr>
      <w:r>
        <w:t xml:space="preserve">7.5. </w:t>
      </w:r>
      <w:r w:rsidRPr="003E0161">
        <w:t xml:space="preserve">Zaplacením smluvní pokuty a úroku z prodlení není dotčeno právo oprávněné strany </w:t>
      </w:r>
      <w:r w:rsidRPr="003E0161">
        <w:br/>
        <w:t>na náhradu škody vzniklé v příčinné souvislosti s porušením smluvní povinnosti, za jejíž nedodržení jsou smluvní pokuta nebo úrok z prodlení vymáhány a účtovány; tímto tedy strany vylu</w:t>
      </w:r>
      <w:r w:rsidRPr="00CD662C">
        <w:t xml:space="preserve">čují použití ustanovení § 2050 </w:t>
      </w:r>
      <w:r w:rsidRPr="003E0161">
        <w:t>OZ.</w:t>
      </w:r>
    </w:p>
    <w:p w14:paraId="7B31AB71" w14:textId="121CB460" w:rsidR="00B67543" w:rsidRDefault="00C82DBD" w:rsidP="00C82DBD">
      <w:pPr>
        <w:pStyle w:val="Bodytext10"/>
        <w:tabs>
          <w:tab w:val="left" w:pos="682"/>
        </w:tabs>
        <w:spacing w:after="220" w:line="252" w:lineRule="auto"/>
        <w:jc w:val="both"/>
      </w:pPr>
      <w:bookmarkStart w:id="60" w:name="bookmark59"/>
      <w:bookmarkEnd w:id="60"/>
      <w:r>
        <w:t>7.</w:t>
      </w:r>
      <w:r w:rsidR="00CD662C">
        <w:t>6</w:t>
      </w:r>
      <w:r>
        <w:t xml:space="preserve">  </w:t>
      </w:r>
      <w:r w:rsidR="0033128B">
        <w:t>Smluvní pokuty jsou splatné do 15 dnů ode dne doručení jejich vyúčtování druhé smluvní straně.</w:t>
      </w:r>
    </w:p>
    <w:p w14:paraId="60ABC590" w14:textId="622AC6D1" w:rsidR="00F073B2" w:rsidRPr="00D421F7" w:rsidRDefault="00F073B2" w:rsidP="00E3795C">
      <w:pPr>
        <w:pStyle w:val="Heading210"/>
        <w:keepNext/>
        <w:keepLines/>
        <w:tabs>
          <w:tab w:val="left" w:pos="344"/>
        </w:tabs>
        <w:spacing w:line="257" w:lineRule="auto"/>
        <w:jc w:val="both"/>
      </w:pPr>
      <w:r>
        <w:t>8.</w:t>
      </w:r>
      <w:r w:rsidR="00E3795C">
        <w:t xml:space="preserve"> </w:t>
      </w:r>
      <w:r w:rsidRPr="00E3795C">
        <w:t>Odstoupení od smlouvy</w:t>
      </w:r>
    </w:p>
    <w:p w14:paraId="38C710C3" w14:textId="0666850A" w:rsidR="00F073B2" w:rsidRPr="00E3795C" w:rsidRDefault="00F073B2" w:rsidP="00E3795C">
      <w:pPr>
        <w:pStyle w:val="Bodytext10"/>
        <w:tabs>
          <w:tab w:val="left" w:pos="682"/>
        </w:tabs>
        <w:spacing w:line="257" w:lineRule="auto"/>
        <w:jc w:val="both"/>
      </w:pPr>
      <w:proofErr w:type="gramStart"/>
      <w:r>
        <w:t>8.1.</w:t>
      </w:r>
      <w:r w:rsidRPr="00E3795C">
        <w:t>Kupující</w:t>
      </w:r>
      <w:proofErr w:type="gramEnd"/>
      <w:r w:rsidRPr="00E3795C">
        <w:t xml:space="preserve"> je oprávněn odstoup</w:t>
      </w:r>
      <w:r w:rsidRPr="00F073B2">
        <w:t xml:space="preserve">it od smlouvy, pokud bude </w:t>
      </w:r>
      <w:r>
        <w:t>P</w:t>
      </w:r>
      <w:r w:rsidRPr="00E3795C">
        <w:t>rodávající v prodlení s do</w:t>
      </w:r>
      <w:r>
        <w:t xml:space="preserve">dáním předmětu koupě déle než </w:t>
      </w:r>
      <w:r w:rsidR="00E3795C">
        <w:t>20</w:t>
      </w:r>
      <w:r w:rsidRPr="00E3795C">
        <w:t xml:space="preserve"> dní. Prodávající se v </w:t>
      </w:r>
      <w:r w:rsidRPr="00F073B2">
        <w:t xml:space="preserve">tomto případě zavazuje uhradit </w:t>
      </w:r>
      <w:r>
        <w:t>K</w:t>
      </w:r>
      <w:r w:rsidRPr="00E3795C">
        <w:t>upujícímu škody způsobené nedodáním předmětu koupě.</w:t>
      </w:r>
    </w:p>
    <w:p w14:paraId="47DACE73" w14:textId="77777777" w:rsidR="00F073B2" w:rsidRPr="00E3795C" w:rsidRDefault="00F073B2" w:rsidP="00E3795C">
      <w:pPr>
        <w:pStyle w:val="Bodytext10"/>
        <w:tabs>
          <w:tab w:val="left" w:pos="682"/>
        </w:tabs>
        <w:spacing w:line="257" w:lineRule="auto"/>
        <w:jc w:val="both"/>
      </w:pPr>
      <w:r>
        <w:t xml:space="preserve">8.2. </w:t>
      </w:r>
      <w:r w:rsidRPr="00E3795C">
        <w:t>Prodávající je oprávněn odstoupit od smlouvy při nezaplacení kup</w:t>
      </w:r>
      <w:r w:rsidRPr="00F073B2">
        <w:t xml:space="preserve">ní ceny </w:t>
      </w:r>
      <w:r>
        <w:t>K</w:t>
      </w:r>
      <w:r w:rsidRPr="00E3795C">
        <w:t xml:space="preserve">upujícím po uplynutí 10 dnů po stanoveném datu splatnosti faktury. </w:t>
      </w:r>
    </w:p>
    <w:p w14:paraId="302EE1CD" w14:textId="77777777" w:rsidR="00F073B2" w:rsidRPr="00E3795C" w:rsidRDefault="00F073B2" w:rsidP="00E3795C">
      <w:pPr>
        <w:pStyle w:val="Bodytext10"/>
        <w:tabs>
          <w:tab w:val="left" w:pos="682"/>
        </w:tabs>
        <w:spacing w:line="257" w:lineRule="auto"/>
        <w:jc w:val="both"/>
      </w:pPr>
      <w:r>
        <w:t xml:space="preserve">8.3. </w:t>
      </w:r>
      <w:r w:rsidRPr="00E3795C">
        <w:t>V případě odstoupení od smlo</w:t>
      </w:r>
      <w:r w:rsidR="00A9665F">
        <w:t xml:space="preserve">uvy (s výjimkou čl. </w:t>
      </w:r>
      <w:proofErr w:type="gramStart"/>
      <w:r w:rsidR="00A9665F">
        <w:t>8.</w:t>
      </w:r>
      <w:r w:rsidRPr="00E3795C">
        <w:t>1</w:t>
      </w:r>
      <w:r w:rsidR="00A9665F">
        <w:t>.</w:t>
      </w:r>
      <w:r w:rsidRPr="00E3795C">
        <w:t>) má</w:t>
      </w:r>
      <w:proofErr w:type="gramEnd"/>
      <w:r w:rsidRPr="00E3795C">
        <w:t xml:space="preserve"> odstupující strana povinnost uhradit náklady vynaložené druhou smluvní stranou na plnění této smlouvy. Odstoupení je účinné dnem jeho doručení druhé smluvní straně.</w:t>
      </w:r>
    </w:p>
    <w:p w14:paraId="11994F04" w14:textId="77777777" w:rsidR="00F073B2" w:rsidRPr="00E3795C" w:rsidRDefault="00F073B2" w:rsidP="00E3795C">
      <w:pPr>
        <w:pStyle w:val="Bodytext10"/>
        <w:tabs>
          <w:tab w:val="left" w:pos="682"/>
        </w:tabs>
        <w:spacing w:line="257" w:lineRule="auto"/>
        <w:jc w:val="both"/>
      </w:pPr>
      <w:r>
        <w:t xml:space="preserve">8.4. </w:t>
      </w:r>
      <w:r w:rsidRPr="00E3795C">
        <w:t>Odstoupení od smlouvy se nedotýká práva na zaplacení smluvní pokuty nebo úroku z prodlení, pokud již dospěl, ani práva na náhradu škody vzniklé z porušení smluvní povinnosti.</w:t>
      </w:r>
    </w:p>
    <w:p w14:paraId="41790240" w14:textId="77777777" w:rsidR="00F073B2" w:rsidRDefault="00F073B2" w:rsidP="00E3795C">
      <w:pPr>
        <w:pStyle w:val="Bodytext10"/>
        <w:tabs>
          <w:tab w:val="left" w:pos="682"/>
        </w:tabs>
        <w:spacing w:line="257" w:lineRule="auto"/>
        <w:jc w:val="both"/>
      </w:pPr>
    </w:p>
    <w:p w14:paraId="5A583B1F" w14:textId="697649F2" w:rsidR="00B67543" w:rsidRDefault="00E3795C" w:rsidP="00C82DBD">
      <w:pPr>
        <w:pStyle w:val="Heading210"/>
        <w:keepNext/>
        <w:keepLines/>
        <w:tabs>
          <w:tab w:val="left" w:pos="344"/>
        </w:tabs>
        <w:spacing w:line="257" w:lineRule="auto"/>
        <w:jc w:val="both"/>
      </w:pPr>
      <w:bookmarkStart w:id="61" w:name="bookmark62"/>
      <w:bookmarkStart w:id="62" w:name="bookmark60"/>
      <w:bookmarkStart w:id="63" w:name="bookmark61"/>
      <w:bookmarkStart w:id="64" w:name="bookmark63"/>
      <w:bookmarkEnd w:id="61"/>
      <w:r>
        <w:t>9</w:t>
      </w:r>
      <w:r w:rsidR="00C82DBD">
        <w:t xml:space="preserve">. </w:t>
      </w:r>
      <w:r w:rsidR="0033128B">
        <w:t>Platnost a účinnost smlouvy, další ustanovení smlouvy</w:t>
      </w:r>
      <w:bookmarkEnd w:id="62"/>
      <w:bookmarkEnd w:id="63"/>
      <w:bookmarkEnd w:id="64"/>
    </w:p>
    <w:p w14:paraId="05E1075B" w14:textId="645D7ADF" w:rsidR="00B67543" w:rsidRDefault="00E3795C" w:rsidP="00C82DBD">
      <w:pPr>
        <w:pStyle w:val="Bodytext10"/>
        <w:tabs>
          <w:tab w:val="left" w:pos="682"/>
        </w:tabs>
        <w:spacing w:line="257" w:lineRule="auto"/>
        <w:jc w:val="both"/>
      </w:pPr>
      <w:bookmarkStart w:id="65" w:name="bookmark64"/>
      <w:bookmarkEnd w:id="65"/>
      <w:r>
        <w:t>9</w:t>
      </w:r>
      <w:r w:rsidR="00C82DBD">
        <w:t xml:space="preserve">.1 </w:t>
      </w:r>
      <w:r w:rsidR="0033128B">
        <w:t>Tato Smlouva nabývá platnosti dnem jejího podpisu oběma smluvními stranami</w:t>
      </w:r>
      <w:r w:rsidR="00CD662C">
        <w:t xml:space="preserve"> a účinnosti dnem jejího zveřejnění v registru smluv</w:t>
      </w:r>
      <w:r w:rsidR="0033128B">
        <w:t>.</w:t>
      </w:r>
    </w:p>
    <w:p w14:paraId="24E3E189" w14:textId="0529A3B3" w:rsidR="00B67543" w:rsidRDefault="00E3795C" w:rsidP="00C82DBD">
      <w:pPr>
        <w:pStyle w:val="Bodytext10"/>
        <w:tabs>
          <w:tab w:val="left" w:pos="682"/>
        </w:tabs>
        <w:spacing w:line="257" w:lineRule="auto"/>
        <w:jc w:val="both"/>
      </w:pPr>
      <w:bookmarkStart w:id="66" w:name="bookmark65"/>
      <w:bookmarkEnd w:id="66"/>
      <w:r>
        <w:t>9</w:t>
      </w:r>
      <w:r w:rsidR="00C82DBD">
        <w:t xml:space="preserve">.2 </w:t>
      </w:r>
      <w:r w:rsidR="0033128B">
        <w:t>Prodávající prohlašuje, že Kupující je oprávněn znění podepsané smlouvy zveřejnit na internetovém profilu Kupujícího.</w:t>
      </w:r>
    </w:p>
    <w:p w14:paraId="55501671" w14:textId="5F28C767" w:rsidR="00B67543" w:rsidRDefault="00E3795C" w:rsidP="00C82DBD">
      <w:pPr>
        <w:pStyle w:val="Bodytext10"/>
        <w:tabs>
          <w:tab w:val="left" w:pos="682"/>
        </w:tabs>
        <w:spacing w:line="257" w:lineRule="auto"/>
        <w:jc w:val="both"/>
      </w:pPr>
      <w:bookmarkStart w:id="67" w:name="bookmark66"/>
      <w:bookmarkEnd w:id="67"/>
      <w:r>
        <w:t>9</w:t>
      </w:r>
      <w:r w:rsidR="00C82DBD">
        <w:t xml:space="preserve">.3 </w:t>
      </w:r>
      <w:r w:rsidR="0033128B">
        <w:t>Veškeré spory, které nelze řešit dohodou smluvních stran, se budou řešit u místně příslušného soudu Kupujícího.</w:t>
      </w:r>
    </w:p>
    <w:p w14:paraId="7C79C670" w14:textId="7202DB11" w:rsidR="00B67543" w:rsidRDefault="00E3795C" w:rsidP="00C82DBD">
      <w:pPr>
        <w:pStyle w:val="Bodytext10"/>
        <w:tabs>
          <w:tab w:val="left" w:pos="682"/>
        </w:tabs>
        <w:spacing w:line="257" w:lineRule="auto"/>
        <w:jc w:val="both"/>
      </w:pPr>
      <w:bookmarkStart w:id="68" w:name="bookmark67"/>
      <w:bookmarkEnd w:id="68"/>
      <w:r>
        <w:t>9</w:t>
      </w:r>
      <w:r w:rsidR="00C82DBD">
        <w:t xml:space="preserve">.4 </w:t>
      </w:r>
      <w:r w:rsidR="0033128B">
        <w:t>Prodávající garantuje Kupujícímu,</w:t>
      </w:r>
      <w:r w:rsidR="00D8397A">
        <w:t xml:space="preserve"> že</w:t>
      </w:r>
      <w:r w:rsidR="0033128B">
        <w:t xml:space="preserve"> předmět smlouvy je zcela v souladu s</w:t>
      </w:r>
      <w:r w:rsidR="00D8397A">
        <w:t xml:space="preserve"> přímou </w:t>
      </w:r>
      <w:r w:rsidR="0033128B">
        <w:t>výzvou</w:t>
      </w:r>
      <w:r w:rsidR="00D8397A">
        <w:t xml:space="preserve"> a specifikací dodávky PDA čteček Kupujícího.</w:t>
      </w:r>
    </w:p>
    <w:p w14:paraId="66BEAB46" w14:textId="44703ECF" w:rsidR="00B67543" w:rsidRDefault="00E3795C" w:rsidP="00C82DBD">
      <w:pPr>
        <w:pStyle w:val="Bodytext10"/>
        <w:tabs>
          <w:tab w:val="left" w:pos="682"/>
        </w:tabs>
        <w:spacing w:after="220" w:line="257" w:lineRule="auto"/>
        <w:jc w:val="both"/>
      </w:pPr>
      <w:bookmarkStart w:id="69" w:name="bookmark68"/>
      <w:bookmarkEnd w:id="69"/>
      <w:r>
        <w:t>9</w:t>
      </w:r>
      <w:r w:rsidR="00C82DBD">
        <w:t xml:space="preserve">.5 </w:t>
      </w:r>
      <w:r w:rsidR="0033128B">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 Smluvní strany prohlašují, že smlouva neobsahuje žádné obchodní tajemství. Zveřejnění provede Kupující. Zároveň bere Prodávající na vědomí, že tato smlouva a následné dodatky k ní mohou podléhat informační povinnosti ve smyslu zákona č. 106/1999 Sb., o svobodném přístupu k informacím. Smluvní strany prohlašují, že smlouva neobsahuje žádné obchodní tajemství.</w:t>
      </w:r>
    </w:p>
    <w:p w14:paraId="3BBD8E8C" w14:textId="551345D4" w:rsidR="00B67543" w:rsidRDefault="00E3795C" w:rsidP="00C82DBD">
      <w:pPr>
        <w:pStyle w:val="Heading210"/>
        <w:keepNext/>
        <w:keepLines/>
        <w:tabs>
          <w:tab w:val="left" w:pos="344"/>
        </w:tabs>
        <w:jc w:val="both"/>
      </w:pPr>
      <w:bookmarkStart w:id="70" w:name="bookmark71"/>
      <w:bookmarkStart w:id="71" w:name="bookmark69"/>
      <w:bookmarkStart w:id="72" w:name="bookmark70"/>
      <w:bookmarkStart w:id="73" w:name="bookmark72"/>
      <w:bookmarkEnd w:id="70"/>
      <w:r>
        <w:t>10</w:t>
      </w:r>
      <w:r w:rsidR="00C82DBD">
        <w:t xml:space="preserve">. </w:t>
      </w:r>
      <w:r w:rsidR="0033128B">
        <w:t>Závěrečná ujednání</w:t>
      </w:r>
      <w:bookmarkEnd w:id="71"/>
      <w:bookmarkEnd w:id="72"/>
      <w:bookmarkEnd w:id="73"/>
    </w:p>
    <w:p w14:paraId="72125CD5" w14:textId="474C459B" w:rsidR="00B67543" w:rsidRDefault="00E3795C" w:rsidP="00C82DBD">
      <w:pPr>
        <w:pStyle w:val="Bodytext10"/>
        <w:tabs>
          <w:tab w:val="left" w:pos="682"/>
        </w:tabs>
        <w:jc w:val="both"/>
      </w:pPr>
      <w:bookmarkStart w:id="74" w:name="bookmark73"/>
      <w:bookmarkEnd w:id="74"/>
      <w:r>
        <w:t>10</w:t>
      </w:r>
      <w:r w:rsidR="00C82DBD">
        <w:t xml:space="preserve">.1 </w:t>
      </w:r>
      <w:r w:rsidR="0033128B">
        <w:t>Pro vzájemné vztahy smluvních stran platí, že pro vznik, změnu nebo zánik právního vztahu (dodatku, apod.) je zapotřebí písemné formy právního úkonu. Smluvní strany se tímto výslovně dohodly, že případné zrněny Smlouvy budou sjednány výhradně vzestupně číslovanými dodatky k této Smlouvě v písemné formě a v souladu se zákonem o veřejných zakázkách. Osobami oprávněnými za tím účelem za smluvní strany jednat jsou osoby, které jsou jejich statutárními orgány nebo jsou oprávněny jednat jménem smluvní strany ve všech věcech, popř. jsou k takovému jednání těmito osobami výslovně pověřeny nebo zmocněny.</w:t>
      </w:r>
    </w:p>
    <w:p w14:paraId="45805EA0" w14:textId="74F43D59" w:rsidR="00B67543" w:rsidRDefault="00E3795C" w:rsidP="00C82DBD">
      <w:pPr>
        <w:pStyle w:val="Bodytext10"/>
        <w:tabs>
          <w:tab w:val="left" w:pos="682"/>
        </w:tabs>
        <w:jc w:val="both"/>
      </w:pPr>
      <w:bookmarkStart w:id="75" w:name="bookmark74"/>
      <w:bookmarkEnd w:id="75"/>
      <w:r>
        <w:t>10</w:t>
      </w:r>
      <w:r w:rsidR="00C82DBD">
        <w:t xml:space="preserve">.2 </w:t>
      </w:r>
      <w:r w:rsidR="0033128B">
        <w:t xml:space="preserve">Tato Smlouva představuje úplnou dohodu smluvních stran o předmětu této Smlouvy. Tuto Smlouvu je možné měnit pouze písemnou dohodou smluvních stran ve formě číslovaných dodatků této Smlouvy, </w:t>
      </w:r>
      <w:r w:rsidR="0033128B">
        <w:lastRenderedPageBreak/>
        <w:t>podepsaných oprávněnými zástupci obou smluvních stran.</w:t>
      </w:r>
    </w:p>
    <w:p w14:paraId="68BAF4B8" w14:textId="7C658652" w:rsidR="00B67543" w:rsidRDefault="00E3795C" w:rsidP="00C82DBD">
      <w:pPr>
        <w:pStyle w:val="Bodytext10"/>
        <w:tabs>
          <w:tab w:val="left" w:pos="682"/>
        </w:tabs>
        <w:jc w:val="both"/>
      </w:pPr>
      <w:bookmarkStart w:id="76" w:name="bookmark75"/>
      <w:bookmarkEnd w:id="76"/>
      <w:r>
        <w:t>10</w:t>
      </w:r>
      <w:r w:rsidR="00C82DBD">
        <w:t xml:space="preserve">.3 </w:t>
      </w:r>
      <w:r w:rsidR="0033128B">
        <w:t>Sml</w:t>
      </w:r>
      <w:r w:rsidR="00D056D2">
        <w:t>o</w:t>
      </w:r>
      <w:r w:rsidR="0033128B">
        <w:t xml:space="preserve">uva je vyhotovena ve 3 stejnopisech, 2 stejnopisy obdrží Kupující, </w:t>
      </w:r>
      <w:r w:rsidR="00CD662C">
        <w:t>1</w:t>
      </w:r>
      <w:r w:rsidR="0033128B">
        <w:t xml:space="preserve"> stejnopis Prodávající.</w:t>
      </w:r>
    </w:p>
    <w:p w14:paraId="674B1374" w14:textId="5A9CC1B1" w:rsidR="00B67543" w:rsidRDefault="00E3795C" w:rsidP="00C82DBD">
      <w:pPr>
        <w:pStyle w:val="Bodytext10"/>
        <w:tabs>
          <w:tab w:val="left" w:pos="682"/>
        </w:tabs>
        <w:jc w:val="both"/>
      </w:pPr>
      <w:bookmarkStart w:id="77" w:name="bookmark76"/>
      <w:bookmarkEnd w:id="77"/>
      <w:r>
        <w:t>10</w:t>
      </w:r>
      <w:r w:rsidR="00C82DBD">
        <w:t xml:space="preserve">.4 </w:t>
      </w:r>
      <w:r w:rsidR="0033128B">
        <w:t>Zástupci účastníků této smlouvy po jejím přečtení prohlašují, že s jejím obsahem souhl</w:t>
      </w:r>
      <w:r w:rsidR="00D056D2">
        <w:t>así, což stvrzují svými podpisy</w:t>
      </w:r>
      <w:r w:rsidR="005E7474">
        <w:t>.</w:t>
      </w:r>
    </w:p>
    <w:p w14:paraId="46363676" w14:textId="77777777" w:rsidR="005E7474" w:rsidRDefault="005E7474" w:rsidP="005E7474">
      <w:pPr>
        <w:pStyle w:val="Bodytext10"/>
        <w:tabs>
          <w:tab w:val="left" w:pos="682"/>
        </w:tabs>
        <w:jc w:val="both"/>
      </w:pPr>
    </w:p>
    <w:p w14:paraId="28D4273C" w14:textId="200B685A" w:rsidR="00A9665F" w:rsidRDefault="005E7474" w:rsidP="00A9665F">
      <w:pPr>
        <w:pStyle w:val="Bodytext10"/>
        <w:tabs>
          <w:tab w:val="left" w:pos="682"/>
        </w:tabs>
        <w:jc w:val="both"/>
      </w:pPr>
      <w:r>
        <w:t>V</w:t>
      </w:r>
      <w:r w:rsidR="00A9665F">
        <w:t> </w:t>
      </w:r>
      <w:r>
        <w:t>Praze</w:t>
      </w:r>
      <w:r w:rsidR="00A9665F">
        <w:t xml:space="preserve"> dne</w:t>
      </w:r>
      <w:r w:rsidR="00A9665F">
        <w:tab/>
      </w:r>
      <w:r w:rsidR="00A9665F">
        <w:tab/>
      </w:r>
      <w:r w:rsidR="00A9665F">
        <w:tab/>
      </w:r>
      <w:r w:rsidR="00A9665F">
        <w:tab/>
      </w:r>
      <w:r w:rsidR="00A9665F">
        <w:tab/>
      </w:r>
      <w:r w:rsidR="00A9665F">
        <w:tab/>
        <w:t>V Praze dne</w:t>
      </w:r>
    </w:p>
    <w:p w14:paraId="6DF1DE85" w14:textId="77777777" w:rsidR="00D056D2" w:rsidRDefault="00D056D2" w:rsidP="005E7474">
      <w:pPr>
        <w:pStyle w:val="Bodytext10"/>
        <w:tabs>
          <w:tab w:val="left" w:pos="682"/>
        </w:tabs>
        <w:jc w:val="both"/>
      </w:pPr>
    </w:p>
    <w:p w14:paraId="72F27738" w14:textId="77777777" w:rsidR="002930ED" w:rsidRDefault="002930ED" w:rsidP="005E7474">
      <w:pPr>
        <w:pStyle w:val="Bodytext10"/>
        <w:tabs>
          <w:tab w:val="left" w:pos="682"/>
        </w:tabs>
        <w:jc w:val="both"/>
      </w:pPr>
    </w:p>
    <w:p w14:paraId="5AD4968E" w14:textId="77777777" w:rsidR="002930ED" w:rsidRDefault="002930ED" w:rsidP="005E7474">
      <w:pPr>
        <w:pStyle w:val="Bodytext10"/>
        <w:tabs>
          <w:tab w:val="left" w:pos="682"/>
        </w:tabs>
        <w:jc w:val="both"/>
      </w:pPr>
    </w:p>
    <w:p w14:paraId="28A09F21" w14:textId="77777777" w:rsidR="002930ED" w:rsidRDefault="002930ED" w:rsidP="005E7474">
      <w:pPr>
        <w:pStyle w:val="Bodytext10"/>
        <w:tabs>
          <w:tab w:val="left" w:pos="682"/>
        </w:tabs>
        <w:jc w:val="both"/>
      </w:pPr>
    </w:p>
    <w:p w14:paraId="35056ACA" w14:textId="77777777" w:rsidR="002930ED" w:rsidRPr="002930ED" w:rsidRDefault="002930ED" w:rsidP="005E7474">
      <w:pPr>
        <w:pStyle w:val="Bodytext10"/>
        <w:tabs>
          <w:tab w:val="left" w:pos="682"/>
        </w:tabs>
        <w:jc w:val="both"/>
      </w:pPr>
    </w:p>
    <w:p w14:paraId="2BDE8AE5" w14:textId="70AEFEC3" w:rsidR="005E7474" w:rsidRPr="002930ED" w:rsidRDefault="005E7474" w:rsidP="005E7474">
      <w:pPr>
        <w:pStyle w:val="Bodytext20"/>
        <w:rPr>
          <w:sz w:val="20"/>
          <w:szCs w:val="20"/>
        </w:rPr>
      </w:pPr>
      <w:r w:rsidRPr="002930ED">
        <w:rPr>
          <w:sz w:val="20"/>
          <w:szCs w:val="20"/>
        </w:rPr>
        <w:t xml:space="preserve">Ing Petr Novotný </w:t>
      </w:r>
      <w:r w:rsidRPr="002930ED">
        <w:rPr>
          <w:sz w:val="20"/>
          <w:szCs w:val="20"/>
        </w:rPr>
        <w:tab/>
      </w:r>
      <w:r w:rsidRPr="002930ED">
        <w:rPr>
          <w:sz w:val="20"/>
          <w:szCs w:val="20"/>
        </w:rPr>
        <w:tab/>
      </w:r>
      <w:r w:rsidRPr="002930ED">
        <w:rPr>
          <w:sz w:val="20"/>
          <w:szCs w:val="20"/>
        </w:rPr>
        <w:tab/>
      </w:r>
      <w:r w:rsidR="002930ED" w:rsidRPr="002930ED">
        <w:rPr>
          <w:sz w:val="20"/>
          <w:szCs w:val="20"/>
        </w:rPr>
        <w:tab/>
      </w:r>
      <w:r w:rsidR="002930ED" w:rsidRPr="002930ED">
        <w:rPr>
          <w:sz w:val="20"/>
          <w:szCs w:val="20"/>
        </w:rPr>
        <w:tab/>
      </w:r>
      <w:r w:rsidR="00CD662C">
        <w:rPr>
          <w:sz w:val="20"/>
          <w:szCs w:val="20"/>
        </w:rPr>
        <w:t>p</w:t>
      </w:r>
      <w:r w:rsidR="002930ED" w:rsidRPr="002930ED">
        <w:rPr>
          <w:sz w:val="20"/>
          <w:szCs w:val="20"/>
        </w:rPr>
        <w:t xml:space="preserve">rof. </w:t>
      </w:r>
      <w:proofErr w:type="spellStart"/>
      <w:r w:rsidR="002930ED" w:rsidRPr="002930ED">
        <w:rPr>
          <w:sz w:val="20"/>
          <w:szCs w:val="20"/>
        </w:rPr>
        <w:t>MgA</w:t>
      </w:r>
      <w:proofErr w:type="spellEnd"/>
      <w:r w:rsidR="002930ED" w:rsidRPr="002930ED">
        <w:rPr>
          <w:sz w:val="20"/>
          <w:szCs w:val="20"/>
        </w:rPr>
        <w:t>. Jan Burian</w:t>
      </w:r>
      <w:r w:rsidRPr="002930ED">
        <w:rPr>
          <w:sz w:val="20"/>
          <w:szCs w:val="20"/>
        </w:rPr>
        <w:br/>
        <w:t>jednatel</w:t>
      </w:r>
      <w:r w:rsidR="002930ED" w:rsidRPr="002930ED">
        <w:rPr>
          <w:sz w:val="20"/>
          <w:szCs w:val="20"/>
        </w:rPr>
        <w:tab/>
      </w:r>
      <w:r w:rsidR="002930ED" w:rsidRPr="002930ED">
        <w:rPr>
          <w:sz w:val="20"/>
          <w:szCs w:val="20"/>
        </w:rPr>
        <w:tab/>
      </w:r>
      <w:r w:rsidR="002930ED" w:rsidRPr="002930ED">
        <w:rPr>
          <w:sz w:val="20"/>
          <w:szCs w:val="20"/>
        </w:rPr>
        <w:tab/>
      </w:r>
      <w:r w:rsidR="002930ED" w:rsidRPr="002930ED">
        <w:rPr>
          <w:sz w:val="20"/>
          <w:szCs w:val="20"/>
        </w:rPr>
        <w:tab/>
      </w:r>
      <w:r w:rsidR="002930ED" w:rsidRPr="002930ED">
        <w:rPr>
          <w:sz w:val="20"/>
          <w:szCs w:val="20"/>
        </w:rPr>
        <w:tab/>
      </w:r>
      <w:r w:rsidR="002930ED" w:rsidRPr="002930ED">
        <w:rPr>
          <w:sz w:val="20"/>
          <w:szCs w:val="20"/>
        </w:rPr>
        <w:tab/>
      </w:r>
      <w:r w:rsidR="002930ED">
        <w:rPr>
          <w:sz w:val="20"/>
          <w:szCs w:val="20"/>
        </w:rPr>
        <w:tab/>
      </w:r>
      <w:r w:rsidR="002930ED" w:rsidRPr="002930ED">
        <w:rPr>
          <w:sz w:val="20"/>
          <w:szCs w:val="20"/>
        </w:rPr>
        <w:t>generální ředitel</w:t>
      </w:r>
      <w:r w:rsidRPr="002930ED">
        <w:rPr>
          <w:sz w:val="20"/>
          <w:szCs w:val="20"/>
        </w:rPr>
        <w:br/>
      </w:r>
      <w:r w:rsidRPr="002930ED">
        <w:rPr>
          <w:sz w:val="20"/>
          <w:szCs w:val="20"/>
          <w:lang w:val="en-US" w:eastAsia="en-US" w:bidi="en-US"/>
        </w:rPr>
        <w:t xml:space="preserve">Perfect </w:t>
      </w:r>
      <w:r w:rsidRPr="002930ED">
        <w:rPr>
          <w:sz w:val="20"/>
          <w:szCs w:val="20"/>
        </w:rPr>
        <w:t>System, s.r.o.</w:t>
      </w:r>
      <w:r w:rsidR="002930ED" w:rsidRPr="002930ED">
        <w:rPr>
          <w:sz w:val="20"/>
          <w:szCs w:val="20"/>
        </w:rPr>
        <w:tab/>
      </w:r>
      <w:r w:rsidR="002930ED" w:rsidRPr="002930ED">
        <w:rPr>
          <w:sz w:val="20"/>
          <w:szCs w:val="20"/>
        </w:rPr>
        <w:tab/>
      </w:r>
      <w:r w:rsidR="002930ED" w:rsidRPr="002930ED">
        <w:rPr>
          <w:sz w:val="20"/>
          <w:szCs w:val="20"/>
        </w:rPr>
        <w:tab/>
      </w:r>
      <w:r w:rsidR="002930ED" w:rsidRPr="002930ED">
        <w:rPr>
          <w:sz w:val="20"/>
          <w:szCs w:val="20"/>
        </w:rPr>
        <w:tab/>
      </w:r>
      <w:r w:rsidR="002930ED">
        <w:rPr>
          <w:sz w:val="20"/>
          <w:szCs w:val="20"/>
        </w:rPr>
        <w:tab/>
      </w:r>
      <w:r w:rsidR="002930ED" w:rsidRPr="002930ED">
        <w:rPr>
          <w:sz w:val="20"/>
          <w:szCs w:val="20"/>
        </w:rPr>
        <w:t>Národní divadlo</w:t>
      </w:r>
    </w:p>
    <w:p w14:paraId="13833FEC" w14:textId="77777777" w:rsidR="005E7474" w:rsidRDefault="002930ED" w:rsidP="005E7474">
      <w:pPr>
        <w:pStyle w:val="Bodytext10"/>
        <w:tabs>
          <w:tab w:val="left" w:pos="682"/>
        </w:tabs>
        <w:jc w:val="both"/>
        <w:sectPr w:rsidR="005E7474">
          <w:headerReference w:type="default" r:id="rId7"/>
          <w:pgSz w:w="11900" w:h="16840"/>
          <w:pgMar w:top="1605" w:right="1337" w:bottom="1967" w:left="1760" w:header="0" w:footer="1539" w:gutter="0"/>
          <w:pgNumType w:start="1"/>
          <w:cols w:space="720"/>
          <w:noEndnote/>
          <w:docGrid w:linePitch="360"/>
        </w:sectPr>
      </w:pPr>
      <w:r>
        <w:tab/>
      </w:r>
      <w:r>
        <w:tab/>
      </w:r>
    </w:p>
    <w:p w14:paraId="2D37F436" w14:textId="77777777" w:rsidR="0033128B" w:rsidRDefault="0033128B"/>
    <w:sectPr w:rsidR="0033128B">
      <w:type w:val="continuous"/>
      <w:pgSz w:w="11900" w:h="16840"/>
      <w:pgMar w:top="1601" w:right="2313" w:bottom="1601" w:left="2626" w:header="0" w:footer="3" w:gutter="0"/>
      <w:cols w:num="2" w:space="208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FFEA" w14:textId="77777777" w:rsidR="00924DA8" w:rsidRDefault="00924DA8">
      <w:r>
        <w:separator/>
      </w:r>
    </w:p>
  </w:endnote>
  <w:endnote w:type="continuationSeparator" w:id="0">
    <w:p w14:paraId="0ED7F86F" w14:textId="77777777" w:rsidR="00924DA8" w:rsidRDefault="0092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B4993" w14:textId="77777777" w:rsidR="00924DA8" w:rsidRDefault="00924DA8"/>
  </w:footnote>
  <w:footnote w:type="continuationSeparator" w:id="0">
    <w:p w14:paraId="25173288" w14:textId="77777777" w:rsidR="00924DA8" w:rsidRDefault="00924D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4731" w14:textId="77777777" w:rsidR="00B67543" w:rsidRDefault="0033128B">
    <w:pPr>
      <w:spacing w:line="1" w:lineRule="exact"/>
    </w:pPr>
    <w:r>
      <w:rPr>
        <w:noProof/>
        <w:lang w:bidi="ar-SA"/>
      </w:rPr>
      <mc:AlternateContent>
        <mc:Choice Requires="wps">
          <w:drawing>
            <wp:anchor distT="0" distB="0" distL="0" distR="0" simplePos="0" relativeHeight="62914690" behindDoc="1" locked="0" layoutInCell="1" allowOverlap="1" wp14:anchorId="3EA8A736" wp14:editId="67239E2D">
              <wp:simplePos x="0" y="0"/>
              <wp:positionH relativeFrom="page">
                <wp:posOffset>4775200</wp:posOffset>
              </wp:positionH>
              <wp:positionV relativeFrom="page">
                <wp:posOffset>595630</wp:posOffset>
              </wp:positionV>
              <wp:extent cx="1923415"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1923415" cy="128270"/>
                      </a:xfrm>
                      <a:prstGeom prst="rect">
                        <a:avLst/>
                      </a:prstGeom>
                      <a:noFill/>
                    </wps:spPr>
                    <wps:txbx>
                      <w:txbxContent>
                        <w:p w14:paraId="5C782333" w14:textId="77777777" w:rsidR="00B67543" w:rsidRDefault="00B67543">
                          <w:pPr>
                            <w:pStyle w:val="Headerorfooter20"/>
                          </w:pPr>
                        </w:p>
                      </w:txbxContent>
                    </wps:txbx>
                    <wps:bodyPr wrap="none" lIns="0" tIns="0" rIns="0" bIns="0">
                      <a:spAutoFit/>
                    </wps:bodyPr>
                  </wps:wsp>
                </a:graphicData>
              </a:graphic>
            </wp:anchor>
          </w:drawing>
        </mc:Choice>
        <mc:Fallback>
          <w:pict>
            <v:shapetype w14:anchorId="3EA8A736" id="_x0000_t202" coordsize="21600,21600" o:spt="202" path="m,l,21600r21600,l21600,xe">
              <v:stroke joinstyle="miter"/>
              <v:path gradientshapeok="t" o:connecttype="rect"/>
            </v:shapetype>
            <v:shape id="Shape 1" o:spid="_x0000_s1026" type="#_x0000_t202" style="position:absolute;margin-left:376pt;margin-top:46.9pt;width:151.45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" filled="f" stroked="f">
              <v:textbox style="mso-fit-shape-to-text:t" inset="0,0,0,0">
                <w:txbxContent>
                  <w:p w14:paraId="5C782333" w14:textId="77777777" w:rsidR="00B67543" w:rsidRDefault="00B67543">
                    <w:pPr>
                      <w:pStyle w:val="Headerorfooter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1DE76315"/>
    <w:multiLevelType w:val="multilevel"/>
    <w:tmpl w:val="DCDC8E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EF0"/>
    <w:multiLevelType w:val="multilevel"/>
    <w:tmpl w:val="0A1049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CD2C64"/>
    <w:multiLevelType w:val="multilevel"/>
    <w:tmpl w:val="61FA332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ED432B"/>
    <w:multiLevelType w:val="multilevel"/>
    <w:tmpl w:val="26CA82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BF3002"/>
    <w:multiLevelType w:val="multilevel"/>
    <w:tmpl w:val="CD805890"/>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34C72"/>
    <w:multiLevelType w:val="multilevel"/>
    <w:tmpl w:val="CF14BAC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6"/>
  </w:num>
  <w:num w:numId="4">
    <w:abstractNumId w:val="7"/>
  </w:num>
  <w:num w:numId="5">
    <w:abstractNumId w:val="8"/>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43"/>
    <w:rsid w:val="000538C8"/>
    <w:rsid w:val="00110534"/>
    <w:rsid w:val="001E0FA1"/>
    <w:rsid w:val="001E57CE"/>
    <w:rsid w:val="00207392"/>
    <w:rsid w:val="002136E6"/>
    <w:rsid w:val="00240598"/>
    <w:rsid w:val="002930ED"/>
    <w:rsid w:val="0033128B"/>
    <w:rsid w:val="003E0161"/>
    <w:rsid w:val="003E2662"/>
    <w:rsid w:val="004E19F5"/>
    <w:rsid w:val="0058785B"/>
    <w:rsid w:val="005E7474"/>
    <w:rsid w:val="00694FEE"/>
    <w:rsid w:val="006C61F2"/>
    <w:rsid w:val="00800A0D"/>
    <w:rsid w:val="00833F22"/>
    <w:rsid w:val="00851DEC"/>
    <w:rsid w:val="00853F3C"/>
    <w:rsid w:val="00924DA8"/>
    <w:rsid w:val="00987392"/>
    <w:rsid w:val="009D1074"/>
    <w:rsid w:val="00A20352"/>
    <w:rsid w:val="00A9665F"/>
    <w:rsid w:val="00B67543"/>
    <w:rsid w:val="00C1427F"/>
    <w:rsid w:val="00C153AD"/>
    <w:rsid w:val="00C82DBD"/>
    <w:rsid w:val="00C85D9D"/>
    <w:rsid w:val="00CD662C"/>
    <w:rsid w:val="00D056D2"/>
    <w:rsid w:val="00D10DB0"/>
    <w:rsid w:val="00D31436"/>
    <w:rsid w:val="00D8397A"/>
    <w:rsid w:val="00DA6D3D"/>
    <w:rsid w:val="00DC545E"/>
    <w:rsid w:val="00E3795C"/>
    <w:rsid w:val="00F073B2"/>
    <w:rsid w:val="00FA7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BC2C"/>
  <w15:docId w15:val="{9F199E04-6E57-425E-B634-1C21D23C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b/>
      <w:bCs/>
      <w:i w:val="0"/>
      <w:iCs w:val="0"/>
      <w:smallCaps w:val="0"/>
      <w:strike w:val="0"/>
      <w:sz w:val="26"/>
      <w:szCs w:val="26"/>
      <w:u w:val="none"/>
      <w:shd w:val="clear" w:color="auto" w:fill="auto"/>
    </w:rPr>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1">
    <w:name w:val="Body text|1_"/>
    <w:basedOn w:val="Standardnpsmoodstavce"/>
    <w:link w:val="Bodytext10"/>
    <w:rPr>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b/>
      <w:bCs/>
      <w:i w:val="0"/>
      <w:iCs w:val="0"/>
      <w:smallCaps w:val="0"/>
      <w:strike w:val="0"/>
      <w:sz w:val="20"/>
      <w:szCs w:val="20"/>
      <w:u w:val="none"/>
      <w:shd w:val="clear" w:color="auto" w:fill="auto"/>
    </w:rPr>
  </w:style>
  <w:style w:type="character" w:customStyle="1" w:styleId="Bodytext2">
    <w:name w:val="Body text|2_"/>
    <w:basedOn w:val="Standardnpsmoodstavce"/>
    <w:link w:val="Bodytext20"/>
    <w:rPr>
      <w:b w:val="0"/>
      <w:bCs w:val="0"/>
      <w:i w:val="0"/>
      <w:iCs w:val="0"/>
      <w:smallCaps w:val="0"/>
      <w:strike w:val="0"/>
      <w:sz w:val="17"/>
      <w:szCs w:val="17"/>
      <w:u w:val="none"/>
      <w:shd w:val="clear" w:color="auto" w:fill="auto"/>
    </w:rPr>
  </w:style>
  <w:style w:type="character" w:customStyle="1" w:styleId="Tablecaption1">
    <w:name w:val="Table caption|1_"/>
    <w:basedOn w:val="Standardnpsmoodstavce"/>
    <w:link w:val="Tablecaption10"/>
    <w:rPr>
      <w:b w:val="0"/>
      <w:bCs w:val="0"/>
      <w:i w:val="0"/>
      <w:iCs w:val="0"/>
      <w:smallCaps w:val="0"/>
      <w:strike w:val="0"/>
      <w:sz w:val="20"/>
      <w:szCs w:val="20"/>
      <w:u w:val="none"/>
      <w:shd w:val="clear" w:color="auto" w:fill="auto"/>
    </w:rPr>
  </w:style>
  <w:style w:type="character" w:customStyle="1" w:styleId="Other1">
    <w:name w:val="Other|1_"/>
    <w:basedOn w:val="Standardnpsmoodstavce"/>
    <w:link w:val="Other10"/>
    <w:rPr>
      <w:b w:val="0"/>
      <w:bCs w:val="0"/>
      <w:i w:val="0"/>
      <w:iCs w:val="0"/>
      <w:smallCaps w:val="0"/>
      <w:strike w:val="0"/>
      <w:sz w:val="20"/>
      <w:szCs w:val="2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shd w:val="clear" w:color="auto" w:fill="auto"/>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2"/>
      <w:szCs w:val="22"/>
      <w:u w:val="none"/>
      <w:shd w:val="clear" w:color="auto" w:fill="auto"/>
    </w:rPr>
  </w:style>
  <w:style w:type="paragraph" w:customStyle="1" w:styleId="Heading110">
    <w:name w:val="Heading #1|1"/>
    <w:basedOn w:val="Normln"/>
    <w:link w:val="Heading11"/>
    <w:pPr>
      <w:spacing w:before="180" w:after="140"/>
      <w:outlineLvl w:val="0"/>
    </w:pPr>
    <w:rPr>
      <w:b/>
      <w:bCs/>
      <w:sz w:val="26"/>
      <w:szCs w:val="26"/>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line="254" w:lineRule="auto"/>
    </w:pPr>
    <w:rPr>
      <w:sz w:val="20"/>
      <w:szCs w:val="20"/>
    </w:rPr>
  </w:style>
  <w:style w:type="paragraph" w:customStyle="1" w:styleId="Heading210">
    <w:name w:val="Heading #2|1"/>
    <w:basedOn w:val="Normln"/>
    <w:link w:val="Heading21"/>
    <w:pPr>
      <w:spacing w:line="254" w:lineRule="auto"/>
      <w:outlineLvl w:val="1"/>
    </w:pPr>
    <w:rPr>
      <w:b/>
      <w:bCs/>
      <w:sz w:val="20"/>
      <w:szCs w:val="20"/>
    </w:rPr>
  </w:style>
  <w:style w:type="paragraph" w:customStyle="1" w:styleId="Bodytext20">
    <w:name w:val="Body text|2"/>
    <w:basedOn w:val="Normln"/>
    <w:link w:val="Bodytext2"/>
    <w:pPr>
      <w:spacing w:after="120"/>
    </w:pPr>
    <w:rPr>
      <w:sz w:val="17"/>
      <w:szCs w:val="17"/>
    </w:rPr>
  </w:style>
  <w:style w:type="paragraph" w:customStyle="1" w:styleId="Tablecaption10">
    <w:name w:val="Table caption|1"/>
    <w:basedOn w:val="Normln"/>
    <w:link w:val="Tablecaption1"/>
    <w:pPr>
      <w:spacing w:line="247" w:lineRule="auto"/>
    </w:pPr>
    <w:rPr>
      <w:sz w:val="20"/>
      <w:szCs w:val="20"/>
    </w:rPr>
  </w:style>
  <w:style w:type="paragraph" w:customStyle="1" w:styleId="Other10">
    <w:name w:val="Other|1"/>
    <w:basedOn w:val="Normln"/>
    <w:link w:val="Other1"/>
    <w:pPr>
      <w:spacing w:line="254" w:lineRule="auto"/>
    </w:pPr>
    <w:rPr>
      <w:sz w:val="20"/>
      <w:szCs w:val="20"/>
    </w:rPr>
  </w:style>
  <w:style w:type="paragraph" w:customStyle="1" w:styleId="Bodytext30">
    <w:name w:val="Body text|3"/>
    <w:basedOn w:val="Normln"/>
    <w:link w:val="Bodytext3"/>
    <w:rPr>
      <w:rFonts w:ascii="Arial" w:eastAsia="Arial" w:hAnsi="Arial" w:cs="Arial"/>
      <w:sz w:val="10"/>
      <w:szCs w:val="10"/>
    </w:rPr>
  </w:style>
  <w:style w:type="paragraph" w:customStyle="1" w:styleId="Bodytext40">
    <w:name w:val="Body text|4"/>
    <w:basedOn w:val="Normln"/>
    <w:link w:val="Bodytext4"/>
    <w:pPr>
      <w:spacing w:after="60"/>
    </w:pPr>
    <w:rPr>
      <w:rFonts w:ascii="Arial" w:eastAsia="Arial" w:hAnsi="Arial" w:cs="Arial"/>
      <w:sz w:val="22"/>
      <w:szCs w:val="22"/>
    </w:rPr>
  </w:style>
  <w:style w:type="paragraph" w:styleId="Zhlav">
    <w:name w:val="header"/>
    <w:basedOn w:val="Normln"/>
    <w:link w:val="ZhlavChar"/>
    <w:uiPriority w:val="99"/>
    <w:unhideWhenUsed/>
    <w:rsid w:val="00C1427F"/>
    <w:pPr>
      <w:tabs>
        <w:tab w:val="center" w:pos="4536"/>
        <w:tab w:val="right" w:pos="9072"/>
      </w:tabs>
    </w:pPr>
  </w:style>
  <w:style w:type="character" w:customStyle="1" w:styleId="ZhlavChar">
    <w:name w:val="Záhlaví Char"/>
    <w:basedOn w:val="Standardnpsmoodstavce"/>
    <w:link w:val="Zhlav"/>
    <w:uiPriority w:val="99"/>
    <w:rsid w:val="00C1427F"/>
    <w:rPr>
      <w:color w:val="000000"/>
    </w:rPr>
  </w:style>
  <w:style w:type="paragraph" w:styleId="Zpat">
    <w:name w:val="footer"/>
    <w:basedOn w:val="Normln"/>
    <w:link w:val="ZpatChar"/>
    <w:uiPriority w:val="99"/>
    <w:unhideWhenUsed/>
    <w:rsid w:val="00C1427F"/>
    <w:pPr>
      <w:tabs>
        <w:tab w:val="center" w:pos="4536"/>
        <w:tab w:val="right" w:pos="9072"/>
      </w:tabs>
    </w:pPr>
  </w:style>
  <w:style w:type="character" w:customStyle="1" w:styleId="ZpatChar">
    <w:name w:val="Zápatí Char"/>
    <w:basedOn w:val="Standardnpsmoodstavce"/>
    <w:link w:val="Zpat"/>
    <w:uiPriority w:val="99"/>
    <w:rsid w:val="00C1427F"/>
    <w:rPr>
      <w:color w:val="000000"/>
    </w:rPr>
  </w:style>
  <w:style w:type="paragraph" w:styleId="Zkladntext">
    <w:name w:val="Body Text"/>
    <w:basedOn w:val="Normln"/>
    <w:link w:val="ZkladntextChar"/>
    <w:uiPriority w:val="99"/>
    <w:semiHidden/>
    <w:unhideWhenUsed/>
    <w:rsid w:val="00CD662C"/>
    <w:pPr>
      <w:widowControl/>
      <w:suppressAutoHyphens/>
      <w:jc w:val="both"/>
    </w:pPr>
    <w:rPr>
      <w:rFonts w:ascii="Arial Narrow" w:hAnsi="Arial Narrow" w:cs="Arial"/>
      <w:color w:val="auto"/>
      <w:kern w:val="2"/>
      <w:sz w:val="22"/>
      <w:szCs w:val="22"/>
      <w:lang w:eastAsia="ar-SA" w:bidi="ar-SA"/>
    </w:rPr>
  </w:style>
  <w:style w:type="character" w:customStyle="1" w:styleId="ZkladntextChar">
    <w:name w:val="Základní text Char"/>
    <w:basedOn w:val="Standardnpsmoodstavce"/>
    <w:link w:val="Zkladntext"/>
    <w:uiPriority w:val="99"/>
    <w:semiHidden/>
    <w:rsid w:val="00CD662C"/>
    <w:rPr>
      <w:rFonts w:ascii="Arial Narrow" w:hAnsi="Arial Narrow" w:cs="Arial"/>
      <w:kern w:val="2"/>
      <w:sz w:val="22"/>
      <w:szCs w:val="22"/>
      <w:lang w:eastAsia="ar-SA" w:bidi="ar-SA"/>
    </w:rPr>
  </w:style>
  <w:style w:type="paragraph" w:styleId="Textbubliny">
    <w:name w:val="Balloon Text"/>
    <w:basedOn w:val="Normln"/>
    <w:link w:val="TextbublinyChar"/>
    <w:uiPriority w:val="99"/>
    <w:semiHidden/>
    <w:unhideWhenUsed/>
    <w:rsid w:val="00CD66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662C"/>
    <w:rPr>
      <w:rFonts w:ascii="Segoe UI" w:hAnsi="Segoe UI" w:cs="Segoe UI"/>
      <w:color w:val="000000"/>
      <w:sz w:val="18"/>
      <w:szCs w:val="18"/>
    </w:rPr>
  </w:style>
  <w:style w:type="character" w:styleId="Odkaznakoment">
    <w:name w:val="annotation reference"/>
    <w:basedOn w:val="Standardnpsmoodstavce"/>
    <w:uiPriority w:val="99"/>
    <w:semiHidden/>
    <w:unhideWhenUsed/>
    <w:rsid w:val="00F073B2"/>
    <w:rPr>
      <w:sz w:val="16"/>
      <w:szCs w:val="16"/>
    </w:rPr>
  </w:style>
  <w:style w:type="paragraph" w:styleId="Textkomente">
    <w:name w:val="annotation text"/>
    <w:basedOn w:val="Normln"/>
    <w:link w:val="TextkomenteChar"/>
    <w:uiPriority w:val="99"/>
    <w:semiHidden/>
    <w:unhideWhenUsed/>
    <w:rsid w:val="00F073B2"/>
    <w:rPr>
      <w:sz w:val="20"/>
      <w:szCs w:val="20"/>
    </w:rPr>
  </w:style>
  <w:style w:type="character" w:customStyle="1" w:styleId="TextkomenteChar">
    <w:name w:val="Text komentáře Char"/>
    <w:basedOn w:val="Standardnpsmoodstavce"/>
    <w:link w:val="Textkomente"/>
    <w:uiPriority w:val="99"/>
    <w:semiHidden/>
    <w:rsid w:val="00F073B2"/>
    <w:rPr>
      <w:color w:val="000000"/>
      <w:sz w:val="20"/>
      <w:szCs w:val="20"/>
    </w:rPr>
  </w:style>
  <w:style w:type="paragraph" w:styleId="Pedmtkomente">
    <w:name w:val="annotation subject"/>
    <w:basedOn w:val="Textkomente"/>
    <w:next w:val="Textkomente"/>
    <w:link w:val="PedmtkomenteChar"/>
    <w:uiPriority w:val="99"/>
    <w:semiHidden/>
    <w:unhideWhenUsed/>
    <w:rsid w:val="00F073B2"/>
    <w:rPr>
      <w:b/>
      <w:bCs/>
    </w:rPr>
  </w:style>
  <w:style w:type="character" w:customStyle="1" w:styleId="PedmtkomenteChar">
    <w:name w:val="Předmět komentáře Char"/>
    <w:basedOn w:val="TextkomenteChar"/>
    <w:link w:val="Pedmtkomente"/>
    <w:uiPriority w:val="99"/>
    <w:semiHidden/>
    <w:rsid w:val="00F073B2"/>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73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8686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Elbogenová</dc:creator>
  <cp:keywords/>
  <cp:lastModifiedBy>Elbogenová Marie</cp:lastModifiedBy>
  <cp:revision>3</cp:revision>
  <dcterms:created xsi:type="dcterms:W3CDTF">2024-07-25T08:06:00Z</dcterms:created>
  <dcterms:modified xsi:type="dcterms:W3CDTF">2024-08-05T11:19:00Z</dcterms:modified>
</cp:coreProperties>
</file>