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3703320</wp:posOffset>
            </wp:positionV>
            <wp:extent cx="64135" cy="368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2834640</wp:posOffset>
            </wp:positionV>
            <wp:extent cx="64135" cy="36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887095</wp:posOffset>
            </wp:positionV>
            <wp:extent cx="6236335" cy="12865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830/2024 Výzva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 práce VD Přísečnice OO - č. akcí 201 746, 201 747, 201 748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tabs>
          <w:tab w:pos="8017" w:val="left"/>
        </w:tabs>
        <w:bidi w:val="0"/>
        <w:spacing w:before="0" w:after="0" w:line="240" w:lineRule="auto"/>
        <w:ind w:left="0" w:right="0" w:firstLine="14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15.07.2024 13:30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14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7" w:lineRule="auto"/>
        <w:ind w:left="14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Komu Kopie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0" w:right="0" w:firstLine="14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1" w:val="left"/>
        </w:tabs>
        <w:bidi w:val="0"/>
        <w:spacing w:before="0" w:after="0" w:line="240" w:lineRule="auto"/>
        <w:ind w:left="520" w:right="0" w:hanging="36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kontrola rozmrazovacího zařízení, kontrola odběrných oken vodárenských odběrů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201 746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6" w:val="left"/>
        </w:tabs>
        <w:bidi w:val="0"/>
        <w:spacing w:before="0" w:after="0" w:line="240" w:lineRule="auto"/>
        <w:ind w:left="0" w:right="0" w:firstLine="1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- kontrola vnějšího pláště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201 747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0" w:right="0" w:firstLine="1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VD Přísečnice OO - sanace odhalených ploten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201 748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after="0" w:line="252" w:lineRule="auto"/>
        <w:ind w:left="0" w:right="0" w:firstLine="1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after="0" w:line="252" w:lineRule="auto"/>
        <w:ind w:left="0" w:right="0" w:firstLine="140"/>
        <w:jc w:val="left"/>
      </w:pPr>
      <w:bookmarkStart w:id="8" w:name="bookmark8"/>
      <w:bookmarkEnd w:id="8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následujících potápěčských prací: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52" w:lineRule="auto"/>
        <w:ind w:left="320" w:right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a následná oprava rozmrazovacího zařízení (demontáž trysek rozmrazování, jejich oprava, výměna těsnících gumiček a O kroužků, montáž trysek, kontrola těsnosti a funkčnosti zařízení).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8" w:val="left"/>
        </w:tabs>
        <w:bidi w:val="0"/>
        <w:spacing w:before="0" w:after="0" w:line="252" w:lineRule="auto"/>
        <w:ind w:left="320" w:right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710,30 m n. m. 12 ks trysek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8" w:val="left"/>
        </w:tabs>
        <w:bidi w:val="0"/>
        <w:spacing w:before="0" w:line="252" w:lineRule="auto"/>
        <w:ind w:left="320" w:right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718,40 m n. m. 12 ks trysek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7" w:val="left"/>
        </w:tabs>
        <w:bidi w:val="0"/>
        <w:spacing w:before="0" w:after="0" w:line="252" w:lineRule="auto"/>
        <w:ind w:left="140" w:right="0" w:firstLine="12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stavu vodárenských odběrů a kontrola česlí a tabulových uzávěrů na vtoku a jejich očištění od naplavenin.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700,20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707,00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714,00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line="252" w:lineRule="auto"/>
        <w:ind w:left="0" w:right="0" w:firstLine="14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722,00 m n. 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after="0" w:line="240" w:lineRule="auto"/>
        <w:ind w:left="140" w:right="0"/>
        <w:jc w:val="left"/>
      </w:pPr>
      <w:bookmarkStart w:id="17" w:name="bookmark17"/>
      <w:bookmarkEnd w:id="17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kontroly vnějšího pláště OO od kóty 695.5 m n. m. do aktuální kóty v nádrži. Předpoklad je kóta 730.0 m n. 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Zjištěný stav požadujeme zaznamenat do schematického rastrového zobrazení vhodného pro účely pravidelného sledování vývoje stavu betonové konstrukce.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Tvar půdorysu objektu je obdélník o rozměru 8,1 x 4,9 m s šachtou půlkruhového tvaru o vnějším poloměru 2,9 m v čelní straně odběrného objektu. (viz příloha - obr. řez na kótě 722,00)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line="240" w:lineRule="auto"/>
        <w:ind w:left="140" w:right="0"/>
        <w:jc w:val="left"/>
      </w:pPr>
      <w:bookmarkStart w:id="18" w:name="bookmark18"/>
      <w:bookmarkEnd w:id="18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201 748 -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provádění kontroly vodících profilů v roce 2023, požadujeme provedení sanace odhalených ocelových kotevních ploten vodicích profilů (očištění od rzi, provedení antikorozního nátěru a zapravení sanační směsí).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kontrole a proměřování rozteče vodítek tabulových uzávěrů provedené v roce 2023 bylo zjištěno celkem 18 odhalených ocelových ploten. (viz příloha - výřez nálezové zprávy 2023)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52" w:lineRule="auto"/>
        <w:ind w:left="0" w:right="0" w:firstLine="14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52" w:lineRule="auto"/>
        <w:ind w:left="140" w:right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Návrh SOD, potáp práce ceník: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201 746: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8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201 746.xlsx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201 746 - kontrola rozmrazování kontrola odběrných oken.docx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201 747: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201 747.xlsx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201 747 - kontrola vnějšího pláště.docx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5007610" cy="34163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0761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1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 tel. : mob. : fax : e-mail 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66" w:lineRule="auto"/>
        <w:ind w:left="420" w:right="0" w:firstLine="260"/>
        <w:jc w:val="left"/>
        <w:rPr>
          <w:sz w:val="18"/>
          <w:szCs w:val="18"/>
        </w:rPr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250190</wp:posOffset>
            </wp:positionH>
            <wp:positionV relativeFrom="margin">
              <wp:posOffset>5858510</wp:posOffset>
            </wp:positionV>
            <wp:extent cx="167640" cy="16764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115570</wp:posOffset>
            </wp:positionH>
            <wp:positionV relativeFrom="margin">
              <wp:posOffset>2499360</wp:posOffset>
            </wp:positionV>
            <wp:extent cx="3935095" cy="33845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93509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2057400</wp:posOffset>
            </wp:positionV>
            <wp:extent cx="2353310" cy="34163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3533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1329055</wp:posOffset>
            </wp:positionV>
            <wp:extent cx="5151120" cy="33845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15112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887095</wp:posOffset>
            </wp:positionV>
            <wp:extent cx="2353310" cy="34163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3533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283" w:right="646" w:bottom="1367" w:header="0" w:footer="93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18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