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AB5EB" w14:textId="304FDF61" w:rsidR="00FD4695" w:rsidRPr="00FF0072" w:rsidRDefault="00FD4695" w:rsidP="00FF0072">
      <w:pPr>
        <w:pStyle w:val="Zkladntext"/>
        <w:spacing w:line="276" w:lineRule="auto"/>
        <w:ind w:right="0"/>
        <w:jc w:val="left"/>
        <w:rPr>
          <w:rFonts w:ascii="Arial" w:eastAsiaTheme="minorHAnsi" w:hAnsi="Arial" w:cstheme="minorBidi"/>
          <w:i/>
          <w:color w:val="5B9BD5" w:themeColor="accent1"/>
          <w:sz w:val="16"/>
          <w:szCs w:val="16"/>
          <w:lang w:eastAsia="en-US"/>
        </w:rPr>
      </w:pPr>
    </w:p>
    <w:p w14:paraId="15A5FCD3" w14:textId="77777777" w:rsidR="0071018E" w:rsidRDefault="0071018E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</w:p>
    <w:p w14:paraId="03899743" w14:textId="2A29837C" w:rsidR="0077026D" w:rsidRDefault="0077026D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  <w:r w:rsidRPr="001426D2">
        <w:rPr>
          <w:rFonts w:ascii="Arial" w:hAnsi="Arial" w:cs="Arial"/>
          <w:b/>
          <w:sz w:val="28"/>
          <w:szCs w:val="28"/>
        </w:rPr>
        <w:t>Smlouva o poskytnutí dotace</w:t>
      </w:r>
    </w:p>
    <w:p w14:paraId="507C9DAF" w14:textId="37B50D32" w:rsidR="0077026D" w:rsidRPr="001426D2" w:rsidRDefault="0077026D" w:rsidP="00E82920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1426D2">
        <w:rPr>
          <w:rFonts w:cs="Arial"/>
          <w:b/>
        </w:rPr>
        <w:t>č. D/</w:t>
      </w:r>
      <w:r w:rsidR="007D6C64">
        <w:rPr>
          <w:rFonts w:cs="Arial"/>
          <w:b/>
        </w:rPr>
        <w:t>2590/2024/STR</w:t>
      </w:r>
    </w:p>
    <w:p w14:paraId="57BA3331" w14:textId="77777777" w:rsidR="0077026D" w:rsidRPr="001426D2" w:rsidRDefault="0077026D" w:rsidP="00E82920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1426D2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14:paraId="1D4AB8DE" w14:textId="77777777" w:rsidR="00CB1B5B" w:rsidRDefault="00CB1B5B" w:rsidP="00E82920">
      <w:pPr>
        <w:pStyle w:val="Bezmezer"/>
        <w:spacing w:line="276" w:lineRule="auto"/>
        <w:jc w:val="center"/>
      </w:pPr>
      <w:r>
        <w:t>mezi:</w:t>
      </w:r>
    </w:p>
    <w:p w14:paraId="56A2DCDC" w14:textId="77777777" w:rsidR="00CB1B5B" w:rsidRDefault="00CB1B5B" w:rsidP="00E82920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6E227740" w14:textId="77777777" w:rsidTr="002827BA">
        <w:tc>
          <w:tcPr>
            <w:tcW w:w="2122" w:type="dxa"/>
          </w:tcPr>
          <w:p w14:paraId="53F878BA" w14:textId="4B491D17" w:rsidR="002827BA" w:rsidRDefault="002827BA" w:rsidP="00E82920">
            <w:pPr>
              <w:pStyle w:val="Bezmezer"/>
              <w:spacing w:line="276" w:lineRule="auto"/>
            </w:pPr>
            <w:r w:rsidRPr="00BC0BE0">
              <w:t>Poskytovatel dotace</w:t>
            </w:r>
            <w:r>
              <w:t>:</w:t>
            </w:r>
          </w:p>
        </w:tc>
        <w:tc>
          <w:tcPr>
            <w:tcW w:w="6940" w:type="dxa"/>
          </w:tcPr>
          <w:p w14:paraId="3505F73B" w14:textId="77777777" w:rsidR="002827BA" w:rsidRDefault="002827BA" w:rsidP="002827BA">
            <w:pPr>
              <w:pStyle w:val="Bezmezer"/>
              <w:spacing w:line="276" w:lineRule="auto"/>
            </w:pPr>
            <w:r>
              <w:t>Zlínský kraj</w:t>
            </w:r>
          </w:p>
          <w:p w14:paraId="40EA6EF8" w14:textId="0C07AA80" w:rsidR="002827BA" w:rsidRDefault="002827BA" w:rsidP="002827BA">
            <w:pPr>
              <w:pStyle w:val="Bezmezer"/>
              <w:spacing w:line="276" w:lineRule="auto"/>
            </w:pPr>
            <w:r w:rsidRPr="00BC0BE0">
              <w:t>se sídlem ve Zlíně, tř. T. Bati 21, PSČ 761 90</w:t>
            </w:r>
          </w:p>
          <w:p w14:paraId="7CB00671" w14:textId="43289826" w:rsidR="002827BA" w:rsidRDefault="002827BA" w:rsidP="002827BA">
            <w:pPr>
              <w:pStyle w:val="Bezmezer"/>
              <w:spacing w:line="276" w:lineRule="auto"/>
            </w:pPr>
            <w:r w:rsidRPr="00BC0BE0">
              <w:t>zastupuje:</w:t>
            </w:r>
            <w:r w:rsidR="006E3B58">
              <w:t> </w:t>
            </w:r>
            <w:r w:rsidR="0021798D">
              <w:t>Ing. Radim Holiš</w:t>
            </w:r>
            <w:r w:rsidRPr="00BC0BE0">
              <w:t>, hejtman</w:t>
            </w:r>
            <w:r>
              <w:t xml:space="preserve"> </w:t>
            </w:r>
          </w:p>
          <w:p w14:paraId="07F421E7" w14:textId="1A405AFC" w:rsidR="002827BA" w:rsidRDefault="002827BA" w:rsidP="002827BA">
            <w:pPr>
              <w:pStyle w:val="Bezmezer"/>
              <w:spacing w:line="276" w:lineRule="auto"/>
            </w:pPr>
            <w:r>
              <w:t>IČO: 70891320</w:t>
            </w:r>
          </w:p>
          <w:p w14:paraId="3BC55058" w14:textId="02C85ACB" w:rsidR="002827BA" w:rsidRDefault="002827BA" w:rsidP="002827BA">
            <w:pPr>
              <w:pStyle w:val="Bezmezer"/>
              <w:spacing w:line="276" w:lineRule="auto"/>
            </w:pPr>
            <w:r w:rsidRPr="00BC0BE0">
              <w:t>bankovní spojení:</w:t>
            </w:r>
            <w:r w:rsidR="006E3B58">
              <w:t> </w:t>
            </w:r>
            <w:r w:rsidR="0003746C">
              <w:rPr>
                <w:rFonts w:cs="Arial"/>
                <w:szCs w:val="20"/>
              </w:rPr>
              <w:t xml:space="preserve">Česká spořitelna, a.s., </w:t>
            </w:r>
            <w:proofErr w:type="spellStart"/>
            <w:proofErr w:type="gramStart"/>
            <w:r w:rsidR="0003746C">
              <w:rPr>
                <w:rFonts w:cs="Arial"/>
                <w:szCs w:val="20"/>
              </w:rPr>
              <w:t>č.účtu</w:t>
            </w:r>
            <w:proofErr w:type="spellEnd"/>
            <w:proofErr w:type="gramEnd"/>
            <w:r w:rsidR="0003746C">
              <w:rPr>
                <w:rFonts w:cs="Arial"/>
                <w:szCs w:val="20"/>
              </w:rPr>
              <w:t xml:space="preserve"> 1827552/0800</w:t>
            </w:r>
          </w:p>
          <w:p w14:paraId="7E3C6603" w14:textId="1BA80701" w:rsidR="002827BA" w:rsidRDefault="002827BA" w:rsidP="002827BA">
            <w:pPr>
              <w:pStyle w:val="Bezmezer"/>
              <w:spacing w:line="276" w:lineRule="auto"/>
            </w:pPr>
            <w:r w:rsidRPr="00BC0BE0">
              <w:t>(dále</w:t>
            </w:r>
            <w:r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poskytovatel</w:t>
            </w:r>
            <w:r w:rsidRPr="00BC0BE0">
              <w:t>“)</w:t>
            </w:r>
          </w:p>
        </w:tc>
      </w:tr>
    </w:tbl>
    <w:p w14:paraId="2727947E" w14:textId="77777777" w:rsidR="00CB1B5B" w:rsidRDefault="0077026D" w:rsidP="00E82920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00F1261C" w14:textId="77777777" w:rsidTr="002827BA">
        <w:tc>
          <w:tcPr>
            <w:tcW w:w="2122" w:type="dxa"/>
          </w:tcPr>
          <w:p w14:paraId="3537CD4E" w14:textId="22508C13" w:rsidR="002827BA" w:rsidRDefault="002827BA" w:rsidP="002D55D8">
            <w:pPr>
              <w:pStyle w:val="Bezmezer"/>
              <w:spacing w:line="276" w:lineRule="auto"/>
            </w:pPr>
            <w:r w:rsidRPr="00BC0BE0">
              <w:t>Příjemce dotace</w:t>
            </w:r>
            <w:r>
              <w:t>:</w:t>
            </w:r>
          </w:p>
        </w:tc>
        <w:tc>
          <w:tcPr>
            <w:tcW w:w="6940" w:type="dxa"/>
          </w:tcPr>
          <w:p w14:paraId="0A03CB92" w14:textId="77777777" w:rsidR="00A2335B" w:rsidRPr="007E13AD" w:rsidRDefault="00A2335B" w:rsidP="002827BA">
            <w:pPr>
              <w:pStyle w:val="Bezmezer"/>
              <w:spacing w:line="276" w:lineRule="auto"/>
            </w:pPr>
            <w:r w:rsidRPr="007E13AD">
              <w:t>Univerzita Tomáše Bati ve Zlíně</w:t>
            </w:r>
          </w:p>
          <w:p w14:paraId="2CD022D2" w14:textId="102CDDD7" w:rsidR="002827BA" w:rsidRPr="007E13AD" w:rsidRDefault="002827BA" w:rsidP="002827BA">
            <w:pPr>
              <w:pStyle w:val="Bezmezer"/>
              <w:spacing w:line="276" w:lineRule="auto"/>
            </w:pPr>
            <w:r w:rsidRPr="007E13AD">
              <w:t>sídlo:</w:t>
            </w:r>
            <w:r w:rsidR="006E3B58" w:rsidRPr="007E13AD">
              <w:t> </w:t>
            </w:r>
            <w:r w:rsidR="001A651F" w:rsidRPr="001A651F">
              <w:t>nám. T. G. Masaryka</w:t>
            </w:r>
            <w:r w:rsidR="001A651F">
              <w:t xml:space="preserve"> 5555, 760 01 Zlín</w:t>
            </w:r>
          </w:p>
          <w:p w14:paraId="47D49E0B" w14:textId="4976F27F" w:rsidR="002827BA" w:rsidRPr="007E13AD" w:rsidRDefault="002827BA" w:rsidP="002827BA">
            <w:pPr>
              <w:pStyle w:val="Bezmezer"/>
              <w:spacing w:line="276" w:lineRule="auto"/>
              <w:rPr>
                <w:color w:val="5B9BD5" w:themeColor="accent1"/>
                <w:sz w:val="16"/>
                <w:szCs w:val="16"/>
              </w:rPr>
            </w:pPr>
            <w:r w:rsidRPr="007E13AD">
              <w:t>typ příjemce:</w:t>
            </w:r>
            <w:r w:rsidR="006E3B58" w:rsidRPr="007E13AD">
              <w:t> </w:t>
            </w:r>
            <w:r w:rsidR="007C0E01" w:rsidRPr="00681A1B">
              <w:t>vysoká škola</w:t>
            </w:r>
          </w:p>
          <w:p w14:paraId="42BFD7F9" w14:textId="27FB6BCB" w:rsidR="002827BA" w:rsidRPr="007E13AD" w:rsidRDefault="002827BA" w:rsidP="002827BA">
            <w:pPr>
              <w:pStyle w:val="Bezmezer"/>
              <w:spacing w:line="276" w:lineRule="auto"/>
              <w:rPr>
                <w:color w:val="5B9BD5" w:themeColor="accent1"/>
                <w:sz w:val="16"/>
                <w:szCs w:val="16"/>
              </w:rPr>
            </w:pPr>
            <w:r w:rsidRPr="007E13AD">
              <w:t>IČO:</w:t>
            </w:r>
            <w:r w:rsidR="006E3B58" w:rsidRPr="007E13AD">
              <w:t> </w:t>
            </w:r>
            <w:r w:rsidR="00CF054F" w:rsidRPr="00CF054F">
              <w:t>70883521</w:t>
            </w:r>
          </w:p>
          <w:p w14:paraId="54CD4C57" w14:textId="6F1FD546" w:rsidR="002827BA" w:rsidRPr="007E13AD" w:rsidRDefault="002827BA" w:rsidP="002827BA">
            <w:pPr>
              <w:pStyle w:val="Bezmezer"/>
              <w:spacing w:line="276" w:lineRule="auto"/>
            </w:pPr>
            <w:r w:rsidRPr="007E13AD">
              <w:t>bankovní spojení:</w:t>
            </w:r>
            <w:r w:rsidR="006E3B58" w:rsidRPr="007E13AD">
              <w:t> </w:t>
            </w:r>
            <w:r w:rsidR="00AB0979">
              <w:t xml:space="preserve">Česká národní banka, </w:t>
            </w:r>
            <w:proofErr w:type="spellStart"/>
            <w:proofErr w:type="gramStart"/>
            <w:r w:rsidR="00AB0979">
              <w:t>č.</w:t>
            </w:r>
            <w:r w:rsidR="00A21B94">
              <w:t>účtu</w:t>
            </w:r>
            <w:proofErr w:type="spellEnd"/>
            <w:proofErr w:type="gramEnd"/>
            <w:r w:rsidR="00A21B94">
              <w:t xml:space="preserve"> </w:t>
            </w:r>
            <w:r w:rsidR="00A21B94" w:rsidRPr="00A21B94">
              <w:t>94-33026661/0710</w:t>
            </w:r>
          </w:p>
          <w:p w14:paraId="24B7F345" w14:textId="182E1AA8" w:rsidR="002827BA" w:rsidRPr="007E13AD" w:rsidRDefault="002827BA" w:rsidP="002827BA">
            <w:pPr>
              <w:pStyle w:val="Bezmezer"/>
              <w:spacing w:line="276" w:lineRule="auto"/>
            </w:pPr>
            <w:r w:rsidRPr="007E13AD">
              <w:t>zastoupen:</w:t>
            </w:r>
            <w:r w:rsidR="006E3B58" w:rsidRPr="007E13AD">
              <w:t> </w:t>
            </w:r>
            <w:r w:rsidR="00813B30">
              <w:t>prof. Mgr. Milan Adámek</w:t>
            </w:r>
            <w:r w:rsidR="00067899">
              <w:t xml:space="preserve"> Ph.D.</w:t>
            </w:r>
            <w:r w:rsidR="00446ED9">
              <w:t>,</w:t>
            </w:r>
            <w:r w:rsidR="00067899">
              <w:t xml:space="preserve"> rektor</w:t>
            </w:r>
            <w:r w:rsidR="00446ED9">
              <w:t xml:space="preserve"> </w:t>
            </w:r>
          </w:p>
          <w:p w14:paraId="2621FCEF" w14:textId="26658FAD" w:rsidR="002827BA" w:rsidRPr="00A2335B" w:rsidRDefault="002827BA" w:rsidP="002827BA">
            <w:pPr>
              <w:pStyle w:val="Bezmezer"/>
              <w:spacing w:line="276" w:lineRule="auto"/>
              <w:rPr>
                <w:i/>
                <w:iCs/>
              </w:rPr>
            </w:pPr>
            <w:r w:rsidRPr="007E13AD">
              <w:t xml:space="preserve">(dále </w:t>
            </w:r>
            <w:r w:rsidR="008A5D70" w:rsidRPr="007E13AD">
              <w:t xml:space="preserve">i </w:t>
            </w:r>
            <w:r w:rsidRPr="007E13AD">
              <w:t>jen „</w:t>
            </w:r>
            <w:r w:rsidRPr="007E13AD">
              <w:rPr>
                <w:b/>
              </w:rPr>
              <w:t>příjemce</w:t>
            </w:r>
            <w:r w:rsidRPr="007E13AD">
              <w:t>“)</w:t>
            </w:r>
          </w:p>
        </w:tc>
      </w:tr>
    </w:tbl>
    <w:p w14:paraId="3CA0C8B2" w14:textId="77777777" w:rsidR="0077026D" w:rsidRPr="0013520D" w:rsidRDefault="0077026D" w:rsidP="00B4088C">
      <w:pPr>
        <w:pStyle w:val="Nadpis1"/>
      </w:pPr>
      <w:r w:rsidRPr="0013520D">
        <w:t>Předmět smlouvy</w:t>
      </w:r>
    </w:p>
    <w:p w14:paraId="7F4039BD" w14:textId="46311A62" w:rsidR="0077026D" w:rsidRDefault="0077026D" w:rsidP="00B4088C">
      <w:pPr>
        <w:pStyle w:val="2rove"/>
      </w:pPr>
      <w:r w:rsidRPr="0013520D">
        <w:t xml:space="preserve">Poskytovatel se zavazuje poskytnout příjemci </w:t>
      </w:r>
      <w:r w:rsidR="000906D0">
        <w:t xml:space="preserve">voucher, resp. </w:t>
      </w:r>
      <w:r w:rsidRPr="003D6A1A">
        <w:rPr>
          <w:b/>
        </w:rPr>
        <w:t>neinvestiční dotaci</w:t>
      </w:r>
      <w:r w:rsidR="00187A3E">
        <w:t xml:space="preserve"> z prostředků EU, státního rozpočtu a Zlínského kraje </w:t>
      </w:r>
      <w:r w:rsidRPr="0013520D">
        <w:t>(dále jen „</w:t>
      </w:r>
      <w:r w:rsidRPr="002563AC">
        <w:rPr>
          <w:b/>
        </w:rPr>
        <w:t>dotace</w:t>
      </w:r>
      <w:r w:rsidRPr="0013520D">
        <w:t>“) do výše</w:t>
      </w:r>
      <w:r w:rsidR="006E3B58">
        <w:t> </w:t>
      </w:r>
      <w:r w:rsidR="00502F26">
        <w:t xml:space="preserve">403.000 </w:t>
      </w:r>
      <w:r w:rsidRPr="0013520D">
        <w:t>Kč, (slovy:</w:t>
      </w:r>
      <w:r w:rsidR="006E3B58">
        <w:t> </w:t>
      </w:r>
      <w:proofErr w:type="spellStart"/>
      <w:r w:rsidR="00502F26">
        <w:t>čtyřistatřitisíc</w:t>
      </w:r>
      <w:r w:rsidR="001D2115">
        <w:t>korunčeských</w:t>
      </w:r>
      <w:proofErr w:type="spellEnd"/>
      <w:r w:rsidRPr="0013520D">
        <w:t xml:space="preserve">), současně však </w:t>
      </w:r>
      <w:r w:rsidRPr="003D6A1A">
        <w:rPr>
          <w:b/>
        </w:rPr>
        <w:t>maximálně</w:t>
      </w:r>
      <w:r w:rsidR="006E3B58">
        <w:rPr>
          <w:b/>
        </w:rPr>
        <w:t> </w:t>
      </w:r>
      <w:proofErr w:type="gramStart"/>
      <w:r w:rsidR="00E32D5B">
        <w:rPr>
          <w:b/>
        </w:rPr>
        <w:t>84,97</w:t>
      </w:r>
      <w:r w:rsidRPr="003D6A1A">
        <w:rPr>
          <w:b/>
        </w:rPr>
        <w:t>%</w:t>
      </w:r>
      <w:proofErr w:type="gramEnd"/>
      <w:r w:rsidRPr="003D6A1A">
        <w:rPr>
          <w:b/>
        </w:rPr>
        <w:t xml:space="preserve"> celkových způsobilých výdajů</w:t>
      </w:r>
      <w:r w:rsidRPr="0013520D">
        <w:t xml:space="preserve"> projektu</w:t>
      </w:r>
      <w:r w:rsidR="00204B7B">
        <w:t xml:space="preserve"> vycházejících z</w:t>
      </w:r>
      <w:r w:rsidR="00C21621">
        <w:t> kalkulačky jednorázové částky (viz dále)</w:t>
      </w:r>
      <w:r w:rsidRPr="0013520D">
        <w:t xml:space="preserve"> na realizaci projektu</w:t>
      </w:r>
      <w:r>
        <w:t>:</w:t>
      </w:r>
      <w:r w:rsidR="006E3B58">
        <w:t> </w:t>
      </w:r>
      <w:r w:rsidR="00A0166D">
        <w:t xml:space="preserve">Silicon </w:t>
      </w:r>
      <w:proofErr w:type="spellStart"/>
      <w:r w:rsidR="00A0166D">
        <w:t>Valleys</w:t>
      </w:r>
      <w:proofErr w:type="spellEnd"/>
      <w:r w:rsidR="00A0166D">
        <w:t xml:space="preserve"> in </w:t>
      </w:r>
      <w:proofErr w:type="spellStart"/>
      <w:r w:rsidR="00A0166D">
        <w:t>Europe</w:t>
      </w:r>
      <w:proofErr w:type="spellEnd"/>
      <w:r w:rsidR="00A0166D">
        <w:t xml:space="preserve"> - SILVA</w:t>
      </w:r>
      <w:r w:rsidRPr="0013520D">
        <w:t xml:space="preserve"> (dále jen „</w:t>
      </w:r>
      <w:r w:rsidR="00C978E0">
        <w:rPr>
          <w:b/>
        </w:rPr>
        <w:t>P</w:t>
      </w:r>
      <w:r w:rsidRPr="002563AC">
        <w:rPr>
          <w:b/>
        </w:rPr>
        <w:t>rojekt</w:t>
      </w:r>
      <w:r w:rsidRPr="0013520D">
        <w:t>“), evidovaného pod registračním číslem žádosti o poskytnutí dotace</w:t>
      </w:r>
      <w:r w:rsidR="006E3B58">
        <w:t> </w:t>
      </w:r>
      <w:r w:rsidR="003D1599">
        <w:t>RP14-24/005</w:t>
      </w:r>
      <w:r w:rsidRPr="0013520D">
        <w:t xml:space="preserve">, který </w:t>
      </w:r>
      <w:r w:rsidR="00FE4470" w:rsidRPr="0013520D">
        <w:t>je blíže popsán v žádosti o poskytnutí dotace</w:t>
      </w:r>
      <w:r w:rsidRPr="0013520D">
        <w:t>.</w:t>
      </w:r>
    </w:p>
    <w:p w14:paraId="5DF40922" w14:textId="4BE346C4" w:rsidR="0077026D" w:rsidRDefault="00E14143" w:rsidP="00E82920">
      <w:pPr>
        <w:pStyle w:val="2rove"/>
        <w:spacing w:line="276" w:lineRule="auto"/>
      </w:pPr>
      <w:r w:rsidRPr="00E14143">
        <w:t>Dotace je poskytována na základě programu</w:t>
      </w:r>
      <w:r w:rsidR="006E3B58">
        <w:t> </w:t>
      </w:r>
      <w:r w:rsidR="006E19D4">
        <w:t>RP14-24</w:t>
      </w:r>
      <w:r w:rsidR="009B38F4">
        <w:t xml:space="preserve"> Vouchery asistence projektu Smart akcelerátor</w:t>
      </w:r>
      <w:r w:rsidR="00EE3E66">
        <w:t xml:space="preserve"> Zlínského kraje</w:t>
      </w:r>
      <w:r w:rsidR="00C421C1">
        <w:t xml:space="preserve"> III</w:t>
      </w:r>
      <w:r w:rsidRPr="00E14143">
        <w:t>, schválenéh</w:t>
      </w:r>
      <w:r w:rsidR="004942FC">
        <w:t>o Radou Zlínského kraje dne</w:t>
      </w:r>
      <w:r w:rsidR="006E3B58">
        <w:t> </w:t>
      </w:r>
      <w:r w:rsidR="00C73187">
        <w:t>08.01.2024</w:t>
      </w:r>
      <w:r w:rsidRPr="00E14143">
        <w:t xml:space="preserve"> usnesením č.</w:t>
      </w:r>
      <w:r w:rsidR="00CC00FE">
        <w:t> </w:t>
      </w:r>
      <w:r w:rsidR="00CC00FE" w:rsidRPr="00CC00FE">
        <w:t>0020/R01/</w:t>
      </w:r>
      <w:proofErr w:type="gramStart"/>
      <w:r w:rsidR="00CC00FE" w:rsidRPr="00CC00FE">
        <w:t>24</w:t>
      </w:r>
      <w:r w:rsidR="006E3B58">
        <w:t> </w:t>
      </w:r>
      <w:r w:rsidRPr="00E14143">
        <w:t xml:space="preserve"> (</w:t>
      </w:r>
      <w:proofErr w:type="gramEnd"/>
      <w:r w:rsidRPr="00E14143">
        <w:t>dále jen „</w:t>
      </w:r>
      <w:r w:rsidRPr="00E14143">
        <w:rPr>
          <w:b/>
        </w:rPr>
        <w:t>program</w:t>
      </w:r>
      <w:r w:rsidRPr="00E14143">
        <w:t>“).</w:t>
      </w:r>
    </w:p>
    <w:p w14:paraId="760F58C1" w14:textId="786B9631" w:rsidR="00E14143" w:rsidRDefault="00E14143" w:rsidP="00E82920">
      <w:pPr>
        <w:pStyle w:val="2rove"/>
        <w:spacing w:line="276" w:lineRule="auto"/>
      </w:pPr>
      <w:r w:rsidRPr="0013520D">
        <w:t xml:space="preserve">Příjemce se zavazuje zrealizovat </w:t>
      </w:r>
      <w:r w:rsidR="006B7031">
        <w:t>P</w:t>
      </w:r>
      <w:r w:rsidRPr="0013520D">
        <w:t>rojekt tak, jak je popsán v žádosti o poskytnutí dotace a</w:t>
      </w:r>
      <w:r w:rsidR="006E3B58">
        <w:t> </w:t>
      </w:r>
      <w:r w:rsidRPr="0013520D">
        <w:t>v souladu se všemi podmínkami vyhlášeného programu.</w:t>
      </w:r>
    </w:p>
    <w:p w14:paraId="45CCEA89" w14:textId="66CC8127" w:rsidR="00E14143" w:rsidRDefault="00E5593B" w:rsidP="00E82920">
      <w:pPr>
        <w:pStyle w:val="2rove"/>
        <w:spacing w:line="276" w:lineRule="auto"/>
      </w:pPr>
      <w:r>
        <w:t>D</w:t>
      </w:r>
      <w:r w:rsidR="00E14143">
        <w:t>otace je krytá z</w:t>
      </w:r>
      <w:r w:rsidR="0051218F">
        <w:t xml:space="preserve"> rozpočtu Zlínského kraje a z prostředků Ministerstva </w:t>
      </w:r>
      <w:r w:rsidR="001C2C64" w:rsidRPr="00832B84">
        <w:t>školství, mládeže a tělovýchovy České republiky</w:t>
      </w:r>
      <w:r w:rsidR="00140348">
        <w:t>.</w:t>
      </w:r>
    </w:p>
    <w:p w14:paraId="614E5E83" w14:textId="77777777" w:rsidR="00E14143" w:rsidRDefault="008E7B6E" w:rsidP="00E82920">
      <w:pPr>
        <w:pStyle w:val="Nadpis1"/>
        <w:spacing w:line="276" w:lineRule="auto"/>
      </w:pPr>
      <w:r>
        <w:t>Doba realizace</w:t>
      </w:r>
    </w:p>
    <w:p w14:paraId="168CB224" w14:textId="6F1A9A9A" w:rsidR="008E7B6E" w:rsidRDefault="00F575F2" w:rsidP="00E82920">
      <w:pPr>
        <w:pStyle w:val="2rove"/>
        <w:spacing w:line="276" w:lineRule="auto"/>
      </w:pPr>
      <w:r>
        <w:t>Doba realizace</w:t>
      </w:r>
      <w:r w:rsidR="00FF0072" w:rsidRPr="00FF0072">
        <w:t xml:space="preserve"> </w:t>
      </w:r>
      <w:r>
        <w:t>začíná dnem</w:t>
      </w:r>
      <w:r w:rsidR="00C421C1">
        <w:t xml:space="preserve"> 1.1.2023</w:t>
      </w:r>
      <w:r w:rsidR="00FD5FC8">
        <w:t xml:space="preserve">. </w:t>
      </w:r>
    </w:p>
    <w:p w14:paraId="4BA5A893" w14:textId="16957EBF" w:rsidR="00D143CD" w:rsidRDefault="00F575F2" w:rsidP="00E82920">
      <w:pPr>
        <w:pStyle w:val="2rove"/>
        <w:spacing w:line="276" w:lineRule="auto"/>
      </w:pPr>
      <w:r>
        <w:t>Doba realizace</w:t>
      </w:r>
      <w:r w:rsidR="008E7B6E">
        <w:t xml:space="preserve"> </w:t>
      </w:r>
      <w:proofErr w:type="gramStart"/>
      <w:r>
        <w:t>končí</w:t>
      </w:r>
      <w:proofErr w:type="gramEnd"/>
      <w:r>
        <w:t xml:space="preserve"> dnem</w:t>
      </w:r>
      <w:r w:rsidR="006E3B58">
        <w:t> </w:t>
      </w:r>
      <w:r w:rsidR="00C421C1">
        <w:t>31.8.2026</w:t>
      </w:r>
      <w:r w:rsidR="00FD5FC8">
        <w:t>.</w:t>
      </w:r>
    </w:p>
    <w:p w14:paraId="07DE0DEA" w14:textId="19159A26" w:rsidR="00444289" w:rsidRDefault="000F0FA2" w:rsidP="00B007CA">
      <w:pPr>
        <w:pStyle w:val="2rove"/>
      </w:pPr>
      <w:r w:rsidRPr="007870CF">
        <w:t>Projekt přípravy strategického p</w:t>
      </w:r>
      <w:r w:rsidR="003D30E3" w:rsidRPr="007870CF">
        <w:t xml:space="preserve">rojektu musí být dokončen nejpozději do 1 roku od nabytí účinnosti </w:t>
      </w:r>
      <w:r w:rsidR="00672FA4" w:rsidRPr="007870CF">
        <w:t>této smlouvy</w:t>
      </w:r>
      <w:r w:rsidR="00142118" w:rsidRPr="007870CF">
        <w:t>, nejpozději však do 31.08.2026.</w:t>
      </w:r>
      <w:r w:rsidR="00142118">
        <w:rPr>
          <w:highlight w:val="yellow"/>
        </w:rPr>
        <w:t xml:space="preserve"> </w:t>
      </w:r>
      <w:r w:rsidR="006D4B25">
        <w:rPr>
          <w:highlight w:val="yellow"/>
        </w:rPr>
        <w:t xml:space="preserve"> </w:t>
      </w:r>
    </w:p>
    <w:p w14:paraId="115BE40A" w14:textId="64308514" w:rsidR="00530D1A" w:rsidRDefault="00530D1A" w:rsidP="00E82920">
      <w:pPr>
        <w:pStyle w:val="Nadpis1"/>
        <w:spacing w:line="276" w:lineRule="auto"/>
      </w:pPr>
      <w:r>
        <w:t xml:space="preserve">Financování </w:t>
      </w:r>
      <w:r w:rsidR="00720C66">
        <w:t>P</w:t>
      </w:r>
      <w:r>
        <w:t>rojektu</w:t>
      </w:r>
    </w:p>
    <w:p w14:paraId="017A1A7F" w14:textId="6E6670EF" w:rsidR="00F575F2" w:rsidRDefault="00530D1A" w:rsidP="00853979">
      <w:pPr>
        <w:pStyle w:val="2rove"/>
        <w:spacing w:line="276" w:lineRule="auto"/>
      </w:pPr>
      <w:r w:rsidRPr="0013520D">
        <w:t xml:space="preserve">Dotace bude příjemci poskytnuta na účet uvedený v záhlaví této smlouvy </w:t>
      </w:r>
      <w:r w:rsidR="00F575F2" w:rsidRPr="00134927">
        <w:rPr>
          <w:b/>
        </w:rPr>
        <w:t>do 30 pracovních dnů po schválení Závěrečné zprávy</w:t>
      </w:r>
      <w:r w:rsidR="00F575F2" w:rsidRPr="0013520D">
        <w:t xml:space="preserve"> s vyúčtováním dotace předložené </w:t>
      </w:r>
      <w:r w:rsidR="00F575F2" w:rsidRPr="00F120BA">
        <w:t>příjemcem</w:t>
      </w:r>
      <w:r w:rsidR="00F575F2" w:rsidRPr="0013520D">
        <w:t xml:space="preserve"> dle </w:t>
      </w:r>
      <w:r w:rsidR="00F575F2">
        <w:t xml:space="preserve">čl. </w:t>
      </w:r>
      <w:r w:rsidR="00B773A4">
        <w:t>3</w:t>
      </w:r>
      <w:r w:rsidR="00F575F2">
        <w:t>.</w:t>
      </w:r>
      <w:r w:rsidR="00B773A4">
        <w:t>3</w:t>
      </w:r>
      <w:r w:rsidR="00F575F2" w:rsidRPr="0013520D">
        <w:t>.</w:t>
      </w:r>
      <w:r w:rsidR="000D748E">
        <w:t>, nejdříve však po ukončení realizace Projektu.</w:t>
      </w:r>
    </w:p>
    <w:p w14:paraId="555ADB30" w14:textId="24388434" w:rsidR="00CB78A2" w:rsidRDefault="00CB78A2" w:rsidP="00E82920">
      <w:pPr>
        <w:pStyle w:val="2rove"/>
        <w:spacing w:line="276" w:lineRule="auto"/>
      </w:pPr>
      <w:r w:rsidRPr="003D6A1A">
        <w:rPr>
          <w:b/>
        </w:rPr>
        <w:lastRenderedPageBreak/>
        <w:t>Předpokládané celkové způsobilé výdaje</w:t>
      </w:r>
      <w:r w:rsidRPr="0013520D">
        <w:t xml:space="preserve"> </w:t>
      </w:r>
      <w:r w:rsidR="002F3ECC">
        <w:t>P</w:t>
      </w:r>
      <w:r w:rsidRPr="0013520D">
        <w:t>rojektu činí</w:t>
      </w:r>
      <w:r w:rsidR="006E3B58">
        <w:t> </w:t>
      </w:r>
      <w:r w:rsidR="003D1599">
        <w:t>474</w:t>
      </w:r>
      <w:r w:rsidR="00DE5F38">
        <w:t>.283,11</w:t>
      </w:r>
      <w:r w:rsidR="002C00E2">
        <w:t xml:space="preserve"> Kč.</w:t>
      </w:r>
      <w:r w:rsidRPr="0013520D">
        <w:t xml:space="preserve"> Pokud skutečné celkové způsobilé výdaje </w:t>
      </w:r>
      <w:r w:rsidR="002F3ECC">
        <w:t>P</w:t>
      </w:r>
      <w:r w:rsidRPr="0013520D">
        <w:t xml:space="preserve">rojektu </w:t>
      </w:r>
      <w:proofErr w:type="gramStart"/>
      <w:r w:rsidRPr="0013520D">
        <w:t>překročí</w:t>
      </w:r>
      <w:proofErr w:type="gramEnd"/>
      <w:r w:rsidRPr="0013520D">
        <w:t xml:space="preserve"> výši předpokládaných celkových způsobilých výdajů uvedenou v předchozí větě, uhradí příjemce částku tohoto překročení z vlastních zdrojů. Pokud budou skutečné celkové způsobilé výdaje </w:t>
      </w:r>
      <w:r w:rsidR="002F3ECC">
        <w:t>P</w:t>
      </w:r>
      <w:r w:rsidRPr="0013520D">
        <w:t xml:space="preserve">rojektu nižší než předpokládané celkové způsobilé výdaje, dojde ke snížení částky dotace uvedené v čl. 1.1 smlouvy tak, aby zůstala zachována procentní hranice celkových způsobilých </w:t>
      </w:r>
      <w:r>
        <w:t xml:space="preserve">výdajů </w:t>
      </w:r>
      <w:r w:rsidR="00925DD5">
        <w:t>P</w:t>
      </w:r>
      <w:r>
        <w:t xml:space="preserve">rojektu stanovená v čl. </w:t>
      </w:r>
      <w:r w:rsidRPr="0013520D">
        <w:t>1.1</w:t>
      </w:r>
      <w:r>
        <w:t>.</w:t>
      </w:r>
    </w:p>
    <w:p w14:paraId="6C44F694" w14:textId="1DEA7B80" w:rsidR="00CB78A2" w:rsidRPr="003A7C90" w:rsidRDefault="004355F4" w:rsidP="00E82920">
      <w:pPr>
        <w:pStyle w:val="2rove"/>
        <w:spacing w:line="276" w:lineRule="auto"/>
      </w:pPr>
      <w:r>
        <w:t>P</w:t>
      </w:r>
      <w:r w:rsidR="00CB78A2" w:rsidRPr="00C557DB">
        <w:t xml:space="preserve">říjemce </w:t>
      </w:r>
      <w:r w:rsidR="003A7C90">
        <w:t xml:space="preserve">je </w:t>
      </w:r>
      <w:r w:rsidR="00CB78A2" w:rsidRPr="00C557DB">
        <w:t>povinen předložit Odboru</w:t>
      </w:r>
      <w:r w:rsidR="006E3B58">
        <w:t> </w:t>
      </w:r>
      <w:r w:rsidR="00E66CFE">
        <w:t>strategického rozvoje kraje</w:t>
      </w:r>
      <w:r w:rsidR="00CB78A2" w:rsidRPr="00C557DB">
        <w:t xml:space="preserve"> Krajského úřadu </w:t>
      </w:r>
      <w:r w:rsidR="00CB78A2" w:rsidRPr="003A7C90">
        <w:t xml:space="preserve">Zlínského kraje </w:t>
      </w:r>
      <w:r w:rsidR="0030182B">
        <w:t>Z</w:t>
      </w:r>
      <w:r w:rsidR="00CD6632" w:rsidRPr="003A7C90">
        <w:t xml:space="preserve">ávěrečnou </w:t>
      </w:r>
      <w:r w:rsidR="00CB78A2" w:rsidRPr="003A7C90">
        <w:t>zprávu</w:t>
      </w:r>
      <w:r w:rsidRPr="003A7C90">
        <w:t xml:space="preserve"> </w:t>
      </w:r>
      <w:r w:rsidRPr="0030182B">
        <w:rPr>
          <w:b/>
          <w:bCs/>
        </w:rPr>
        <w:t xml:space="preserve">do </w:t>
      </w:r>
      <w:r w:rsidR="00561CAF" w:rsidRPr="0030182B">
        <w:rPr>
          <w:b/>
          <w:bCs/>
        </w:rPr>
        <w:t>60 kalendářních dní od vydání stanoviska</w:t>
      </w:r>
      <w:r w:rsidR="00561CAF" w:rsidRPr="003A7C90">
        <w:t xml:space="preserve"> o formálním posouzení Žádosti o podporu strateg</w:t>
      </w:r>
      <w:r w:rsidR="002E221E" w:rsidRPr="003A7C90">
        <w:t xml:space="preserve">ického </w:t>
      </w:r>
      <w:r w:rsidR="00D32D27">
        <w:t>p</w:t>
      </w:r>
      <w:r w:rsidR="002E221E" w:rsidRPr="003A7C90">
        <w:t xml:space="preserve">rojektu podané do výzvy daného podpůrného programu, anebo </w:t>
      </w:r>
      <w:r w:rsidR="002E221E" w:rsidRPr="0030182B">
        <w:rPr>
          <w:b/>
          <w:bCs/>
        </w:rPr>
        <w:t xml:space="preserve">do 60 kalendářních dní od termínu </w:t>
      </w:r>
      <w:r w:rsidR="00126114" w:rsidRPr="0030182B">
        <w:rPr>
          <w:b/>
          <w:bCs/>
        </w:rPr>
        <w:t>zahájení realizace</w:t>
      </w:r>
      <w:r w:rsidR="00126114" w:rsidRPr="003A7C90">
        <w:t xml:space="preserve"> strategického projektu, pokud je příjemcem stanoven způsob ukončení realizace aktivity asistence zahájením realizace strategického p</w:t>
      </w:r>
      <w:r w:rsidR="004F1340" w:rsidRPr="003A7C90">
        <w:t xml:space="preserve">rojektu, </w:t>
      </w:r>
      <w:r w:rsidR="00CB78A2" w:rsidRPr="0030182B">
        <w:rPr>
          <w:b/>
          <w:bCs/>
        </w:rPr>
        <w:t>nejpozději do</w:t>
      </w:r>
      <w:r w:rsidR="006E3B58" w:rsidRPr="0030182B">
        <w:rPr>
          <w:b/>
          <w:bCs/>
        </w:rPr>
        <w:t> </w:t>
      </w:r>
      <w:r w:rsidR="004F1340" w:rsidRPr="0030182B">
        <w:rPr>
          <w:b/>
          <w:bCs/>
        </w:rPr>
        <w:t>však do 30.09.2026</w:t>
      </w:r>
      <w:r w:rsidR="00CB78A2" w:rsidRPr="003A7C90">
        <w:t>.</w:t>
      </w:r>
    </w:p>
    <w:p w14:paraId="4D7CF0CB" w14:textId="77777777" w:rsidR="00931F84" w:rsidRDefault="00E86A24" w:rsidP="00E82920">
      <w:pPr>
        <w:pStyle w:val="2rove"/>
        <w:spacing w:line="276" w:lineRule="auto"/>
      </w:pPr>
      <w:r>
        <w:t>Součástí závěrečné zprávy</w:t>
      </w:r>
      <w:r w:rsidR="00931F84" w:rsidRPr="00931F84">
        <w:t xml:space="preserve"> je doložení: </w:t>
      </w:r>
    </w:p>
    <w:p w14:paraId="2C42E54B" w14:textId="77777777" w:rsidR="00A8457A" w:rsidRDefault="00931F84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931F84">
        <w:t>a) úspěšného splnění formálního hodnocení a přijatelnosti</w:t>
      </w:r>
      <w:r>
        <w:t xml:space="preserve"> </w:t>
      </w:r>
      <w:r w:rsidRPr="00931F84">
        <w:t xml:space="preserve">Žádosti o podporu strategického projektu předloženého v rámci konkrétní výzvy podpůrného programu (printscreen z informačního systému podpůrného programu, např. ISKP2021+, či obdobným průkazným způsobem) </w:t>
      </w:r>
    </w:p>
    <w:p w14:paraId="7FE63E4E" w14:textId="77777777" w:rsidR="00A8457A" w:rsidRDefault="00931F84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931F84">
        <w:t>- V případě ukončení této aktivity Programu, resp. přípravy strategického projektu, podáním Žádosti o podporu strategického projektu v rámci konkrétního podpůrného programu musí příjemce voucheru v rámci Závěrečné zprávy doložit kopii kompletní projektové dokumentace vč. příloh, kterou předkládá prostřednictvím dotační žádosti o podporu do konkrétní výzvy daného podpůrného programu dle podmínek konkrétní výzvy (</w:t>
      </w:r>
      <w:proofErr w:type="gramStart"/>
      <w:r w:rsidRPr="00931F84">
        <w:t>postačí</w:t>
      </w:r>
      <w:proofErr w:type="gramEnd"/>
      <w:r w:rsidRPr="00931F84">
        <w:t xml:space="preserve"> v elektronické formě). </w:t>
      </w:r>
    </w:p>
    <w:p w14:paraId="46FF9B4B" w14:textId="77777777" w:rsidR="00A8457A" w:rsidRDefault="00931F84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931F84">
        <w:t xml:space="preserve">anebo </w:t>
      </w:r>
    </w:p>
    <w:p w14:paraId="1F79CA3E" w14:textId="77777777" w:rsidR="00A8457A" w:rsidRDefault="00931F84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931F84">
        <w:t xml:space="preserve">b) dopracovaného Projektu do podoby extenzivní projektové </w:t>
      </w:r>
      <w:proofErr w:type="spellStart"/>
      <w:r w:rsidRPr="00931F84">
        <w:t>fiše</w:t>
      </w:r>
      <w:proofErr w:type="spellEnd"/>
      <w:r w:rsidRPr="00931F84">
        <w:t xml:space="preserve"> (studie proveditelnosti) a doložení zajištění finančních prostředků z jiných zdrojů na realizaci strategického projektu vč. potvrzení zahájení realizace strategického projektu. </w:t>
      </w:r>
    </w:p>
    <w:p w14:paraId="3535A353" w14:textId="77777777" w:rsidR="005556C2" w:rsidRDefault="00931F84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931F84">
        <w:t>- V případě ukončení této aktivity Programu, resp. přípravy strategického projektu, musí příjemce voucheru v rámci Závěrečné zprávy doložit zajištění financování realizace strategického projektu z jiných zdrojů a potvrzení o zahájení jeho realizace. Příjemce voucheru předkládá kopii projektového záměru, který musí být dopracován do podoby studie proveditelnosti s následující povinnou strukturou a odpovídající kvalitou:</w:t>
      </w:r>
    </w:p>
    <w:p w14:paraId="24E1FCED" w14:textId="77777777" w:rsidR="005556C2" w:rsidRDefault="005556C2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5556C2">
        <w:t xml:space="preserve">• Identifikace nositele/partnerů strategického projektu, </w:t>
      </w:r>
    </w:p>
    <w:p w14:paraId="7D1A67F7" w14:textId="77777777" w:rsidR="00D32D27" w:rsidRDefault="005556C2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5556C2">
        <w:t xml:space="preserve">• abstrakt strategického projektu, </w:t>
      </w:r>
    </w:p>
    <w:p w14:paraId="789E5E48" w14:textId="697D0AF6" w:rsidR="005556C2" w:rsidRDefault="005556C2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5556C2">
        <w:t xml:space="preserve">• výchozí stav strategického projektu – nulová varianta, </w:t>
      </w:r>
    </w:p>
    <w:p w14:paraId="3A5983B0" w14:textId="77777777" w:rsidR="005556C2" w:rsidRDefault="005556C2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5556C2">
        <w:t xml:space="preserve">• detailní popis aktivit a způsob dosažení cílového stavu (včetně technického/technologického řešení, pokud je relevantní), </w:t>
      </w:r>
    </w:p>
    <w:p w14:paraId="6BE54AB9" w14:textId="77777777" w:rsidR="005556C2" w:rsidRDefault="005556C2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5556C2">
        <w:t xml:space="preserve">• cílový stav strategického projektu, </w:t>
      </w:r>
    </w:p>
    <w:p w14:paraId="386BA3E0" w14:textId="77777777" w:rsidR="005556C2" w:rsidRDefault="005556C2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5556C2">
        <w:t xml:space="preserve">• popis cílových skupin a identifikace dopadů strategického projektu, </w:t>
      </w:r>
    </w:p>
    <w:p w14:paraId="3F82CB98" w14:textId="77777777" w:rsidR="005556C2" w:rsidRDefault="005556C2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5556C2">
        <w:t xml:space="preserve">• časový harmonogram strategického projektu – podle aktivit, </w:t>
      </w:r>
    </w:p>
    <w:p w14:paraId="2129ABA3" w14:textId="77777777" w:rsidR="005556C2" w:rsidRDefault="005556C2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5556C2">
        <w:t xml:space="preserve">• detailní rozpočet strategického projektu, v případě zapojení partnerů i s předpokládaným rozdělením položek rozpočtu na jednotlivé partnery, </w:t>
      </w:r>
    </w:p>
    <w:p w14:paraId="5C689A53" w14:textId="77777777" w:rsidR="005556C2" w:rsidRDefault="005556C2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5556C2">
        <w:t xml:space="preserve">• potřeba a zajištění majetku, pokud je relevantní, </w:t>
      </w:r>
    </w:p>
    <w:p w14:paraId="069584B0" w14:textId="77777777" w:rsidR="00B773A4" w:rsidRDefault="005556C2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5556C2">
        <w:t xml:space="preserve">• finanční plán, </w:t>
      </w:r>
    </w:p>
    <w:p w14:paraId="64A35312" w14:textId="233A171D" w:rsidR="005556C2" w:rsidRDefault="005556C2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5556C2">
        <w:t xml:space="preserve">• personální zajištění, </w:t>
      </w:r>
    </w:p>
    <w:p w14:paraId="6E1AF276" w14:textId="77777777" w:rsidR="001A5F7B" w:rsidRDefault="005556C2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5556C2">
        <w:t xml:space="preserve">• kvantifikované výstupy strategického projektu, </w:t>
      </w:r>
    </w:p>
    <w:p w14:paraId="285D668B" w14:textId="365524FA" w:rsidR="005556C2" w:rsidRDefault="005556C2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5556C2">
        <w:t xml:space="preserve">• </w:t>
      </w:r>
      <w:proofErr w:type="spellStart"/>
      <w:r w:rsidRPr="005556C2">
        <w:t>cost</w:t>
      </w:r>
      <w:proofErr w:type="spellEnd"/>
      <w:r w:rsidRPr="005556C2">
        <w:t xml:space="preserve">-benefit analýza, je-li relevantní, </w:t>
      </w:r>
    </w:p>
    <w:p w14:paraId="32B68FFB" w14:textId="77777777" w:rsidR="005556C2" w:rsidRDefault="005556C2" w:rsidP="00931F84">
      <w:pPr>
        <w:pStyle w:val="2rove"/>
        <w:numPr>
          <w:ilvl w:val="0"/>
          <w:numId w:val="0"/>
        </w:numPr>
        <w:spacing w:line="276" w:lineRule="auto"/>
        <w:ind w:left="567"/>
      </w:pPr>
      <w:r w:rsidRPr="005556C2">
        <w:t>• analýza rizik.</w:t>
      </w:r>
    </w:p>
    <w:p w14:paraId="7794208B" w14:textId="0374EBE7" w:rsidR="00265AA0" w:rsidRDefault="00265AA0" w:rsidP="00931F84">
      <w:pPr>
        <w:pStyle w:val="2rove"/>
        <w:numPr>
          <w:ilvl w:val="0"/>
          <w:numId w:val="0"/>
        </w:numPr>
        <w:spacing w:line="276" w:lineRule="auto"/>
        <w:ind w:left="567"/>
      </w:pPr>
      <w:r>
        <w:t>c) Doklady o zajištění publicity dle čl. 6 této smlouvy.</w:t>
      </w:r>
    </w:p>
    <w:p w14:paraId="6DCF458F" w14:textId="214BCA5A" w:rsidR="00CD2022" w:rsidRDefault="00A439DD" w:rsidP="00983080">
      <w:pPr>
        <w:pStyle w:val="2rove"/>
        <w:numPr>
          <w:ilvl w:val="0"/>
          <w:numId w:val="0"/>
        </w:numPr>
        <w:spacing w:line="276" w:lineRule="auto"/>
        <w:ind w:left="567"/>
      </w:pPr>
      <w:r w:rsidRPr="00F575F2">
        <w:rPr>
          <w:b/>
        </w:rPr>
        <w:lastRenderedPageBreak/>
        <w:t xml:space="preserve">Formulář </w:t>
      </w:r>
      <w:r w:rsidR="00F575F2" w:rsidRPr="00F575F2">
        <w:rPr>
          <w:b/>
        </w:rPr>
        <w:t xml:space="preserve">závěrečné </w:t>
      </w:r>
      <w:r w:rsidRPr="00F575F2">
        <w:rPr>
          <w:b/>
        </w:rPr>
        <w:t>zprávy</w:t>
      </w:r>
      <w:r>
        <w:t xml:space="preserve"> bude příjemci zaslán kontaktní osobou poskytovatele na vyžádání. </w:t>
      </w:r>
      <w:r w:rsidR="00D244B7">
        <w:t xml:space="preserve"> Podepsanou Závěrečnou zprávu včetně všech povinných součástí zašle </w:t>
      </w:r>
      <w:r w:rsidR="00C916F7">
        <w:t>příjemce poskytovateli datovou schránkou.</w:t>
      </w:r>
    </w:p>
    <w:p w14:paraId="5EB47DE6" w14:textId="254DD9DF" w:rsidR="005B1088" w:rsidRDefault="00357941" w:rsidP="00E82920">
      <w:pPr>
        <w:pStyle w:val="2rove"/>
        <w:spacing w:line="276" w:lineRule="auto"/>
      </w:pPr>
      <w:r w:rsidRPr="00774F80">
        <w:t>V případě, že poskytovatel neshledá v předložené Závěrečné zprávě nedostatky či nesrovnalosti, schválí ji do 30 pracovních dnů ode dne jejího předložení.</w:t>
      </w:r>
      <w:r>
        <w:t xml:space="preserve"> </w:t>
      </w:r>
      <w:r w:rsidRPr="00774F80">
        <w:t>Budou-li shledány nedostatky či nesrovnalosti, bude příjemce</w:t>
      </w:r>
      <w:r w:rsidR="00B64E1E">
        <w:t xml:space="preserve"> v této lhůtě</w:t>
      </w:r>
      <w:r w:rsidR="00432A5A">
        <w:t xml:space="preserve"> poskytovatelem</w:t>
      </w:r>
      <w:r w:rsidRPr="00774F80">
        <w:t xml:space="preserve"> vyzván k jejich odstranění, a to </w:t>
      </w:r>
      <w:r w:rsidR="00F13C74">
        <w:t xml:space="preserve">do </w:t>
      </w:r>
      <w:r w:rsidRPr="00774F80">
        <w:t>20</w:t>
      </w:r>
      <w:r w:rsidR="005B3FE5">
        <w:t> </w:t>
      </w:r>
      <w:r w:rsidRPr="00774F80">
        <w:t>pracovních dnů ode dne doručení výzvy.</w:t>
      </w:r>
      <w:r w:rsidR="00B64E1E">
        <w:t xml:space="preserve"> V případě, že</w:t>
      </w:r>
      <w:r w:rsidR="00F13C74">
        <w:t xml:space="preserve"> příjemce v této lhůtě nedostatky či nesrovnalosti neodstraní, bude opětovně poskytovatelem vyzván </w:t>
      </w:r>
      <w:r w:rsidR="00432A5A">
        <w:t>k jejich odstranění v </w:t>
      </w:r>
      <w:r w:rsidR="00F13C74">
        <w:t>náhradní lhůtě</w:t>
      </w:r>
      <w:r w:rsidR="000B11E0">
        <w:t>, tj.</w:t>
      </w:r>
      <w:r w:rsidR="00F13C74">
        <w:t xml:space="preserve"> do 20 pracovních dnů</w:t>
      </w:r>
      <w:r w:rsidR="00F13C74" w:rsidRPr="00F13C74">
        <w:t xml:space="preserve"> </w:t>
      </w:r>
      <w:r w:rsidR="000B11E0">
        <w:t>ode</w:t>
      </w:r>
      <w:r w:rsidR="00F13C74" w:rsidRPr="00F13C74">
        <w:t xml:space="preserve"> </w:t>
      </w:r>
      <w:r w:rsidR="00F13C74" w:rsidRPr="00774F80">
        <w:t>dne doručení výzvy</w:t>
      </w:r>
      <w:r w:rsidR="00F13C74">
        <w:t xml:space="preserve"> </w:t>
      </w:r>
      <w:r w:rsidR="00432A5A">
        <w:t>příjemci</w:t>
      </w:r>
      <w:r w:rsidR="00F13C74">
        <w:t>.</w:t>
      </w:r>
    </w:p>
    <w:p w14:paraId="258D73FC" w14:textId="77777777" w:rsidR="00CB78A2" w:rsidRDefault="00D64AB1" w:rsidP="00E82920">
      <w:pPr>
        <w:pStyle w:val="Nadpis1"/>
        <w:spacing w:line="276" w:lineRule="auto"/>
      </w:pPr>
      <w:r>
        <w:t>Podmínky použití dotace</w:t>
      </w:r>
    </w:p>
    <w:p w14:paraId="3EA73F26" w14:textId="77777777" w:rsidR="00D64AB1" w:rsidRDefault="00D64AB1" w:rsidP="00E82920">
      <w:pPr>
        <w:pStyle w:val="2rove"/>
        <w:spacing w:line="276" w:lineRule="auto"/>
      </w:pPr>
      <w:r w:rsidRPr="00F70832">
        <w:t>Příjemce je oprávněn použít dotaci pouze k účelu uvedenému v</w:t>
      </w:r>
      <w:r>
        <w:t> </w:t>
      </w:r>
      <w:r w:rsidRPr="00F70832">
        <w:t>č</w:t>
      </w:r>
      <w:r>
        <w:t>l.</w:t>
      </w:r>
      <w:r w:rsidRPr="00F70832">
        <w:t xml:space="preserve"> </w:t>
      </w:r>
      <w:r>
        <w:t>1</w:t>
      </w:r>
      <w:r w:rsidRPr="00F70832">
        <w:t>.</w:t>
      </w:r>
    </w:p>
    <w:p w14:paraId="165C5B63" w14:textId="77777777" w:rsidR="00BB7CA8" w:rsidRPr="00BB7CA8" w:rsidRDefault="00BB7CA8" w:rsidP="00BB7CA8">
      <w:pPr>
        <w:pStyle w:val="2rove"/>
        <w:rPr>
          <w:bCs/>
        </w:rPr>
      </w:pPr>
      <w:r w:rsidRPr="00BB7CA8">
        <w:rPr>
          <w:bCs/>
        </w:rPr>
        <w:t>Aby mohly být výdaje považovány v kontextu Projektu za způsobilé, musí:</w:t>
      </w:r>
    </w:p>
    <w:p w14:paraId="702AACBE" w14:textId="77777777" w:rsidR="00BB7CA8" w:rsidRPr="00BB7CA8" w:rsidRDefault="00BB7CA8" w:rsidP="00BB7CA8">
      <w:pPr>
        <w:pStyle w:val="2rove"/>
        <w:numPr>
          <w:ilvl w:val="0"/>
          <w:numId w:val="0"/>
        </w:numPr>
        <w:ind w:left="567"/>
        <w:rPr>
          <w:bCs/>
        </w:rPr>
      </w:pPr>
      <w:r w:rsidRPr="00BB7CA8">
        <w:rPr>
          <w:bCs/>
        </w:rPr>
        <w:t>- být v souladu s právními předpisy EU a s českou legislativou;</w:t>
      </w:r>
    </w:p>
    <w:p w14:paraId="3D0944A1" w14:textId="54FE2622" w:rsidR="00BB7CA8" w:rsidRPr="00BB7CA8" w:rsidRDefault="00BB7CA8" w:rsidP="00BB7CA8">
      <w:pPr>
        <w:pStyle w:val="2rove"/>
        <w:numPr>
          <w:ilvl w:val="0"/>
          <w:numId w:val="0"/>
        </w:numPr>
        <w:ind w:left="567"/>
        <w:rPr>
          <w:bCs/>
        </w:rPr>
      </w:pPr>
      <w:r w:rsidRPr="00BB7CA8">
        <w:rPr>
          <w:bCs/>
        </w:rPr>
        <w:t xml:space="preserve">- být v souladu s aktuálně platnými pravidly pro žadatele a příjemce OP Jan Amos </w:t>
      </w:r>
      <w:proofErr w:type="gramStart"/>
      <w:r w:rsidRPr="00BB7CA8">
        <w:rPr>
          <w:bCs/>
        </w:rPr>
        <w:t>Komenský - dostupné</w:t>
      </w:r>
      <w:proofErr w:type="gramEnd"/>
      <w:r w:rsidRPr="00BB7CA8">
        <w:rPr>
          <w:bCs/>
        </w:rPr>
        <w:t xml:space="preserve"> na webu řídícího orgánu OP JAK – Ministerstvo školství, mládeže a tělovýchovy (https://opjak.cz/vyzvy/vyzva-c-02_22_009-smart-akcelerator-i/#dokumenty);</w:t>
      </w:r>
    </w:p>
    <w:p w14:paraId="684D439F" w14:textId="435899AF" w:rsidR="00D143CD" w:rsidRDefault="00BB7CA8" w:rsidP="00BB7CA8">
      <w:pPr>
        <w:pStyle w:val="2rove"/>
        <w:numPr>
          <w:ilvl w:val="0"/>
          <w:numId w:val="0"/>
        </w:numPr>
        <w:ind w:left="567"/>
      </w:pPr>
      <w:r w:rsidRPr="00BB7CA8">
        <w:rPr>
          <w:bCs/>
        </w:rPr>
        <w:t>- být nezbytné pro uskutečnění přípravy strategického projektu a musí vyhovovat zásadám zdravého finančního řízení, zvláště efektivnosti, přiměřenosti a hospodárnosti</w:t>
      </w:r>
      <w:r>
        <w:rPr>
          <w:bCs/>
        </w:rPr>
        <w:t xml:space="preserve">. </w:t>
      </w:r>
      <w:proofErr w:type="gramStart"/>
      <w:r w:rsidRPr="00BB7CA8">
        <w:rPr>
          <w:bCs/>
        </w:rPr>
        <w:t>.</w:t>
      </w:r>
      <w:r w:rsidR="00D64AB1" w:rsidRPr="003D6A1A">
        <w:rPr>
          <w:b/>
        </w:rPr>
        <w:t>Způsobil</w:t>
      </w:r>
      <w:r w:rsidR="00E4219D">
        <w:rPr>
          <w:b/>
        </w:rPr>
        <w:t>é</w:t>
      </w:r>
      <w:proofErr w:type="gramEnd"/>
      <w:r w:rsidR="00D64AB1" w:rsidRPr="003D6A1A">
        <w:rPr>
          <w:b/>
        </w:rPr>
        <w:t xml:space="preserve"> výdaj</w:t>
      </w:r>
      <w:r w:rsidR="00E4219D">
        <w:rPr>
          <w:b/>
        </w:rPr>
        <w:t>e</w:t>
      </w:r>
      <w:r w:rsidR="00D64AB1" w:rsidRPr="00D64AB1">
        <w:t xml:space="preserve"> jsou </w:t>
      </w:r>
      <w:r w:rsidR="00E4219D">
        <w:t xml:space="preserve">stanoveny paušálně jako </w:t>
      </w:r>
      <w:r w:rsidR="00C22F28">
        <w:t xml:space="preserve">tzv. jednorázová </w:t>
      </w:r>
      <w:r w:rsidR="0074603E">
        <w:t>částka stanovená Kalkulačkou jednorázové částky (dále jen „Kalkulačka“)</w:t>
      </w:r>
      <w:r w:rsidR="00BF607A">
        <w:t xml:space="preserve"> v soula</w:t>
      </w:r>
      <w:r w:rsidR="00BF607A" w:rsidRPr="00BF607A">
        <w:t>du s podmínkami uvedenými v programu</w:t>
      </w:r>
      <w:r w:rsidR="0074603E">
        <w:t>.</w:t>
      </w:r>
      <w:r w:rsidR="00E641BE">
        <w:t xml:space="preserve"> Jednorázová částka pře</w:t>
      </w:r>
      <w:r w:rsidR="00100226">
        <w:t>dstavuje celkovou výši nákladů na přípravu</w:t>
      </w:r>
      <w:r w:rsidR="0050092D">
        <w:t>/rozpracování strategického projektu</w:t>
      </w:r>
      <w:r w:rsidR="00D60332">
        <w:t xml:space="preserve">. </w:t>
      </w:r>
      <w:r w:rsidR="00A1267E">
        <w:t xml:space="preserve"> </w:t>
      </w:r>
    </w:p>
    <w:p w14:paraId="71EDBA58" w14:textId="4AE407D8" w:rsidR="00F04F46" w:rsidRPr="00BB7CA8" w:rsidRDefault="00F04F46" w:rsidP="00BB7CA8">
      <w:pPr>
        <w:pStyle w:val="2rove"/>
        <w:numPr>
          <w:ilvl w:val="0"/>
          <w:numId w:val="0"/>
        </w:numPr>
        <w:ind w:left="567"/>
        <w:rPr>
          <w:bCs/>
        </w:rPr>
      </w:pPr>
      <w:r>
        <w:t xml:space="preserve">- být uvedeny ve </w:t>
      </w:r>
      <w:proofErr w:type="gramStart"/>
      <w:r>
        <w:t>formuláři  žádosti</w:t>
      </w:r>
      <w:proofErr w:type="gramEnd"/>
      <w:r>
        <w:t xml:space="preserve"> o poskytnutí dotace</w:t>
      </w:r>
    </w:p>
    <w:p w14:paraId="71BD75F8" w14:textId="707162C9" w:rsidR="006033A0" w:rsidRDefault="00430948" w:rsidP="00B57038">
      <w:pPr>
        <w:pStyle w:val="2rove"/>
      </w:pPr>
      <w:r w:rsidRPr="003D6A1A">
        <w:rPr>
          <w:b/>
        </w:rPr>
        <w:t>Nezpůsobilými výdaji</w:t>
      </w:r>
      <w:r>
        <w:t xml:space="preserve"> </w:t>
      </w:r>
      <w:r w:rsidR="00ED4BE7">
        <w:t xml:space="preserve">jsou veškeré ostatní výdaje </w:t>
      </w:r>
      <w:r w:rsidR="00FE13EC">
        <w:t xml:space="preserve">mimo uvedené v čl. </w:t>
      </w:r>
      <w:r w:rsidR="00B8328F">
        <w:t>4</w:t>
      </w:r>
      <w:r w:rsidR="00FE13EC">
        <w:t>.2.</w:t>
      </w:r>
      <w:r w:rsidR="004F068F">
        <w:rPr>
          <w:i/>
          <w:color w:val="5B9BD5" w:themeColor="accent1"/>
          <w:sz w:val="16"/>
          <w:szCs w:val="16"/>
        </w:rPr>
        <w:t xml:space="preserve">  </w:t>
      </w:r>
    </w:p>
    <w:p w14:paraId="25FA9519" w14:textId="767914D3" w:rsidR="00FC2E44" w:rsidRPr="00681A1B" w:rsidRDefault="00610168" w:rsidP="00B64E1E">
      <w:pPr>
        <w:pStyle w:val="2rove"/>
        <w:spacing w:line="276" w:lineRule="auto"/>
      </w:pPr>
      <w:r w:rsidRPr="00681A1B">
        <w:t>Příjemce je povinen do 15 dnů oznámit poskytovateli vstup právnické osoby do likvidace, zahájení insolve</w:t>
      </w:r>
      <w:r w:rsidRPr="00AC7A82">
        <w:t>nčního řízení, exekučního řízení, či řízení o výkonu rozhodnutí</w:t>
      </w:r>
      <w:r>
        <w:t xml:space="preserve">. </w:t>
      </w:r>
      <w:r w:rsidR="00FC2E44" w:rsidRPr="00681A1B">
        <w:t xml:space="preserve">Příjemce je povinen oznámit poskytovateli přeměnu právnické osoby do 15 dnů ode dne rozhodnutí příslušného orgánu. </w:t>
      </w:r>
    </w:p>
    <w:p w14:paraId="1936A6D1" w14:textId="77777777" w:rsidR="00FC2E44" w:rsidRDefault="00FC2E44" w:rsidP="00E86D26">
      <w:pPr>
        <w:pStyle w:val="2rove"/>
        <w:spacing w:after="0" w:line="276" w:lineRule="auto"/>
      </w:pPr>
      <w:r>
        <w:t xml:space="preserve"> </w:t>
      </w:r>
      <w:r w:rsidR="00A233FD">
        <w:t>Příjemce je dále povinen:</w:t>
      </w:r>
    </w:p>
    <w:p w14:paraId="60AA6562" w14:textId="77777777" w:rsidR="00A233FD" w:rsidRDefault="00A233FD" w:rsidP="004C3F28">
      <w:pPr>
        <w:pStyle w:val="3rove-trval"/>
      </w:pPr>
      <w:r>
        <w:t>zajistit, aby všechny údaje, které uvádí poskytovateli, byly vždy úplné a pravdivé,</w:t>
      </w:r>
    </w:p>
    <w:p w14:paraId="0400490E" w14:textId="7FEEA1CE" w:rsidR="00A233FD" w:rsidRDefault="00A233FD" w:rsidP="004C3F28">
      <w:pPr>
        <w:pStyle w:val="3rove-trval"/>
      </w:pPr>
      <w:r>
        <w:t>zabezpečit archivaci veškeré dokumentace k </w:t>
      </w:r>
      <w:r w:rsidR="00AC70D6">
        <w:t>P</w:t>
      </w:r>
      <w:r>
        <w:t xml:space="preserve">rojektu včetně účetnictví o </w:t>
      </w:r>
      <w:r w:rsidR="00AC70D6">
        <w:t>P</w:t>
      </w:r>
      <w:r w:rsidR="00616CF6">
        <w:t>r</w:t>
      </w:r>
      <w:r>
        <w:t xml:space="preserve">ojektu po dobu 10 let </w:t>
      </w:r>
      <w:r w:rsidR="00EC5183">
        <w:t xml:space="preserve">ode dne </w:t>
      </w:r>
      <w:r w:rsidR="00EC5183" w:rsidRPr="00B007CA">
        <w:t xml:space="preserve">ukončení doby realizace </w:t>
      </w:r>
      <w:r w:rsidR="004D3137">
        <w:t>Programu</w:t>
      </w:r>
      <w:r w:rsidR="00906645">
        <w:t>, který bude ukončen ke dni ukončení realizace projektu Smart akcelerátor Zlínského kraje III (</w:t>
      </w:r>
      <w:r w:rsidR="00FA7FC2">
        <w:t>31.12.2026</w:t>
      </w:r>
      <w:proofErr w:type="gramStart"/>
      <w:r w:rsidR="00FA7FC2">
        <w:t xml:space="preserve">) </w:t>
      </w:r>
      <w:r>
        <w:t>,</w:t>
      </w:r>
      <w:proofErr w:type="gramEnd"/>
    </w:p>
    <w:p w14:paraId="616BC65E" w14:textId="5872A8C7" w:rsidR="001D6E79" w:rsidRPr="004D3B35" w:rsidRDefault="001D6E79" w:rsidP="004D3B35">
      <w:pPr>
        <w:pStyle w:val="2rove"/>
      </w:pPr>
      <w:r w:rsidRPr="004D3B35">
        <w:t>Příjemce prohlašuje, že není účastníkem soudního řízení, jehož jedním z dalších účastníků je poskytovatel, případně právnická osoba zřízená nebo založená poskytovatelem</w:t>
      </w:r>
      <w:r w:rsidR="00EC3D01">
        <w:t xml:space="preserve"> </w:t>
      </w:r>
      <w:r w:rsidR="00EC3D01">
        <w:rPr>
          <w:rFonts w:cs="Arial"/>
          <w:szCs w:val="20"/>
        </w:rPr>
        <w:t>(tyto osoby jsou uvedené na adrese:</w:t>
      </w:r>
      <w:r w:rsidR="00EC3D01" w:rsidRPr="00EC3D01">
        <w:rPr>
          <w:rFonts w:cs="Arial"/>
          <w:szCs w:val="20"/>
        </w:rPr>
        <w:t xml:space="preserve"> </w:t>
      </w:r>
      <w:hyperlink r:id="rId11" w:history="1">
        <w:r w:rsidR="00844899">
          <w:rPr>
            <w:rStyle w:val="Hypertextovodkaz"/>
            <w:rFonts w:cs="Arial"/>
            <w:szCs w:val="20"/>
          </w:rPr>
          <w:t>https://zlinskykraj.cz/seznam-zrizovanych-a-zalozenych-organizaci-zlinskym-krajem</w:t>
        </w:r>
      </w:hyperlink>
      <w:r w:rsidR="00EC3D01">
        <w:rPr>
          <w:rFonts w:cs="Arial"/>
          <w:szCs w:val="20"/>
        </w:rPr>
        <w:t>)</w:t>
      </w:r>
      <w:r w:rsidR="00151833">
        <w:rPr>
          <w:rFonts w:cs="Arial"/>
          <w:szCs w:val="20"/>
        </w:rPr>
        <w:t>.</w:t>
      </w:r>
      <w:r w:rsidRPr="004D3B35">
        <w:t xml:space="preserve"> </w:t>
      </w:r>
    </w:p>
    <w:p w14:paraId="272B88FC" w14:textId="17A59FBC" w:rsidR="00A233FD" w:rsidRDefault="00A233FD" w:rsidP="00DA2559">
      <w:pPr>
        <w:pStyle w:val="2rove"/>
        <w:spacing w:line="276" w:lineRule="auto"/>
      </w:pPr>
      <w:r>
        <w:t>Příjemce bere na vědomí, že dotace poskytnutá dle této smlouvy je</w:t>
      </w:r>
      <w:r w:rsidR="006C5F98">
        <w:t xml:space="preserve"> </w:t>
      </w:r>
      <w:r w:rsidR="005269E1" w:rsidRPr="006C5F98">
        <w:rPr>
          <w:b/>
        </w:rPr>
        <w:t>p</w:t>
      </w:r>
      <w:r w:rsidRPr="006C5F98">
        <w:rPr>
          <w:b/>
        </w:rPr>
        <w:t>odporou de minimis</w:t>
      </w:r>
      <w:r>
        <w:t xml:space="preserve"> ve smyslu</w:t>
      </w:r>
      <w:r w:rsidRPr="00A233FD">
        <w:t xml:space="preserve"> </w:t>
      </w:r>
      <w:r w:rsidR="003B24C1" w:rsidRPr="003B24C1">
        <w:t>Nařízení Komise (EU) 2023/2831 ze dne 13. prosince 2023 o použití článků 107 a 108 Smlouvy o fungování Evropské unie na podporu de minimis</w:t>
      </w:r>
      <w:r w:rsidRPr="0099201B">
        <w:t>.</w:t>
      </w:r>
      <w:r w:rsidR="00D87383" w:rsidRPr="0099201B">
        <w:t xml:space="preserve"> V souvislosti s</w:t>
      </w:r>
      <w:r w:rsidR="006E3B58">
        <w:t> </w:t>
      </w:r>
      <w:r w:rsidR="00D87383" w:rsidRPr="0099201B">
        <w:t>podporou de minimis se příjemce zavazuje, že v případě, že v období tří let od nabytí účinnosti této smlouvy dojde k jeho rozdělení na dva či více samostatné podniky, respektive v případě</w:t>
      </w:r>
      <w:r w:rsidR="00747C54">
        <w:t xml:space="preserve"> jeho sloučení s jiným podnikem nebo </w:t>
      </w:r>
      <w:r w:rsidR="00D87383" w:rsidRPr="0099201B">
        <w:t xml:space="preserve">převodu jmění podniku na společníka, je povinen </w:t>
      </w:r>
      <w:r w:rsidR="00506961">
        <w:t>do 15 dnů</w:t>
      </w:r>
      <w:r w:rsidR="00D87383" w:rsidRPr="0099201B">
        <w:t xml:space="preserve"> písemně informovat poskytovatele o této skutečnosti a</w:t>
      </w:r>
      <w:r w:rsidR="006E3B58">
        <w:t> </w:t>
      </w:r>
      <w:r w:rsidR="00D87383" w:rsidRPr="0099201B">
        <w:t xml:space="preserve">poskytnout mu informace nezbytné pro úpravu záznamu podpory de minimis poskytnuté dle této smlouvy v centrálním registru podpor malého rozsahu. </w:t>
      </w:r>
    </w:p>
    <w:p w14:paraId="6862FEC9" w14:textId="492642F4" w:rsidR="00EA1E9B" w:rsidRDefault="00EA1E9B" w:rsidP="00DA2559">
      <w:pPr>
        <w:pStyle w:val="2rove"/>
        <w:spacing w:line="276" w:lineRule="auto"/>
      </w:pPr>
      <w:r>
        <w:t xml:space="preserve">Příjemce </w:t>
      </w:r>
      <w:r w:rsidR="005B025B">
        <w:t xml:space="preserve">je povinen po ukončení přípravy strategického projektu podávat poskytovateli </w:t>
      </w:r>
      <w:r w:rsidR="003363A7">
        <w:t xml:space="preserve">na vyžádání informace o průběhu realizace strategického projektu. </w:t>
      </w:r>
    </w:p>
    <w:p w14:paraId="41BADFE2" w14:textId="77777777" w:rsidR="00CB78A2" w:rsidRDefault="00703656" w:rsidP="00E82920">
      <w:pPr>
        <w:pStyle w:val="Nadpis1"/>
        <w:spacing w:line="276" w:lineRule="auto"/>
      </w:pPr>
      <w:r>
        <w:lastRenderedPageBreak/>
        <w:t>Povinnosti příjemce při zajišťování publicity poskytovatele</w:t>
      </w:r>
    </w:p>
    <w:p w14:paraId="0B4CBDD5" w14:textId="77859931" w:rsidR="007E12E2" w:rsidRDefault="00703656" w:rsidP="00670F8C">
      <w:pPr>
        <w:pStyle w:val="2rove"/>
        <w:spacing w:line="276" w:lineRule="auto"/>
      </w:pPr>
      <w:r w:rsidRPr="00703656">
        <w:t xml:space="preserve">Příjemce </w:t>
      </w:r>
      <w:r w:rsidR="008C0571">
        <w:t xml:space="preserve">se zavazuje </w:t>
      </w:r>
      <w:r w:rsidR="006D7D98">
        <w:t xml:space="preserve">v průběhu realizace </w:t>
      </w:r>
      <w:r w:rsidR="004B7BF3">
        <w:t>P</w:t>
      </w:r>
      <w:r w:rsidR="006D7D98">
        <w:t>rojektu dodržovat</w:t>
      </w:r>
      <w:r w:rsidR="00471812">
        <w:t xml:space="preserve"> </w:t>
      </w:r>
      <w:r w:rsidR="00CA234C">
        <w:t>pravidla publicity řídícího orgánu OP JAK (</w:t>
      </w:r>
      <w:hyperlink r:id="rId12" w:history="1">
        <w:r w:rsidR="00387C4B" w:rsidRPr="00AD171F">
          <w:rPr>
            <w:rStyle w:val="Hypertextovodkaz"/>
          </w:rPr>
          <w:t>https://opjak.cz/publicita/</w:t>
        </w:r>
      </w:hyperlink>
      <w:r w:rsidR="00387C4B">
        <w:t>)</w:t>
      </w:r>
      <w:r w:rsidR="006D7D98">
        <w:t xml:space="preserve"> </w:t>
      </w:r>
      <w:r w:rsidR="0011237D">
        <w:t xml:space="preserve">a zároveň prezentovat </w:t>
      </w:r>
      <w:r w:rsidRPr="00703656">
        <w:t>Zlínsk</w:t>
      </w:r>
      <w:r w:rsidR="0011237D">
        <w:t>ý</w:t>
      </w:r>
      <w:r w:rsidRPr="00703656">
        <w:t xml:space="preserve"> kraj (nikoliv Krajsk</w:t>
      </w:r>
      <w:r w:rsidR="0011237D">
        <w:t>ý</w:t>
      </w:r>
      <w:r w:rsidRPr="00703656">
        <w:t xml:space="preserve"> úřad Zlínského kraje)</w:t>
      </w:r>
      <w:r w:rsidR="0011237D">
        <w:t xml:space="preserve"> jako</w:t>
      </w:r>
      <w:r w:rsidR="00D4343D">
        <w:t xml:space="preserve"> poskytovatele, a to použitím loga Zlínského kraje a uvedením informace, že </w:t>
      </w:r>
      <w:r w:rsidR="000012D4">
        <w:t xml:space="preserve">je Projekt spolufinancován Zlínským krajem v rámci projektu Smart </w:t>
      </w:r>
      <w:r w:rsidR="009F3C78">
        <w:t>akcelerátor Zlínského kraje</w:t>
      </w:r>
      <w:r w:rsidR="00616CF6">
        <w:t xml:space="preserve"> III</w:t>
      </w:r>
      <w:r w:rsidRPr="00703656">
        <w:t xml:space="preserve">. </w:t>
      </w:r>
      <w:r w:rsidRPr="006A4AF3">
        <w:t>Zároveň je příjemce povinen doložit, že dodržel podmínky informačních a propagačních opatření v Závěrečné zprávě.</w:t>
      </w:r>
    </w:p>
    <w:p w14:paraId="5E5BF976" w14:textId="0D4986E3" w:rsidR="00703656" w:rsidRDefault="005463E2" w:rsidP="00E82920">
      <w:pPr>
        <w:pStyle w:val="2rove"/>
        <w:spacing w:line="276" w:lineRule="auto"/>
      </w:pPr>
      <w:r>
        <w:t>Uzavřením této smlouvy</w:t>
      </w:r>
      <w:r w:rsidR="00703656" w:rsidRPr="00703656">
        <w:t xml:space="preserve"> dává příjemce souhlas se zveřejněním údajů o aktivitě financované z rozpočtu Zlínského kraje</w:t>
      </w:r>
      <w:r w:rsidR="00703656">
        <w:t>.</w:t>
      </w:r>
    </w:p>
    <w:p w14:paraId="097E128A" w14:textId="7A0CEF60" w:rsidR="00703656" w:rsidRDefault="002B7DDB" w:rsidP="00417DD1">
      <w:pPr>
        <w:pStyle w:val="2rove"/>
      </w:pPr>
      <w:r>
        <w:t>Uzavřením této smlo</w:t>
      </w:r>
      <w:r w:rsidR="00670F8C">
        <w:t>u</w:t>
      </w:r>
      <w:r>
        <w:t>vy</w:t>
      </w:r>
      <w:r w:rsidR="00703656" w:rsidRPr="00703656">
        <w:t xml:space="preserve"> získává příjemce souhlas s užitím loga Zlínského kraje, které je k dispozici na </w:t>
      </w:r>
      <w:r w:rsidR="00595EDB">
        <w:t>adrese</w:t>
      </w:r>
      <w:r w:rsidR="00151833">
        <w:t xml:space="preserve">: </w:t>
      </w:r>
      <w:hyperlink r:id="rId13" w:history="1">
        <w:r w:rsidR="00151833" w:rsidRPr="001A300F">
          <w:rPr>
            <w:rStyle w:val="Hypertextovodkaz"/>
          </w:rPr>
          <w:t>https://zlinskykraj.cz/logo-zlinskeho-kraje</w:t>
        </w:r>
      </w:hyperlink>
      <w:hyperlink w:history="1"/>
      <w:r w:rsidR="00703656" w:rsidRPr="00703656">
        <w:t xml:space="preserve">. Logo bude umístěno na všech dokumentech souvisejících s realizací </w:t>
      </w:r>
      <w:r w:rsidR="008C00B7">
        <w:t>P</w:t>
      </w:r>
      <w:r w:rsidR="00703656" w:rsidRPr="00703656">
        <w:t>rojektu, které budou propagovat aktivitu financovanou z rozpočtu Zlínského kraje</w:t>
      </w:r>
      <w:r w:rsidR="00703656">
        <w:t xml:space="preserve">. </w:t>
      </w:r>
    </w:p>
    <w:p w14:paraId="67763B85" w14:textId="77777777" w:rsidR="00D673B9" w:rsidRDefault="00D673B9" w:rsidP="00E82920">
      <w:pPr>
        <w:pStyle w:val="2rove"/>
        <w:spacing w:line="276" w:lineRule="auto"/>
      </w:pPr>
      <w:r>
        <w:t xml:space="preserve">Povinnost zajištění publicity je zcela splněna tím, že příjemce a partner Projektu bude o podpořeném Projektu referovat 2 způsoby současně, a sice: </w:t>
      </w:r>
    </w:p>
    <w:p w14:paraId="43FEB3B0" w14:textId="21AB1086" w:rsidR="00A2457E" w:rsidRDefault="00D673B9" w:rsidP="00D673B9">
      <w:pPr>
        <w:pStyle w:val="2rove"/>
        <w:numPr>
          <w:ilvl w:val="0"/>
          <w:numId w:val="0"/>
        </w:numPr>
        <w:spacing w:line="276" w:lineRule="auto"/>
        <w:ind w:left="567"/>
      </w:pPr>
      <w:r>
        <w:t xml:space="preserve">- zobrazením znaku EU spolu s textem „Spolufinancováno Evropskou unií“ a znaku a textu řídícího orgánu OP JAK – MŠMT, resp. uvedením </w:t>
      </w:r>
      <w:proofErr w:type="spellStart"/>
      <w:r>
        <w:t>logolinku</w:t>
      </w:r>
      <w:proofErr w:type="spellEnd"/>
      <w:r>
        <w:t xml:space="preserve"> (</w:t>
      </w:r>
      <w:proofErr w:type="spellStart"/>
      <w:r>
        <w:t>logolink</w:t>
      </w:r>
      <w:proofErr w:type="spellEnd"/>
      <w:r>
        <w:t xml:space="preserve"> viz </w:t>
      </w:r>
      <w:r w:rsidR="00CC4D8E">
        <w:t>program</w:t>
      </w:r>
      <w:r w:rsidR="00424EE3">
        <w:t xml:space="preserve"> čl. 10.7</w:t>
      </w:r>
      <w:r>
        <w:t xml:space="preserve">); </w:t>
      </w:r>
    </w:p>
    <w:p w14:paraId="7F3817C6" w14:textId="77777777" w:rsidR="00424EE3" w:rsidRDefault="00D673B9" w:rsidP="00D673B9">
      <w:pPr>
        <w:pStyle w:val="2rove"/>
        <w:numPr>
          <w:ilvl w:val="0"/>
          <w:numId w:val="0"/>
        </w:numPr>
        <w:spacing w:line="276" w:lineRule="auto"/>
        <w:ind w:left="567"/>
      </w:pPr>
      <w:r>
        <w:t xml:space="preserve">- zobrazením loga Zlínského kraje a textem s informací o poskytnutí voucheru asistence v rámci projektu SA ZK III, a sice následujícím způsobem: „Příprava strategického projektu </w:t>
      </w:r>
      <w:proofErr w:type="gramStart"/>
      <w:r>
        <w:t>...(</w:t>
      </w:r>
      <w:proofErr w:type="gramEnd"/>
      <w:r>
        <w:t xml:space="preserve">doplnit název projektu)… je podpořena prostřednictvím poskytnutí voucheru asistence v rámci projektu Smart akcelerátor Zlínského kraje III, </w:t>
      </w:r>
      <w:proofErr w:type="spellStart"/>
      <w:r>
        <w:t>reg</w:t>
      </w:r>
      <w:proofErr w:type="spellEnd"/>
      <w:r>
        <w:t>. č. CZ.02.01.02/00/22_009/0004705, spolufinancovaného Evropskou unií a Zlínského kraje.“</w:t>
      </w:r>
      <w:r w:rsidR="00A2457E">
        <w:t xml:space="preserve"> </w:t>
      </w:r>
    </w:p>
    <w:p w14:paraId="4499F679" w14:textId="32882A92" w:rsidR="00703656" w:rsidRDefault="00C92705" w:rsidP="00D673B9">
      <w:pPr>
        <w:pStyle w:val="2rove"/>
        <w:numPr>
          <w:ilvl w:val="0"/>
          <w:numId w:val="0"/>
        </w:numPr>
        <w:spacing w:line="276" w:lineRule="auto"/>
        <w:ind w:left="567"/>
      </w:pPr>
      <w:r>
        <w:t xml:space="preserve">Příjemce je povinen opatřit veškeré dokumenty související s realizací </w:t>
      </w:r>
      <w:r w:rsidR="008C00B7">
        <w:t>P</w:t>
      </w:r>
      <w:r>
        <w:t>rojektu (tiskové zprávy, plakáty, letáky, brožury, webové stránky</w:t>
      </w:r>
      <w:r w:rsidR="00376A53">
        <w:t>, prezentace</w:t>
      </w:r>
      <w:r>
        <w:t xml:space="preserve"> apod.) </w:t>
      </w:r>
      <w:r w:rsidR="00452018">
        <w:t>logy a informacemi uvedenými v tomto článku smlouvy</w:t>
      </w:r>
      <w:r>
        <w:t>.</w:t>
      </w:r>
    </w:p>
    <w:p w14:paraId="5D16A0E0" w14:textId="7373C60D" w:rsidR="00C92705" w:rsidRDefault="00C92705" w:rsidP="009050A2">
      <w:pPr>
        <w:pStyle w:val="2rove"/>
        <w:spacing w:line="276" w:lineRule="auto"/>
      </w:pPr>
      <w:r>
        <w:t>Příjemce je dále povinen prezentovat poskytovatele s</w:t>
      </w:r>
      <w:r w:rsidR="00992E81">
        <w:t> </w:t>
      </w:r>
      <w:r>
        <w:t>využitím</w:t>
      </w:r>
      <w:r w:rsidR="00992E81">
        <w:t xml:space="preserve"> </w:t>
      </w:r>
      <w:r>
        <w:t xml:space="preserve">alespoň 1 prostředku komunikace, který </w:t>
      </w:r>
      <w:proofErr w:type="gramStart"/>
      <w:r w:rsidR="00992E81">
        <w:t>doloží</w:t>
      </w:r>
      <w:proofErr w:type="gramEnd"/>
      <w:r>
        <w:t xml:space="preserve"> v Závěrečné </w:t>
      </w:r>
      <w:r w:rsidR="00FB265A">
        <w:t>zprávě</w:t>
      </w:r>
      <w:r w:rsidR="00992E81">
        <w:t>:</w:t>
      </w:r>
      <w:r w:rsidR="005C5366">
        <w:t xml:space="preserve"> </w:t>
      </w:r>
    </w:p>
    <w:p w14:paraId="3E86CC88" w14:textId="77777777" w:rsidR="00145A64" w:rsidRDefault="009050A2" w:rsidP="004C3F28">
      <w:pPr>
        <w:pStyle w:val="3rove-trval"/>
      </w:pPr>
      <w:r>
        <w:t xml:space="preserve">obecní </w:t>
      </w:r>
      <w:r w:rsidR="00145A64">
        <w:t>zpravodaj (</w:t>
      </w:r>
      <w:proofErr w:type="gramStart"/>
      <w:r w:rsidR="00145A64">
        <w:t>doloží</w:t>
      </w:r>
      <w:proofErr w:type="gramEnd"/>
      <w:r w:rsidR="00145A64">
        <w:t xml:space="preserve"> se originálem nebo kopií příslušného článku a informací, kdy byl publikován),</w:t>
      </w:r>
    </w:p>
    <w:p w14:paraId="14230A3C" w14:textId="77777777" w:rsidR="007631C9" w:rsidRDefault="007A4878" w:rsidP="004C3F28">
      <w:pPr>
        <w:pStyle w:val="3rove-trval"/>
      </w:pPr>
      <w:r>
        <w:t>úřední deska (</w:t>
      </w:r>
      <w:proofErr w:type="gramStart"/>
      <w:r>
        <w:t>doloží</w:t>
      </w:r>
      <w:proofErr w:type="gramEnd"/>
      <w:r>
        <w:t xml:space="preserve"> se originálem či kop</w:t>
      </w:r>
      <w:r w:rsidR="007631C9">
        <w:t xml:space="preserve">ií informace, která byla uveřejněna, s uvedením doby uveřejnění), </w:t>
      </w:r>
    </w:p>
    <w:p w14:paraId="6D62387D" w14:textId="05803076" w:rsidR="0062117C" w:rsidRDefault="00AA595B" w:rsidP="004C3F28">
      <w:pPr>
        <w:pStyle w:val="3rove-trval"/>
      </w:pPr>
      <w:r>
        <w:t xml:space="preserve">televizní informační kanál </w:t>
      </w:r>
      <w:r w:rsidR="004B3CED">
        <w:t>(</w:t>
      </w:r>
      <w:proofErr w:type="gramStart"/>
      <w:r w:rsidR="004B3CED">
        <w:t>doloží</w:t>
      </w:r>
      <w:proofErr w:type="gramEnd"/>
      <w:r w:rsidR="004B3CED">
        <w:t xml:space="preserve"> se </w:t>
      </w:r>
      <w:r w:rsidR="009B5800">
        <w:t xml:space="preserve">písemnou informací o datu a čase, kdy byla informace </w:t>
      </w:r>
      <w:r w:rsidR="0062117C">
        <w:t>v médiu uvedena</w:t>
      </w:r>
      <w:r w:rsidR="006E269D">
        <w:t xml:space="preserve"> a</w:t>
      </w:r>
      <w:r w:rsidR="0062117C">
        <w:t> text této informace),</w:t>
      </w:r>
    </w:p>
    <w:p w14:paraId="3AABC3D3" w14:textId="17D3FD92" w:rsidR="006E269D" w:rsidRDefault="006E269D" w:rsidP="004C3F28">
      <w:pPr>
        <w:pStyle w:val="3rove-trval"/>
      </w:pPr>
      <w:r>
        <w:t>webové stránky (</w:t>
      </w:r>
      <w:proofErr w:type="gramStart"/>
      <w:r>
        <w:t>doloží</w:t>
      </w:r>
      <w:proofErr w:type="gramEnd"/>
      <w:r>
        <w:t xml:space="preserve"> se odkazem na příslušné stránky s</w:t>
      </w:r>
      <w:r w:rsidR="005D2E38">
        <w:t> </w:t>
      </w:r>
      <w:r>
        <w:t>uvedením</w:t>
      </w:r>
      <w:r w:rsidR="005D2E38">
        <w:t>, kdy byla informace uveřejněna)</w:t>
      </w:r>
      <w:r w:rsidR="005F6291">
        <w:t>,</w:t>
      </w:r>
    </w:p>
    <w:p w14:paraId="549E3A9D" w14:textId="2C76AC54" w:rsidR="004974BC" w:rsidRDefault="004974BC" w:rsidP="004C3F28">
      <w:pPr>
        <w:pStyle w:val="3rove-trval"/>
      </w:pPr>
      <w:r>
        <w:t>regionální tisk (</w:t>
      </w:r>
      <w:proofErr w:type="gramStart"/>
      <w:r w:rsidRPr="004974BC">
        <w:t>doloží</w:t>
      </w:r>
      <w:proofErr w:type="gramEnd"/>
      <w:r w:rsidRPr="004974BC">
        <w:t xml:space="preserve"> se originálem či kopií příslušného článku a informací, kdy byl publikován)</w:t>
      </w:r>
      <w:r>
        <w:t>,</w:t>
      </w:r>
    </w:p>
    <w:p w14:paraId="4826970D" w14:textId="462DFD7B" w:rsidR="000228C3" w:rsidRDefault="000228C3" w:rsidP="004C3F28">
      <w:pPr>
        <w:pStyle w:val="3rove-trval"/>
      </w:pPr>
      <w:r w:rsidRPr="00A960B0">
        <w:t>billboard (</w:t>
      </w:r>
      <w:proofErr w:type="gramStart"/>
      <w:r w:rsidRPr="00A960B0">
        <w:t>doloží</w:t>
      </w:r>
      <w:proofErr w:type="gramEnd"/>
      <w:r w:rsidRPr="00A960B0">
        <w:t xml:space="preserve"> se fotografií a informací o období vyvěšení)</w:t>
      </w:r>
      <w:r>
        <w:t>,</w:t>
      </w:r>
    </w:p>
    <w:p w14:paraId="2E48201A" w14:textId="79809365" w:rsidR="00315D84" w:rsidRDefault="00315D84" w:rsidP="004C3F28">
      <w:pPr>
        <w:pStyle w:val="3rove-trval"/>
      </w:pPr>
      <w:r>
        <w:t xml:space="preserve">rozhlas – obecní </w:t>
      </w:r>
      <w:r w:rsidRPr="00315D84">
        <w:t>či regionální/celoplošné vysílání (</w:t>
      </w:r>
      <w:proofErr w:type="gramStart"/>
      <w:r w:rsidRPr="00315D84">
        <w:t>doloží</w:t>
      </w:r>
      <w:proofErr w:type="gramEnd"/>
      <w:r w:rsidRPr="00315D84">
        <w:t xml:space="preserve"> se přepisem hlášeného textu a informací o datu, kdy byla informace hlášena),</w:t>
      </w:r>
    </w:p>
    <w:p w14:paraId="397DCEA2" w14:textId="3343DF00" w:rsidR="0005390A" w:rsidRDefault="0005390A" w:rsidP="004C3F28">
      <w:pPr>
        <w:pStyle w:val="3rove-trval"/>
      </w:pPr>
      <w:r>
        <w:t xml:space="preserve">výroční zpráva </w:t>
      </w:r>
      <w:r w:rsidRPr="0005390A">
        <w:t>(</w:t>
      </w:r>
      <w:proofErr w:type="gramStart"/>
      <w:r w:rsidRPr="0005390A">
        <w:t>doloží</w:t>
      </w:r>
      <w:proofErr w:type="gramEnd"/>
      <w:r w:rsidRPr="0005390A">
        <w:t xml:space="preserve"> se originálem nebo kopií této zprávy či její části obsahující prezentaci poskytovatele),</w:t>
      </w:r>
    </w:p>
    <w:p w14:paraId="6AF28A36" w14:textId="26FD5EEF" w:rsidR="00972FCA" w:rsidRDefault="00972FCA" w:rsidP="004C3F28">
      <w:pPr>
        <w:pStyle w:val="3rove-trval"/>
      </w:pPr>
      <w:r>
        <w:t xml:space="preserve">pamětní deska </w:t>
      </w:r>
      <w:r w:rsidR="0034448D" w:rsidRPr="0034448D">
        <w:t>(</w:t>
      </w:r>
      <w:proofErr w:type="gramStart"/>
      <w:r w:rsidR="0034448D" w:rsidRPr="0034448D">
        <w:t>doloží</w:t>
      </w:r>
      <w:proofErr w:type="gramEnd"/>
      <w:r w:rsidR="0034448D" w:rsidRPr="0034448D">
        <w:t xml:space="preserve"> se fotografií a informací o datu umístění této desky)</w:t>
      </w:r>
      <w:r w:rsidR="0034448D">
        <w:t>,</w:t>
      </w:r>
    </w:p>
    <w:p w14:paraId="601545C7" w14:textId="447B6D3D" w:rsidR="0034448D" w:rsidRDefault="0034448D" w:rsidP="004C3F28">
      <w:pPr>
        <w:pStyle w:val="3rove-trval"/>
      </w:pPr>
      <w:r>
        <w:t>propagační předměty (</w:t>
      </w:r>
      <w:proofErr w:type="gramStart"/>
      <w:r w:rsidR="00462518" w:rsidRPr="00462518">
        <w:t>doloží</w:t>
      </w:r>
      <w:proofErr w:type="gramEnd"/>
      <w:r w:rsidR="00462518" w:rsidRPr="00462518">
        <w:t xml:space="preserve"> se předložením propagačního předmětu),</w:t>
      </w:r>
    </w:p>
    <w:p w14:paraId="0134352B" w14:textId="3D8FA00F" w:rsidR="00462518" w:rsidRDefault="00462518" w:rsidP="004C3F28">
      <w:pPr>
        <w:pStyle w:val="3rove-trval"/>
      </w:pPr>
      <w:r>
        <w:t xml:space="preserve">periodikum vydávané </w:t>
      </w:r>
      <w:r w:rsidR="004F0EFC" w:rsidRPr="004F0EFC">
        <w:t>ve smyslu zákona č. 46/2000 Sb., tiskový zákon, ve znění pozdějších předpisů (</w:t>
      </w:r>
      <w:proofErr w:type="gramStart"/>
      <w:r w:rsidR="004F0EFC" w:rsidRPr="004F0EFC">
        <w:t>doloží</w:t>
      </w:r>
      <w:proofErr w:type="gramEnd"/>
      <w:r w:rsidR="004F0EFC" w:rsidRPr="004F0EFC">
        <w:t xml:space="preserve"> se originálem nebo kopií příslušného článku a informací, kdy byl publikován),</w:t>
      </w:r>
    </w:p>
    <w:p w14:paraId="0B7DBA39" w14:textId="77777777" w:rsidR="000228C3" w:rsidRDefault="000228C3" w:rsidP="004C3F28">
      <w:pPr>
        <w:pStyle w:val="3rove-trval"/>
      </w:pPr>
      <w:r w:rsidRPr="00A960B0">
        <w:t>informační tabule (</w:t>
      </w:r>
      <w:proofErr w:type="gramStart"/>
      <w:r w:rsidRPr="00A960B0">
        <w:t>nástěnky,</w:t>
      </w:r>
      <w:proofErr w:type="gramEnd"/>
      <w:r w:rsidRPr="00A960B0">
        <w:t xml:space="preserve"> apod.), (doloží se kopií informace, která byla uveřejněna s uvedením doby uveřejnění)</w:t>
      </w:r>
      <w:r>
        <w:t>,</w:t>
      </w:r>
    </w:p>
    <w:p w14:paraId="6C14EB09" w14:textId="4EA40991" w:rsidR="000228C3" w:rsidRDefault="0084696F" w:rsidP="004C3F28">
      <w:pPr>
        <w:pStyle w:val="3rove-trval"/>
      </w:pPr>
      <w:r>
        <w:t>vlastní návrh příjemce odsouhlasený poskytovatelem.</w:t>
      </w:r>
    </w:p>
    <w:p w14:paraId="2EB9C248" w14:textId="5A94E38B" w:rsidR="00CB78A2" w:rsidRDefault="00357941" w:rsidP="00E82920">
      <w:pPr>
        <w:pStyle w:val="Nadpis1"/>
        <w:spacing w:line="276" w:lineRule="auto"/>
      </w:pPr>
      <w:r>
        <w:lastRenderedPageBreak/>
        <w:t>Sankce</w:t>
      </w:r>
    </w:p>
    <w:p w14:paraId="275F0AF7" w14:textId="04377C2B" w:rsidR="00D64AB1" w:rsidRDefault="00D64AB1" w:rsidP="00E82920">
      <w:pPr>
        <w:pStyle w:val="2rove"/>
        <w:spacing w:line="276" w:lineRule="auto"/>
      </w:pPr>
      <w:r>
        <w:t>V případě porušení rozpočtové kázně ze strany příjemce bude poskytovatel postupovat v souladu s § 22 zákona č. 250/2000 Sb., o rozpočtových pravidlech územních rozpočtů, ve znění pozdějších předpisů</w:t>
      </w:r>
      <w:r w:rsidR="001E22BF">
        <w:t xml:space="preserve"> (dále jen „</w:t>
      </w:r>
      <w:r w:rsidR="001E22BF" w:rsidRPr="001633E8">
        <w:rPr>
          <w:b/>
        </w:rPr>
        <w:t>zákon o rozpočtových pravidlech územních rozpočtů</w:t>
      </w:r>
      <w:r w:rsidR="001E22BF">
        <w:t>“)</w:t>
      </w:r>
      <w:r>
        <w:t>.</w:t>
      </w:r>
    </w:p>
    <w:p w14:paraId="57785EFB" w14:textId="2F822B19" w:rsidR="002D215A" w:rsidRPr="00C61735" w:rsidRDefault="002D215A" w:rsidP="00B60582">
      <w:pPr>
        <w:pStyle w:val="2rove"/>
        <w:spacing w:line="276" w:lineRule="auto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="00B60582">
        <w:rPr>
          <w:b/>
        </w:rPr>
        <w:t xml:space="preserve"> </w:t>
      </w:r>
      <w:r w:rsidR="00B60582" w:rsidRPr="00B43670">
        <w:rPr>
          <w:b/>
        </w:rPr>
        <w:t>ve výši</w:t>
      </w:r>
      <w:r w:rsidR="00B60582">
        <w:rPr>
          <w:b/>
        </w:rPr>
        <w:t xml:space="preserve"> poskytnuté dotace</w:t>
      </w:r>
      <w:r w:rsidR="00B60582" w:rsidRPr="00C61735">
        <w:t>, se považuje zejména</w:t>
      </w:r>
      <w:r w:rsidR="00B60582">
        <w:t xml:space="preserve"> pokud:</w:t>
      </w:r>
    </w:p>
    <w:p w14:paraId="3FE0B0CE" w14:textId="77777777" w:rsidR="002D215A" w:rsidRDefault="002D215A" w:rsidP="004C3F28">
      <w:pPr>
        <w:pStyle w:val="3rove-trval"/>
      </w:pPr>
      <w:r>
        <w:t xml:space="preserve">příjemce </w:t>
      </w:r>
      <w:proofErr w:type="gramStart"/>
      <w:r>
        <w:t>nedodrží</w:t>
      </w:r>
      <w:proofErr w:type="gramEnd"/>
      <w:r>
        <w:t xml:space="preserve"> účel dotace,</w:t>
      </w:r>
    </w:p>
    <w:p w14:paraId="2AE1B240" w14:textId="694FACB7" w:rsidR="002D215A" w:rsidRPr="00D11E31" w:rsidRDefault="002D215A" w:rsidP="004C3F28">
      <w:pPr>
        <w:pStyle w:val="3rove-trval"/>
      </w:pPr>
      <w:r w:rsidRPr="00D11E31">
        <w:t xml:space="preserve">příjemce </w:t>
      </w:r>
      <w:proofErr w:type="gramStart"/>
      <w:r w:rsidRPr="00D11E31">
        <w:t>nepředloží</w:t>
      </w:r>
      <w:proofErr w:type="gramEnd"/>
      <w:r w:rsidRPr="00D11E31">
        <w:t xml:space="preserve"> Závěrečnou zprávu ani ve lhůtě 30 pracovních dní po uplynutí lhůty dle čl. </w:t>
      </w:r>
      <w:r w:rsidR="00B72D2D">
        <w:t>3</w:t>
      </w:r>
      <w:r w:rsidRPr="00D11E31">
        <w:t>.</w:t>
      </w:r>
      <w:r w:rsidR="00B72D2D">
        <w:t>3</w:t>
      </w:r>
      <w:r w:rsidRPr="00D11E31">
        <w:t>,</w:t>
      </w:r>
    </w:p>
    <w:p w14:paraId="5A54B8BA" w14:textId="4D573F88" w:rsidR="004D3B35" w:rsidRDefault="002D215A" w:rsidP="004C3F28">
      <w:pPr>
        <w:pStyle w:val="3rove-trval"/>
      </w:pPr>
      <w:r w:rsidRPr="00D11E31">
        <w:t xml:space="preserve">příjemce </w:t>
      </w:r>
      <w:proofErr w:type="gramStart"/>
      <w:r w:rsidRPr="00D11E31">
        <w:t>poruší</w:t>
      </w:r>
      <w:proofErr w:type="gramEnd"/>
      <w:r w:rsidRPr="00D11E31">
        <w:t xml:space="preserve"> povinnost dle čl. </w:t>
      </w:r>
      <w:r w:rsidR="00B72D2D">
        <w:t>4.4</w:t>
      </w:r>
      <w:r w:rsidR="00B72D2D" w:rsidRPr="00D11E31">
        <w:t xml:space="preserve"> </w:t>
      </w:r>
      <w:r w:rsidRPr="00D11E31">
        <w:t xml:space="preserve">nebo </w:t>
      </w:r>
      <w:r w:rsidR="00FE00C2">
        <w:t>4.5</w:t>
      </w:r>
      <w:r w:rsidRPr="00D11E31">
        <w:t>,</w:t>
      </w:r>
    </w:p>
    <w:p w14:paraId="5D26BADC" w14:textId="47EDB581" w:rsidR="002D215A" w:rsidRPr="00B60582" w:rsidRDefault="002D215A" w:rsidP="004C3F28">
      <w:pPr>
        <w:pStyle w:val="3rove-trval"/>
      </w:pPr>
      <w:r w:rsidRPr="00D11E31">
        <w:t xml:space="preserve">příjemce </w:t>
      </w:r>
      <w:proofErr w:type="gramStart"/>
      <w:r w:rsidRPr="00D11E31">
        <w:t>poruší</w:t>
      </w:r>
      <w:proofErr w:type="gramEnd"/>
      <w:r w:rsidRPr="00D11E31">
        <w:t xml:space="preserve"> pravidla veřejné podpory dle čl. </w:t>
      </w:r>
      <w:r w:rsidR="00831BE5">
        <w:t>4.7</w:t>
      </w:r>
      <w:r w:rsidRPr="00D11E31">
        <w:t xml:space="preserve">. </w:t>
      </w:r>
    </w:p>
    <w:p w14:paraId="1E26630F" w14:textId="7896F6F8" w:rsidR="00B60582" w:rsidRPr="00D11E31" w:rsidRDefault="00B60582" w:rsidP="00B60582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Pr="00B60582">
        <w:rPr>
          <w:b/>
        </w:rPr>
        <w:t xml:space="preserve"> </w:t>
      </w:r>
      <w:r w:rsidRPr="00B43670">
        <w:rPr>
          <w:b/>
        </w:rPr>
        <w:t>ve výši</w:t>
      </w:r>
      <w:r>
        <w:rPr>
          <w:b/>
        </w:rPr>
        <w:t xml:space="preserve"> neoprávněně použitých nebo zadržených peněžních prostředků</w:t>
      </w:r>
      <w:r w:rsidRPr="00D262BB">
        <w:t>, se považuje zejména</w:t>
      </w:r>
      <w:r>
        <w:t xml:space="preserve"> pokud:</w:t>
      </w:r>
    </w:p>
    <w:p w14:paraId="48FC3C99" w14:textId="22E8A2AA" w:rsidR="002D215A" w:rsidRDefault="002D215A" w:rsidP="004C3F28">
      <w:pPr>
        <w:pStyle w:val="3rove-trval"/>
        <w:rPr>
          <w:i/>
        </w:rPr>
      </w:pPr>
      <w:r>
        <w:t xml:space="preserve">příjemce neodstraní nedostatky v předložené </w:t>
      </w:r>
      <w:r w:rsidR="00595EDB">
        <w:t xml:space="preserve">závěrečné </w:t>
      </w:r>
      <w:r>
        <w:t xml:space="preserve">zprávě ani v náhradní lhůtě dle čl. </w:t>
      </w:r>
      <w:r w:rsidR="00022D7E">
        <w:t>3.5</w:t>
      </w:r>
      <w:r>
        <w:t>, výše odvodu se v tomto případě rovná výši neoprávněně použitých nebo zadržených peněžních prostředků,</w:t>
      </w:r>
    </w:p>
    <w:p w14:paraId="0FAD8FD4" w14:textId="0A8E434A" w:rsidR="002D215A" w:rsidRPr="00C61735" w:rsidRDefault="002D215A" w:rsidP="000E2722">
      <w:pPr>
        <w:pStyle w:val="3rove-trval"/>
        <w:numPr>
          <w:ilvl w:val="0"/>
          <w:numId w:val="0"/>
        </w:numPr>
        <w:ind w:left="1304"/>
      </w:pPr>
    </w:p>
    <w:p w14:paraId="04347229" w14:textId="3704F823" w:rsidR="00357941" w:rsidRDefault="00357941" w:rsidP="00D11E31">
      <w:pPr>
        <w:pStyle w:val="2rove"/>
        <w:spacing w:line="276" w:lineRule="auto"/>
      </w:pPr>
      <w:r>
        <w:t>O</w:t>
      </w:r>
      <w:r w:rsidR="00077168">
        <w:t xml:space="preserve"> </w:t>
      </w:r>
      <w:r w:rsidR="00077168" w:rsidRPr="00B43670">
        <w:rPr>
          <w:b/>
        </w:rPr>
        <w:t>méně závažné</w:t>
      </w:r>
      <w:r w:rsidRPr="00B43670">
        <w:rPr>
          <w:b/>
        </w:rPr>
        <w:t xml:space="preserve"> porušení</w:t>
      </w:r>
      <w:r>
        <w:t xml:space="preserve"> rozpočtové kázně dle § 22 zákona </w:t>
      </w:r>
      <w:r w:rsidR="001E22BF">
        <w:t>o rozpočtových pravidlech územních rozpočtů</w:t>
      </w:r>
      <w:r>
        <w:t xml:space="preserve">, za které bude příjemci uložen snížený </w:t>
      </w:r>
      <w:r w:rsidRPr="00B43670">
        <w:rPr>
          <w:b/>
        </w:rPr>
        <w:t xml:space="preserve">odvod ve výši </w:t>
      </w:r>
      <w:r w:rsidR="008D0B91" w:rsidRPr="00B43670">
        <w:rPr>
          <w:b/>
        </w:rPr>
        <w:t>5</w:t>
      </w:r>
      <w:r w:rsidRPr="00B43670">
        <w:rPr>
          <w:b/>
        </w:rPr>
        <w:t xml:space="preserve"> %</w:t>
      </w:r>
      <w:r>
        <w:t xml:space="preserve"> z poskytnuté dotace</w:t>
      </w:r>
      <w:r w:rsidR="008D0B91">
        <w:t>,</w:t>
      </w:r>
      <w:r w:rsidR="00077168">
        <w:t xml:space="preserve"> se jedná v případě, kdy</w:t>
      </w:r>
      <w:r>
        <w:t>:</w:t>
      </w:r>
    </w:p>
    <w:p w14:paraId="60273C9A" w14:textId="51B51911" w:rsidR="008D0B91" w:rsidRDefault="00485683" w:rsidP="004C3F28">
      <w:pPr>
        <w:pStyle w:val="3rove-trval"/>
      </w:pPr>
      <w:r>
        <w:t xml:space="preserve">příjemce </w:t>
      </w:r>
      <w:proofErr w:type="gramStart"/>
      <w:r>
        <w:t>předloží</w:t>
      </w:r>
      <w:proofErr w:type="gramEnd"/>
      <w:r>
        <w:t xml:space="preserve"> Závěrečnou zprávu </w:t>
      </w:r>
      <w:r w:rsidR="004D67D0">
        <w:t xml:space="preserve">ve lhůtě </w:t>
      </w:r>
      <w:r w:rsidR="009954FF">
        <w:t xml:space="preserve">do </w:t>
      </w:r>
      <w:r w:rsidR="004D67D0">
        <w:t xml:space="preserve">30 pracovních dní po uplynutí lhůty dle čl. </w:t>
      </w:r>
      <w:r w:rsidR="00DD33FE">
        <w:t>3.3</w:t>
      </w:r>
      <w:r w:rsidR="008D0B91">
        <w:t>,</w:t>
      </w:r>
    </w:p>
    <w:p w14:paraId="1BE45872" w14:textId="2B8F92B2" w:rsidR="009A79E2" w:rsidRDefault="008D0B91" w:rsidP="004C3F28">
      <w:pPr>
        <w:pStyle w:val="3rove-trval"/>
      </w:pPr>
      <w:r>
        <w:t xml:space="preserve">příjemce </w:t>
      </w:r>
      <w:proofErr w:type="gramStart"/>
      <w:r>
        <w:t>poruší</w:t>
      </w:r>
      <w:proofErr w:type="gramEnd"/>
      <w:r>
        <w:t xml:space="preserve"> povinnost </w:t>
      </w:r>
      <w:r w:rsidR="007B3A4D">
        <w:t xml:space="preserve">podávat informace </w:t>
      </w:r>
      <w:r>
        <w:t xml:space="preserve">dle čl. </w:t>
      </w:r>
      <w:r w:rsidR="0036220B">
        <w:t>4.8, a to za každý případ porušení</w:t>
      </w:r>
      <w:r w:rsidR="004C0EB7">
        <w:t>,</w:t>
      </w:r>
    </w:p>
    <w:p w14:paraId="51ED7614" w14:textId="6F4B5E53" w:rsidR="00485683" w:rsidRDefault="009A79E2" w:rsidP="004C3F28">
      <w:pPr>
        <w:pStyle w:val="3rove-trval"/>
      </w:pPr>
      <w:r>
        <w:t xml:space="preserve">příjemce </w:t>
      </w:r>
      <w:proofErr w:type="gramStart"/>
      <w:r>
        <w:t>poruší</w:t>
      </w:r>
      <w:proofErr w:type="gramEnd"/>
      <w:r>
        <w:t xml:space="preserve"> povinnost </w:t>
      </w:r>
      <w:r w:rsidR="003B3389">
        <w:t>dle</w:t>
      </w:r>
      <w:r>
        <w:t xml:space="preserve"> čl. </w:t>
      </w:r>
      <w:r w:rsidR="0040318B">
        <w:t>5</w:t>
      </w:r>
      <w:r w:rsidR="00126170">
        <w:t>.</w:t>
      </w:r>
    </w:p>
    <w:p w14:paraId="2579FBEB" w14:textId="0004BA53" w:rsidR="004D7E38" w:rsidRDefault="004D7E38" w:rsidP="00D11E31">
      <w:pPr>
        <w:pStyle w:val="2rove"/>
      </w:pPr>
      <w:r>
        <w:t xml:space="preserve">O </w:t>
      </w:r>
      <w:r w:rsidRPr="00AD41BD">
        <w:rPr>
          <w:b/>
        </w:rPr>
        <w:t>méně závažné porušení</w:t>
      </w:r>
      <w:r>
        <w:t xml:space="preserve"> rozpočtové kázně dle § 22 zákona o rozpočtových pravidlech územních rozpočtů, </w:t>
      </w:r>
      <w:r w:rsidR="00F50470">
        <w:t>se</w:t>
      </w:r>
      <w:r w:rsidR="0056114B">
        <w:t xml:space="preserve"> dále</w:t>
      </w:r>
      <w:r w:rsidR="00F50470">
        <w:t xml:space="preserve"> jedná v případě, kdy:</w:t>
      </w:r>
    </w:p>
    <w:p w14:paraId="72C5316E" w14:textId="396E7A42" w:rsidR="00F50470" w:rsidRDefault="00F50470" w:rsidP="004C3F28">
      <w:pPr>
        <w:pStyle w:val="3rove-trval"/>
      </w:pPr>
      <w:r>
        <w:t xml:space="preserve">příjemce odstraní nedostatky či nesrovnalosti v závěrečné zprávě </w:t>
      </w:r>
      <w:r w:rsidR="00C276DF">
        <w:t xml:space="preserve">až v náhradní lhůtě dle čl. </w:t>
      </w:r>
      <w:r w:rsidR="000735D6">
        <w:t>3.5</w:t>
      </w:r>
      <w:r w:rsidR="00C276DF">
        <w:t>. Příjemci bude uložen snížený odvod ve výši</w:t>
      </w:r>
      <w:r>
        <w:t xml:space="preserve"> 5 % z částky dotace, které se týkaly odstran</w:t>
      </w:r>
      <w:r w:rsidR="00C276DF">
        <w:t>ěné nedostatky či nesrovnalosti;</w:t>
      </w:r>
      <w:r>
        <w:t xml:space="preserve"> pokud takový rozsah nelze stanovit, bude</w:t>
      </w:r>
      <w:r w:rsidR="00C276DF">
        <w:t xml:space="preserve"> mu</w:t>
      </w:r>
      <w:r>
        <w:t xml:space="preserve"> uložen odvod ve výši </w:t>
      </w:r>
      <w:proofErr w:type="gramStart"/>
      <w:r>
        <w:t>5%</w:t>
      </w:r>
      <w:proofErr w:type="gramEnd"/>
      <w:r>
        <w:t xml:space="preserve"> ze schválené dotace, </w:t>
      </w:r>
    </w:p>
    <w:p w14:paraId="55CF5BFB" w14:textId="2E018DC1" w:rsidR="005B3156" w:rsidRDefault="005B3156" w:rsidP="005B3156">
      <w:pPr>
        <w:pStyle w:val="2rove"/>
      </w:pPr>
      <w:r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14:paraId="07B82C56" w14:textId="77777777" w:rsidR="004E4E47" w:rsidRDefault="004E4E47" w:rsidP="00E82920">
      <w:pPr>
        <w:pStyle w:val="Nadpis1"/>
        <w:spacing w:line="276" w:lineRule="auto"/>
      </w:pPr>
      <w:r>
        <w:t>Změny podmínek smlouvy</w:t>
      </w:r>
    </w:p>
    <w:p w14:paraId="3F8984DB" w14:textId="4B856B43" w:rsidR="004E4E47" w:rsidRDefault="00D9597D" w:rsidP="00E82920">
      <w:pPr>
        <w:pStyle w:val="2rove"/>
        <w:spacing w:line="276" w:lineRule="auto"/>
      </w:pPr>
      <w:r>
        <w:t>Příjemce může</w:t>
      </w:r>
      <w:r w:rsidRPr="00D9597D">
        <w:t xml:space="preserve"> změnit </w:t>
      </w:r>
      <w:r w:rsidR="009520CE">
        <w:t>P</w:t>
      </w:r>
      <w:r w:rsidRPr="00D9597D">
        <w:t>rojekt bez předchozího souhlasu poskytovatele za předpokladu, že změny nejsou podstatného charakteru</w:t>
      </w:r>
      <w:r w:rsidR="004A3A15">
        <w:t xml:space="preserve">, a za podmínky zachování smyslu a účelu </w:t>
      </w:r>
      <w:r w:rsidR="009520CE">
        <w:t>P</w:t>
      </w:r>
      <w:r w:rsidR="004A3A15">
        <w:t xml:space="preserve">rojektu. Nepodstatné změny </w:t>
      </w:r>
      <w:r w:rsidR="009520CE">
        <w:t>P</w:t>
      </w:r>
      <w:r w:rsidR="004A3A15">
        <w:t>rojektu je příjemce povinen písemně oznámit poskytovateli bez zbytečného odkladu, nejpozději v Závěrečné zprávě. Nepodstatnými změnami jsou</w:t>
      </w:r>
      <w:r>
        <w:t>:</w:t>
      </w:r>
    </w:p>
    <w:p w14:paraId="19BAA672" w14:textId="26C37A45" w:rsidR="00D9597D" w:rsidRDefault="00747C54" w:rsidP="00501F8C">
      <w:pPr>
        <w:pStyle w:val="3rove-trval"/>
      </w:pPr>
      <w:r>
        <w:t xml:space="preserve">změna adresy nebo </w:t>
      </w:r>
      <w:r w:rsidR="00D9597D" w:rsidRPr="00A960B0">
        <w:t>sídla příjemce</w:t>
      </w:r>
      <w:r>
        <w:t xml:space="preserve"> </w:t>
      </w:r>
    </w:p>
    <w:p w14:paraId="28901192" w14:textId="77777777" w:rsidR="00D9597D" w:rsidRDefault="00747C54" w:rsidP="00501F8C">
      <w:pPr>
        <w:pStyle w:val="3rove-trval"/>
      </w:pPr>
      <w:r>
        <w:t xml:space="preserve">změna statutárního orgánu nebo </w:t>
      </w:r>
      <w:r w:rsidR="00D9597D" w:rsidRPr="00A960B0">
        <w:t>kontaktní osoby</w:t>
      </w:r>
      <w:r w:rsidR="00D9597D">
        <w:t>,</w:t>
      </w:r>
    </w:p>
    <w:p w14:paraId="39FEE3AF" w14:textId="579CFE38" w:rsidR="00D9597D" w:rsidRPr="00EB1154" w:rsidRDefault="00747C54" w:rsidP="00501F8C">
      <w:pPr>
        <w:pStyle w:val="3rove-trval"/>
      </w:pPr>
      <w:r>
        <w:t xml:space="preserve">změna názvu příjemce </w:t>
      </w:r>
    </w:p>
    <w:p w14:paraId="02717BA8" w14:textId="4B69ED03" w:rsidR="00747C54" w:rsidRDefault="00747C54" w:rsidP="00501F8C">
      <w:pPr>
        <w:pStyle w:val="3rove-trval"/>
      </w:pPr>
      <w:r>
        <w:t xml:space="preserve">změna názvu </w:t>
      </w:r>
      <w:r w:rsidR="009520CE">
        <w:t>P</w:t>
      </w:r>
      <w:r>
        <w:t xml:space="preserve">rojektu při zachování účelu a všech ostatních parametrů </w:t>
      </w:r>
      <w:r w:rsidR="009520CE">
        <w:t>P</w:t>
      </w:r>
      <w:r>
        <w:t>rojektu,</w:t>
      </w:r>
    </w:p>
    <w:p w14:paraId="1A2C1EBB" w14:textId="4B8D6286" w:rsidR="007A3EEB" w:rsidRDefault="007A3EEB" w:rsidP="00501F8C">
      <w:pPr>
        <w:pStyle w:val="3rove-trval"/>
      </w:pPr>
      <w:r>
        <w:t xml:space="preserve">změna harmonogramu </w:t>
      </w:r>
      <w:r w:rsidR="003042E9">
        <w:t xml:space="preserve">doby </w:t>
      </w:r>
      <w:r>
        <w:t>realizace, akce nebo aktivity</w:t>
      </w:r>
      <w:r w:rsidR="008366B8" w:rsidRPr="008366B8">
        <w:t xml:space="preserve"> </w:t>
      </w:r>
      <w:r w:rsidR="008366B8">
        <w:t xml:space="preserve">(změnou harmonogramu nesmí dojít k překročení nejzazšího data </w:t>
      </w:r>
      <w:r w:rsidR="003042E9">
        <w:t xml:space="preserve">doby </w:t>
      </w:r>
      <w:r w:rsidR="008366B8">
        <w:t xml:space="preserve">realizace, akce nebo aktivity stanoveného ve </w:t>
      </w:r>
      <w:r w:rsidR="009E67EA">
        <w:t xml:space="preserve">smlouvě </w:t>
      </w:r>
      <w:r w:rsidR="008366B8">
        <w:t xml:space="preserve">a podpora nebude vyplacena před termínem ukončení </w:t>
      </w:r>
      <w:r w:rsidR="003042E9">
        <w:t xml:space="preserve">doby </w:t>
      </w:r>
      <w:r w:rsidR="008366B8">
        <w:t>realizace, akce nebo aktivity)</w:t>
      </w:r>
      <w:r>
        <w:t>,</w:t>
      </w:r>
    </w:p>
    <w:p w14:paraId="47FDFC6B" w14:textId="77777777" w:rsidR="005651A6" w:rsidRDefault="005651A6" w:rsidP="00E82920">
      <w:pPr>
        <w:pStyle w:val="2rove"/>
        <w:spacing w:line="276" w:lineRule="auto"/>
      </w:pPr>
      <w:r>
        <w:t>Změnu bankovního spojení oznámí příjemce poskytova</w:t>
      </w:r>
      <w:r w:rsidR="007A3EEB">
        <w:t xml:space="preserve">teli písemně ve lhůtě do 15 dní </w:t>
      </w:r>
      <w:r w:rsidR="007A3EEB">
        <w:rPr>
          <w:rFonts w:cs="Arial"/>
        </w:rPr>
        <w:t>ode dne, kdy ke změně došlo.</w:t>
      </w:r>
      <w:r w:rsidR="007A3EEB" w:rsidRPr="007A3EEB">
        <w:rPr>
          <w:rFonts w:cs="Arial"/>
        </w:rPr>
        <w:t xml:space="preserve"> </w:t>
      </w:r>
      <w:r w:rsidR="007A3EEB">
        <w:rPr>
          <w:rFonts w:cs="Arial"/>
        </w:rPr>
        <w:t xml:space="preserve">Informace o změně účtu příjemce je pro poskytovatele závazná ode dne, kdy byla poskytovateli doručena. </w:t>
      </w:r>
    </w:p>
    <w:p w14:paraId="75C97287" w14:textId="5B76632D" w:rsidR="005651A6" w:rsidRDefault="00DE64D6" w:rsidP="00E82920">
      <w:pPr>
        <w:pStyle w:val="2rove"/>
        <w:spacing w:line="276" w:lineRule="auto"/>
      </w:pPr>
      <w:r>
        <w:lastRenderedPageBreak/>
        <w:t xml:space="preserve">V </w:t>
      </w:r>
      <w:r w:rsidRPr="001C3D21">
        <w:t xml:space="preserve">případě podstatných změn </w:t>
      </w:r>
      <w:r w:rsidR="009520CE">
        <w:t>P</w:t>
      </w:r>
      <w:r w:rsidRPr="001C3D21">
        <w:t xml:space="preserve">rojektu musí příjemce písemně požádat poskytovatele o změnu smlouvy formou dodatku ke smlouvě, přičemž žádost o změnu smlouvy musí být řádně odůvodněná a musí být doručena poskytovateli minimálně 30 dnů před realizací změny </w:t>
      </w:r>
      <w:r w:rsidR="009520CE">
        <w:t>P</w:t>
      </w:r>
      <w:r w:rsidRPr="001C3D21">
        <w:t>rojektu a v přiměřené lhůtě, zpravidla minimálně 30 dnů před zasedáním příslušného orgánu kraje tak, aby bylo možné vypracování dodatku. Změny smlouvy je možné provádět pouze během plnění smlouvy a nelze je aplikovat se zpětnou účinností</w:t>
      </w:r>
      <w:r>
        <w:t>.</w:t>
      </w:r>
    </w:p>
    <w:p w14:paraId="4C3BA731" w14:textId="77777777" w:rsidR="00DE64D6" w:rsidRDefault="00DE64D6" w:rsidP="00E82920">
      <w:pPr>
        <w:pStyle w:val="Nadpis1"/>
        <w:spacing w:line="276" w:lineRule="auto"/>
      </w:pPr>
      <w:r>
        <w:t>Ukončení smlouvy</w:t>
      </w:r>
    </w:p>
    <w:p w14:paraId="2789F046" w14:textId="77777777" w:rsidR="00971B6C" w:rsidRDefault="00971B6C" w:rsidP="00E82920">
      <w:pPr>
        <w:pStyle w:val="2rove"/>
        <w:spacing w:line="276" w:lineRule="auto"/>
      </w:pPr>
      <w:r>
        <w:t>Smlouvu lze ukončit na základě písemné dohody obou smluvních stran nebo písemnou výpovědí smlouvy, a to za podmínek dále stanovených.</w:t>
      </w:r>
    </w:p>
    <w:p w14:paraId="71D36F5D" w14:textId="77777777" w:rsidR="00971B6C" w:rsidRDefault="00971B6C" w:rsidP="00E82920">
      <w:pPr>
        <w:pStyle w:val="2rove"/>
        <w:spacing w:line="276" w:lineRule="auto"/>
      </w:pPr>
      <w:r>
        <w:t>Poskytovatel je oprávněn vypovědět smlouvu jak před proplacením, tak i po proplacení dotace.</w:t>
      </w:r>
    </w:p>
    <w:p w14:paraId="57643CFE" w14:textId="77777777" w:rsidR="00971B6C" w:rsidRDefault="00971B6C" w:rsidP="00E82920">
      <w:pPr>
        <w:pStyle w:val="2rove"/>
        <w:spacing w:line="276" w:lineRule="auto"/>
      </w:pPr>
      <w:r>
        <w:t xml:space="preserve">Výpovědním důvodem je porušení povinností příjemcem stanovených touto smlouvou nebo obecně závaznými právními předpisy. </w:t>
      </w:r>
      <w:r w:rsidR="00504796">
        <w:t>Porušením se rozumí zejména, pokud příjemce:</w:t>
      </w:r>
    </w:p>
    <w:p w14:paraId="60FD4179" w14:textId="1F000A09" w:rsidR="00766DAA" w:rsidRDefault="00766DAA" w:rsidP="00501F8C">
      <w:pPr>
        <w:pStyle w:val="3rove-trval"/>
      </w:pPr>
      <w:proofErr w:type="gramStart"/>
      <w:r>
        <w:t>nedodrží</w:t>
      </w:r>
      <w:proofErr w:type="gramEnd"/>
      <w:r>
        <w:t xml:space="preserve"> účel dotace,</w:t>
      </w:r>
    </w:p>
    <w:p w14:paraId="3B84C001" w14:textId="1BFEE236" w:rsidR="00504796" w:rsidRDefault="00504796" w:rsidP="00501F8C">
      <w:pPr>
        <w:pStyle w:val="3rove-trval"/>
      </w:pPr>
      <w:r>
        <w:t xml:space="preserve">svým jednáním </w:t>
      </w:r>
      <w:proofErr w:type="gramStart"/>
      <w:r>
        <w:t>poruší</w:t>
      </w:r>
      <w:proofErr w:type="gramEnd"/>
      <w:r>
        <w:t xml:space="preserve"> rozpočtovou kázeň</w:t>
      </w:r>
      <w:r w:rsidR="004F1656">
        <w:t xml:space="preserve"> zejména dle </w:t>
      </w:r>
      <w:r w:rsidR="00F50470">
        <w:t xml:space="preserve">čl. </w:t>
      </w:r>
      <w:r w:rsidR="00263260">
        <w:t>6</w:t>
      </w:r>
      <w:r w:rsidR="004F1656">
        <w:t>.</w:t>
      </w:r>
      <w:r w:rsidR="00CC6CBC">
        <w:t>2</w:t>
      </w:r>
      <w:r w:rsidR="004942FC">
        <w:t>,</w:t>
      </w:r>
      <w:r>
        <w:t xml:space="preserve"> </w:t>
      </w:r>
      <w:r w:rsidR="00F50470">
        <w:t xml:space="preserve">ve smyslu </w:t>
      </w:r>
      <w:r>
        <w:t xml:space="preserve">zákona </w:t>
      </w:r>
      <w:r w:rsidR="001E22BF">
        <w:t>o</w:t>
      </w:r>
      <w:r w:rsidR="006E3B58">
        <w:t> </w:t>
      </w:r>
      <w:r w:rsidR="001E22BF">
        <w:t>rozpočtových pravidlech územních rozpočtů,</w:t>
      </w:r>
    </w:p>
    <w:p w14:paraId="76AA28B9" w14:textId="1C38F38E" w:rsidR="004D3B35" w:rsidRDefault="004D3B35" w:rsidP="00501F8C">
      <w:pPr>
        <w:pStyle w:val="3rove-trval"/>
      </w:pPr>
      <w:r>
        <w:t xml:space="preserve">prohlášení příjemce dle čl. </w:t>
      </w:r>
      <w:r w:rsidR="00263260">
        <w:t>4.6</w:t>
      </w:r>
      <w:r>
        <w:t xml:space="preserve"> se prokáže jako nepravdivé,</w:t>
      </w:r>
    </w:p>
    <w:p w14:paraId="6EC6B722" w14:textId="0558F746" w:rsidR="00504796" w:rsidRDefault="00504796" w:rsidP="00501F8C">
      <w:pPr>
        <w:pStyle w:val="3rove-trval"/>
      </w:pPr>
      <w:proofErr w:type="gramStart"/>
      <w:r>
        <w:t>poruší</w:t>
      </w:r>
      <w:proofErr w:type="gramEnd"/>
      <w:r>
        <w:t xml:space="preserve"> pravidla veřejné podpory</w:t>
      </w:r>
      <w:r w:rsidR="00506961">
        <w:t xml:space="preserve"> zejména dle čl. </w:t>
      </w:r>
      <w:r w:rsidR="002278FD">
        <w:t>4.7</w:t>
      </w:r>
      <w:r>
        <w:t>,</w:t>
      </w:r>
      <w:r w:rsidR="006A3349">
        <w:t xml:space="preserve"> </w:t>
      </w:r>
    </w:p>
    <w:p w14:paraId="3CCBCD73" w14:textId="29AE1D2B" w:rsidR="00F50470" w:rsidRDefault="00F50470" w:rsidP="00501F8C">
      <w:pPr>
        <w:pStyle w:val="3rove-trval"/>
      </w:pPr>
      <w:r>
        <w:t xml:space="preserve">příjemce se opozdí s předložením závěrečné zprávy o více než 30 pracovních dnů oproti lhůtě dle čl. </w:t>
      </w:r>
      <w:r w:rsidR="00271BBD">
        <w:t>3.3</w:t>
      </w:r>
      <w:r>
        <w:t>,</w:t>
      </w:r>
    </w:p>
    <w:p w14:paraId="586C8C36" w14:textId="77777777" w:rsidR="00504796" w:rsidRDefault="00504796" w:rsidP="00501F8C">
      <w:pPr>
        <w:pStyle w:val="3rove-trval"/>
      </w:pPr>
      <w:r>
        <w:t xml:space="preserve">je on sám, případně jako právnická osoba či některá osoba tvořící statutární orgán příjemce odsouzen/a za trestný čin, </w:t>
      </w:r>
      <w:r w:rsidRPr="00504796">
        <w:t>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</w:t>
      </w:r>
      <w:r>
        <w:t>,</w:t>
      </w:r>
    </w:p>
    <w:p w14:paraId="574BCD01" w14:textId="0A5B9FE7" w:rsidR="00504796" w:rsidRDefault="00504796" w:rsidP="00501F8C">
      <w:pPr>
        <w:pStyle w:val="3rove-trval"/>
      </w:pPr>
      <w:r w:rsidRPr="00BC32A3">
        <w:t xml:space="preserve">bylo </w:t>
      </w:r>
      <w:r>
        <w:t xml:space="preserve">vůči příjemci </w:t>
      </w:r>
      <w:r w:rsidRPr="00BC32A3">
        <w:t>zahájeno insolvenční řízení podle zákona č. 182/2006 Sb., o úpadku a</w:t>
      </w:r>
      <w:r w:rsidR="006E3B58">
        <w:t> </w:t>
      </w:r>
      <w:r w:rsidRPr="00BC32A3">
        <w:t>způsobech jeho řešení, ve znění pozdějších předpisů, exekuční řízení či řízení o</w:t>
      </w:r>
      <w:r w:rsidR="006E3B58">
        <w:t> </w:t>
      </w:r>
      <w:r w:rsidRPr="00BC32A3">
        <w:t>výkonu rozhodnutí</w:t>
      </w:r>
      <w:r>
        <w:t>,</w:t>
      </w:r>
    </w:p>
    <w:p w14:paraId="120493F4" w14:textId="77777777" w:rsidR="00504796" w:rsidRDefault="00504796" w:rsidP="00501F8C">
      <w:pPr>
        <w:pStyle w:val="3rove-trval"/>
      </w:pPr>
      <w:r w:rsidRPr="00BC32A3">
        <w:t>uvedl nepravdivé, neúplné nebo zkreslené údaje, na které se váže uzavření této smlouvy</w:t>
      </w:r>
      <w:r>
        <w:t>,</w:t>
      </w:r>
    </w:p>
    <w:p w14:paraId="54ACC364" w14:textId="77777777" w:rsidR="00504796" w:rsidRDefault="00504796" w:rsidP="00501F8C">
      <w:pPr>
        <w:pStyle w:val="3rove-trval"/>
      </w:pPr>
      <w:r w:rsidRPr="00BC32A3">
        <w:t>je v</w:t>
      </w:r>
      <w:r>
        <w:t> </w:t>
      </w:r>
      <w:r w:rsidRPr="00BC32A3">
        <w:t>likvidaci</w:t>
      </w:r>
      <w:r>
        <w:t>,</w:t>
      </w:r>
    </w:p>
    <w:p w14:paraId="02D0C5AC" w14:textId="77777777" w:rsidR="00504796" w:rsidRDefault="00504796" w:rsidP="00501F8C">
      <w:pPr>
        <w:pStyle w:val="3rove-trval"/>
      </w:pPr>
      <w:r w:rsidRPr="00BC32A3">
        <w:t>změní právní formu a stane se tak nezpůsobilým příjemcem pro danou oblast podpory</w:t>
      </w:r>
      <w:r>
        <w:t>,</w:t>
      </w:r>
    </w:p>
    <w:p w14:paraId="1E3C1201" w14:textId="08D8A8AA" w:rsidR="00504796" w:rsidRDefault="00504796" w:rsidP="00501F8C">
      <w:pPr>
        <w:pStyle w:val="3rove-trval"/>
      </w:pPr>
      <w:r w:rsidRPr="00BC32A3">
        <w:t xml:space="preserve">neplní povinnosti stanovené smlouvou, i když byl k jejich nápravě vyzván poskytovatelem; v případě, že příjemce nesplní povinnost ze smlouvy, a toto nesplnění již nelze napravit (např. příjemce </w:t>
      </w:r>
      <w:proofErr w:type="gramStart"/>
      <w:r w:rsidRPr="00BC32A3">
        <w:t>nedodrží</w:t>
      </w:r>
      <w:proofErr w:type="gramEnd"/>
      <w:r w:rsidRPr="00BC32A3">
        <w:t xml:space="preserve"> konečný termín </w:t>
      </w:r>
      <w:r w:rsidR="003042E9">
        <w:t xml:space="preserve">doby </w:t>
      </w:r>
      <w:r w:rsidRPr="00BC32A3">
        <w:t>realizace) může poskytovatel smlouvu vypovědět i bez učinění předchozí výzvy k</w:t>
      </w:r>
      <w:r w:rsidR="001C6112">
        <w:t> </w:t>
      </w:r>
      <w:r w:rsidRPr="00BC32A3">
        <w:t>nápravě</w:t>
      </w:r>
      <w:r w:rsidR="001C6112">
        <w:t>,</w:t>
      </w:r>
    </w:p>
    <w:p w14:paraId="20238DC4" w14:textId="77777777" w:rsidR="001C6112" w:rsidRDefault="00EC4D55" w:rsidP="00E82920">
      <w:pPr>
        <w:pStyle w:val="2rove"/>
        <w:spacing w:line="276" w:lineRule="auto"/>
      </w:pPr>
      <w:r w:rsidRPr="00BC32A3"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</w:t>
      </w:r>
      <w:r>
        <w:t>.</w:t>
      </w:r>
    </w:p>
    <w:p w14:paraId="0F02581F" w14:textId="77777777" w:rsidR="00EC4D55" w:rsidRDefault="00EC4D55" w:rsidP="00E82920">
      <w:pPr>
        <w:pStyle w:val="2rove"/>
        <w:spacing w:line="276" w:lineRule="auto"/>
      </w:pPr>
      <w:r w:rsidRPr="00BC32A3"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t>.</w:t>
      </w:r>
    </w:p>
    <w:p w14:paraId="67FB4E6A" w14:textId="77777777" w:rsidR="00EC4D55" w:rsidRDefault="00EC4D55" w:rsidP="00E82920">
      <w:pPr>
        <w:pStyle w:val="2rove"/>
        <w:spacing w:line="276" w:lineRule="auto"/>
      </w:pPr>
      <w:r w:rsidRPr="00BC32A3">
        <w:t>Výpověď smlouvy musí být učiněna písemně a musí v ní být uvedeny důvody jejího udělení.</w:t>
      </w:r>
    </w:p>
    <w:p w14:paraId="2EFC1858" w14:textId="7B7261F9" w:rsidR="00EC4D55" w:rsidRDefault="00EC4D55" w:rsidP="00E82920">
      <w:pPr>
        <w:pStyle w:val="2rove"/>
        <w:spacing w:line="276" w:lineRule="auto"/>
      </w:pPr>
      <w:r w:rsidRPr="00BC32A3"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6E3B58">
        <w:t> </w:t>
      </w:r>
      <w:r w:rsidRPr="00BC32A3">
        <w:t>tehdy, pokud příjemce svým jednáním nebo opomenutím doručení zmařil.</w:t>
      </w:r>
    </w:p>
    <w:p w14:paraId="183EA7A9" w14:textId="77777777" w:rsidR="00EC4D55" w:rsidRDefault="00EC4D55" w:rsidP="00E82920">
      <w:pPr>
        <w:pStyle w:val="2rove"/>
        <w:spacing w:line="276" w:lineRule="auto"/>
      </w:pPr>
      <w:r w:rsidRPr="00BC32A3"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36B2C102" w14:textId="77777777" w:rsidR="00EC4D55" w:rsidRDefault="00EC4D55" w:rsidP="00E82920">
      <w:pPr>
        <w:pStyle w:val="2rove"/>
        <w:spacing w:line="276" w:lineRule="auto"/>
      </w:pPr>
      <w:r w:rsidRPr="00BC32A3">
        <w:lastRenderedPageBreak/>
        <w:t>Příjemce je oprávněn tuto smlouvu kdykoliv písemně vypovědět</w:t>
      </w:r>
      <w:r>
        <w:t xml:space="preserve"> i bez udání důvodů</w:t>
      </w:r>
      <w:r w:rsidRPr="00BC32A3">
        <w:t>, přičemž výpověď je účinná dnem jejího doručení poskytovateli. V takovém případě je příjemce povinen vrátit poskytnutou částku dotace poskytovateli do 15 dnů ode dne účinnosti výpovědi.</w:t>
      </w:r>
    </w:p>
    <w:p w14:paraId="02A32F90" w14:textId="77777777" w:rsidR="00EC4D55" w:rsidRDefault="00EC4D55" w:rsidP="00E82920">
      <w:pPr>
        <w:pStyle w:val="2rove"/>
        <w:spacing w:line="276" w:lineRule="auto"/>
      </w:pPr>
      <w:r w:rsidRPr="00BC32A3"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14:paraId="2BA535EB" w14:textId="77777777" w:rsidR="00EC4D55" w:rsidRDefault="00EC4D55" w:rsidP="00E82920">
      <w:pPr>
        <w:pStyle w:val="2rove"/>
        <w:spacing w:line="276" w:lineRule="auto"/>
      </w:pPr>
      <w:r w:rsidRPr="00BC32A3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7C12464B" w14:textId="77777777" w:rsidR="00EC4D55" w:rsidRDefault="00EC4D55" w:rsidP="00E82920">
      <w:pPr>
        <w:pStyle w:val="2rove"/>
        <w:spacing w:line="276" w:lineRule="auto"/>
      </w:pPr>
      <w:r w:rsidRPr="00BC32A3">
        <w:t xml:space="preserve">Pokud příjemce ve stanovené lhůtě poskytnuté prostředky nevrátí v souladu s tímto článkem poskytovateli, považují se tyto prostředky za zadržené ve smyslu zákona </w:t>
      </w:r>
      <w:r w:rsidR="001E22BF">
        <w:t>o rozpočtových pravidlech územních rozpočtů</w:t>
      </w:r>
      <w:r>
        <w:t>.</w:t>
      </w:r>
    </w:p>
    <w:p w14:paraId="641FA7DA" w14:textId="77777777" w:rsidR="00EC4D55" w:rsidRDefault="00EC4D55" w:rsidP="00E82920">
      <w:pPr>
        <w:pStyle w:val="Nadpis1"/>
        <w:spacing w:line="276" w:lineRule="auto"/>
      </w:pPr>
      <w:r>
        <w:t xml:space="preserve"> Závěrečná ustanovení</w:t>
      </w:r>
    </w:p>
    <w:p w14:paraId="2D7732BC" w14:textId="75CB656E" w:rsidR="00EC4D55" w:rsidRDefault="00EC4D55" w:rsidP="00E82920">
      <w:pPr>
        <w:pStyle w:val="2rove"/>
        <w:spacing w:line="276" w:lineRule="auto"/>
      </w:pPr>
      <w:r w:rsidRPr="00EC4D55">
        <w:t>Jako kontaktní místo poskytovatele se pro účely této smlouvy stanovuje: Krajský úřad Zlínského kraje, odbor</w:t>
      </w:r>
      <w:r w:rsidR="006E3B58">
        <w:t> </w:t>
      </w:r>
      <w:r w:rsidR="001E3DC6">
        <w:t>Strategického rozvoje kraje,</w:t>
      </w:r>
      <w:r w:rsidR="006E3B58">
        <w:t> </w:t>
      </w:r>
      <w:proofErr w:type="spellStart"/>
      <w:r w:rsidR="00C80B22">
        <w:t>xxxxxxxxxxxxxxxxxxxxxxxxx</w:t>
      </w:r>
      <w:proofErr w:type="spellEnd"/>
      <w:r w:rsidR="005B63CB">
        <w:t xml:space="preserve"> (dotazy </w:t>
      </w:r>
      <w:r w:rsidR="00417348">
        <w:t xml:space="preserve">k administrativním záležitostem) a Technologické inovační centrum </w:t>
      </w:r>
      <w:r w:rsidR="00041E88">
        <w:t xml:space="preserve">s.r.o. </w:t>
      </w:r>
      <w:r w:rsidR="00C80B22">
        <w:t>xxxxxxxxxxxxxxxxxxx</w:t>
      </w:r>
      <w:r w:rsidR="00041E88">
        <w:t>(dotazy k</w:t>
      </w:r>
      <w:r w:rsidR="00196403">
        <w:t> odborným záležitostem).</w:t>
      </w:r>
      <w:r w:rsidR="00041E88">
        <w:t xml:space="preserve"> </w:t>
      </w:r>
      <w:r w:rsidRPr="00EC4D55">
        <w:t xml:space="preserve"> </w:t>
      </w:r>
    </w:p>
    <w:p w14:paraId="50E21649" w14:textId="77777777" w:rsidR="00EC4D55" w:rsidRDefault="00EC4D55" w:rsidP="00E82920">
      <w:pPr>
        <w:pStyle w:val="2rove"/>
        <w:spacing w:line="276" w:lineRule="auto"/>
      </w:pPr>
      <w:r w:rsidRPr="00BC32A3">
        <w:t>V případě rozporu mezi skutečnostmi uvedenými v programu a ustanoveními této smlouvy, se přednostně aplikují ustanovení této smlouvy</w:t>
      </w:r>
      <w:r>
        <w:t>.</w:t>
      </w:r>
    </w:p>
    <w:p w14:paraId="0C7DCD02" w14:textId="77777777" w:rsidR="00EC4D55" w:rsidRDefault="00EC4D55" w:rsidP="00E82920">
      <w:pPr>
        <w:pStyle w:val="2rove"/>
        <w:spacing w:line="276" w:lineRule="auto"/>
      </w:pPr>
      <w:r w:rsidRPr="00BC32A3">
        <w:t xml:space="preserve">Právní vztahy, které nejsou přímo upraveny touto smlouvou, se řídí příslušnými ustanoveními zákona č. 500/2004 Sb., správní řád, ve znění pozdějších předpisů, zákona </w:t>
      </w:r>
      <w:r w:rsidR="001E22BF">
        <w:t>o rozpočtových pravidlech územních rozpočtů</w:t>
      </w:r>
      <w:r w:rsidRPr="00BC32A3">
        <w:t xml:space="preserve"> a dalšími obecně závaznými předpisy</w:t>
      </w:r>
      <w:r>
        <w:t>.</w:t>
      </w:r>
    </w:p>
    <w:p w14:paraId="512E7B13" w14:textId="77777777" w:rsidR="00EC4D55" w:rsidRDefault="00EC4D55" w:rsidP="00E82920">
      <w:pPr>
        <w:pStyle w:val="2rove"/>
        <w:spacing w:line="276" w:lineRule="auto"/>
      </w:pPr>
      <w:r w:rsidRPr="00BC32A3">
        <w:t>Tato smlouva byla uzavřena na základě svobodné vůle, nebyla uzavřena v tísni za nápadně nevýhodných podmínek</w:t>
      </w:r>
      <w:r>
        <w:t>.</w:t>
      </w:r>
    </w:p>
    <w:p w14:paraId="7F346E53" w14:textId="66E9D1BF" w:rsidR="00EC4D55" w:rsidRDefault="009E67EA" w:rsidP="00E82920">
      <w:pPr>
        <w:pStyle w:val="2rove"/>
        <w:spacing w:line="276" w:lineRule="auto"/>
      </w:pPr>
      <w:r>
        <w:t xml:space="preserve">Smlouva je uzavírána elektronicky. </w:t>
      </w:r>
    </w:p>
    <w:p w14:paraId="197971F9" w14:textId="6B1DDDA5" w:rsidR="00EC4D55" w:rsidRDefault="00EC4D55" w:rsidP="00E82920">
      <w:pPr>
        <w:pStyle w:val="2rove"/>
        <w:spacing w:line="276" w:lineRule="auto"/>
      </w:pPr>
      <w:r w:rsidRPr="00BC32A3">
        <w:t>Smlouva podléhá zveřejnění v registru smluv v souladu se zákonem č. 340/2015 Sb., zákon o registru smluv</w:t>
      </w:r>
      <w:r w:rsidR="00C069A0">
        <w:t>, ve znění pozdějších předpisů</w:t>
      </w:r>
      <w:r w:rsidRPr="00BC32A3">
        <w:t>. Smluvní strany se dohodly, že poskytovatel odešle v zákonné lhůtě smlouvu k řádnému uveřejnění do registru smluv. O</w:t>
      </w:r>
      <w:r w:rsidR="006E3B58">
        <w:t> </w:t>
      </w:r>
      <w:r w:rsidRPr="00BC32A3">
        <w:t xml:space="preserve">uveřejnění smlouvy bude příjemce bezodkladně informován. </w:t>
      </w:r>
    </w:p>
    <w:p w14:paraId="63160ED5" w14:textId="7A1C77E2" w:rsidR="00F75253" w:rsidRDefault="00F75253" w:rsidP="00E82920">
      <w:pPr>
        <w:pStyle w:val="2rove"/>
        <w:spacing w:line="276" w:lineRule="auto"/>
      </w:pPr>
      <w:r w:rsidRPr="00BC32A3">
        <w:t xml:space="preserve">Tato smlouva nabývá účinnosti dnem zveřejnění v registru smluv. </w:t>
      </w:r>
    </w:p>
    <w:p w14:paraId="1ECBA5B3" w14:textId="77777777" w:rsidR="001E3DC6" w:rsidRDefault="001E3DC6" w:rsidP="001E3DC6">
      <w:pPr>
        <w:pStyle w:val="2rove"/>
        <w:numPr>
          <w:ilvl w:val="0"/>
          <w:numId w:val="0"/>
        </w:numPr>
        <w:spacing w:line="276" w:lineRule="auto"/>
        <w:ind w:left="567"/>
      </w:pPr>
    </w:p>
    <w:p w14:paraId="6043F61E" w14:textId="7777777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>Doložka dle § 23 zákona č. 129/2000 Sb., o krajích, ve znění pozdějších předpisů</w:t>
      </w:r>
    </w:p>
    <w:p w14:paraId="2A45B697" w14:textId="1A325493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kraje:</w:t>
      </w:r>
      <w:r w:rsidR="006E3B58">
        <w:rPr>
          <w:rFonts w:cs="Arial"/>
          <w:szCs w:val="20"/>
        </w:rPr>
        <w:t> </w:t>
      </w:r>
      <w:r w:rsidR="001E3DC6">
        <w:rPr>
          <w:rFonts w:cs="Arial"/>
          <w:szCs w:val="20"/>
        </w:rPr>
        <w:t>Rada Zlínského kraje</w:t>
      </w:r>
    </w:p>
    <w:p w14:paraId="4F7A8297" w14:textId="7181B719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 w:rsidR="006E3B58">
        <w:rPr>
          <w:rFonts w:cs="Arial"/>
          <w:szCs w:val="20"/>
        </w:rPr>
        <w:t> </w:t>
      </w:r>
      <w:r w:rsidR="001E3DC6">
        <w:rPr>
          <w:rFonts w:cs="Arial"/>
          <w:szCs w:val="20"/>
        </w:rPr>
        <w:t xml:space="preserve">3.6.2024, </w:t>
      </w:r>
      <w:proofErr w:type="spellStart"/>
      <w:r w:rsidR="001E3DC6">
        <w:rPr>
          <w:rFonts w:cs="Arial"/>
          <w:szCs w:val="20"/>
        </w:rPr>
        <w:t>usn</w:t>
      </w:r>
      <w:proofErr w:type="spellEnd"/>
      <w:r w:rsidR="001E3DC6">
        <w:rPr>
          <w:rFonts w:cs="Arial"/>
          <w:szCs w:val="20"/>
        </w:rPr>
        <w:t xml:space="preserve">. č. </w:t>
      </w:r>
      <w:r w:rsidR="00947C91">
        <w:rPr>
          <w:rFonts w:cs="Arial"/>
          <w:szCs w:val="20"/>
        </w:rPr>
        <w:t>0560/R14/24</w:t>
      </w:r>
    </w:p>
    <w:p w14:paraId="2F965D86" w14:textId="77777777" w:rsidR="009E67EA" w:rsidRDefault="009E67EA" w:rsidP="00E82920">
      <w:pPr>
        <w:pStyle w:val="2rove"/>
        <w:numPr>
          <w:ilvl w:val="0"/>
          <w:numId w:val="0"/>
        </w:numPr>
        <w:spacing w:line="276" w:lineRule="auto"/>
      </w:pPr>
    </w:p>
    <w:p w14:paraId="71C0EB6B" w14:textId="5BC6EB2F" w:rsidR="009E67EA" w:rsidRPr="00947C91" w:rsidRDefault="009E67EA" w:rsidP="00E82920">
      <w:pPr>
        <w:pStyle w:val="2rove"/>
        <w:numPr>
          <w:ilvl w:val="0"/>
          <w:numId w:val="0"/>
        </w:numPr>
        <w:spacing w:line="276" w:lineRule="auto"/>
        <w:rPr>
          <w:i/>
          <w:color w:val="5B9BD5" w:themeColor="accent1"/>
          <w:sz w:val="16"/>
          <w:szCs w:val="16"/>
        </w:rPr>
      </w:pPr>
      <w:r>
        <w:t xml:space="preserve">Zkontroloval: </w:t>
      </w:r>
    </w:p>
    <w:p w14:paraId="7061D703" w14:textId="77777777" w:rsidR="009E67EA" w:rsidRPr="00F75253" w:rsidRDefault="009E67EA" w:rsidP="00E82920">
      <w:pPr>
        <w:pStyle w:val="2rove"/>
        <w:numPr>
          <w:ilvl w:val="0"/>
          <w:numId w:val="0"/>
        </w:numPr>
        <w:spacing w:line="276" w:lineRule="auto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14:paraId="197079F7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53A81DFC" w14:textId="77777777" w:rsidR="006A4FA0" w:rsidRDefault="006A4FA0" w:rsidP="00E82920">
            <w:pPr>
              <w:spacing w:line="276" w:lineRule="auto"/>
            </w:pPr>
            <w:r>
              <w:t>Za poskytovatele</w:t>
            </w:r>
          </w:p>
          <w:p w14:paraId="1061511C" w14:textId="08B1AA9E" w:rsidR="00C80B22" w:rsidRDefault="00C80B22" w:rsidP="00E82920">
            <w:pPr>
              <w:spacing w:line="276" w:lineRule="auto"/>
            </w:pPr>
            <w:r>
              <w:t>Dne 2.8.2024</w:t>
            </w:r>
          </w:p>
        </w:tc>
        <w:tc>
          <w:tcPr>
            <w:tcW w:w="4531" w:type="dxa"/>
            <w:vAlign w:val="center"/>
          </w:tcPr>
          <w:p w14:paraId="4E432D8A" w14:textId="77777777" w:rsidR="006A4FA0" w:rsidRDefault="006A4FA0" w:rsidP="00E82920">
            <w:pPr>
              <w:spacing w:line="276" w:lineRule="auto"/>
            </w:pPr>
            <w:r>
              <w:t>Za příjemce</w:t>
            </w:r>
          </w:p>
          <w:p w14:paraId="0071665C" w14:textId="1E0BCE36" w:rsidR="00C80B22" w:rsidRDefault="00C80B22" w:rsidP="00E82920">
            <w:pPr>
              <w:spacing w:line="276" w:lineRule="auto"/>
            </w:pPr>
            <w:r>
              <w:t>Dne 11.7.2024</w:t>
            </w:r>
          </w:p>
        </w:tc>
      </w:tr>
      <w:tr w:rsidR="006A4FA0" w14:paraId="1AC55388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021DE520" w14:textId="77777777" w:rsidR="00947C91" w:rsidRDefault="00947C91" w:rsidP="00501F8C">
            <w:pPr>
              <w:spacing w:line="276" w:lineRule="auto"/>
              <w:jc w:val="center"/>
            </w:pPr>
          </w:p>
          <w:p w14:paraId="1DF83C55" w14:textId="77777777" w:rsidR="00947C91" w:rsidRDefault="00947C91" w:rsidP="00501F8C">
            <w:pPr>
              <w:spacing w:line="276" w:lineRule="auto"/>
              <w:jc w:val="center"/>
            </w:pPr>
          </w:p>
          <w:p w14:paraId="4B591327" w14:textId="77777777" w:rsidR="00947C91" w:rsidRDefault="00947C91" w:rsidP="00501F8C">
            <w:pPr>
              <w:spacing w:line="276" w:lineRule="auto"/>
              <w:jc w:val="center"/>
            </w:pPr>
          </w:p>
          <w:p w14:paraId="4E8E66AB" w14:textId="77777777" w:rsidR="00947C91" w:rsidRDefault="00947C91" w:rsidP="00501F8C">
            <w:pPr>
              <w:spacing w:line="276" w:lineRule="auto"/>
              <w:jc w:val="center"/>
            </w:pPr>
          </w:p>
          <w:p w14:paraId="1C69C281" w14:textId="1470A55A" w:rsidR="00947C91" w:rsidRDefault="00947C91" w:rsidP="00947C91">
            <w:pPr>
              <w:spacing w:line="276" w:lineRule="auto"/>
            </w:pPr>
            <w:r>
              <w:t xml:space="preserve">     </w:t>
            </w:r>
            <w:r w:rsidR="006A4FA0">
              <w:t>……………………</w:t>
            </w:r>
          </w:p>
          <w:p w14:paraId="2EDC7A34" w14:textId="1E5E22CD" w:rsidR="006A4FA0" w:rsidRDefault="0021798D" w:rsidP="00947C91">
            <w:pPr>
              <w:spacing w:line="276" w:lineRule="auto"/>
            </w:pPr>
            <w:r>
              <w:t>Ing. Radim Holiš</w:t>
            </w:r>
            <w:r w:rsidR="00B779C7">
              <w:t xml:space="preserve">, </w:t>
            </w:r>
            <w:r w:rsidR="006A4FA0">
              <w:t xml:space="preserve">hejtman </w:t>
            </w:r>
          </w:p>
        </w:tc>
        <w:tc>
          <w:tcPr>
            <w:tcW w:w="4531" w:type="dxa"/>
            <w:vAlign w:val="center"/>
          </w:tcPr>
          <w:p w14:paraId="28A8BEC5" w14:textId="77777777" w:rsidR="00947C91" w:rsidRDefault="00947C91" w:rsidP="00501F8C">
            <w:pPr>
              <w:pStyle w:val="Bezmezer"/>
              <w:spacing w:line="276" w:lineRule="auto"/>
              <w:jc w:val="center"/>
            </w:pPr>
          </w:p>
          <w:p w14:paraId="031F5DD5" w14:textId="77777777" w:rsidR="00947C91" w:rsidRDefault="00947C91" w:rsidP="00501F8C">
            <w:pPr>
              <w:pStyle w:val="Bezmezer"/>
              <w:spacing w:line="276" w:lineRule="auto"/>
              <w:jc w:val="center"/>
            </w:pPr>
          </w:p>
          <w:p w14:paraId="1853CBE8" w14:textId="77777777" w:rsidR="00947C91" w:rsidRDefault="00947C91" w:rsidP="00501F8C">
            <w:pPr>
              <w:pStyle w:val="Bezmezer"/>
              <w:spacing w:line="276" w:lineRule="auto"/>
              <w:jc w:val="center"/>
            </w:pPr>
          </w:p>
          <w:p w14:paraId="767E76D2" w14:textId="77777777" w:rsidR="00947C91" w:rsidRDefault="00947C91" w:rsidP="00947C91">
            <w:pPr>
              <w:pStyle w:val="Bezmezer"/>
              <w:spacing w:line="276" w:lineRule="auto"/>
            </w:pPr>
          </w:p>
          <w:p w14:paraId="5B48F8E7" w14:textId="537DF172" w:rsidR="006A4FA0" w:rsidRDefault="00947C91" w:rsidP="00947C91">
            <w:pPr>
              <w:pStyle w:val="Bezmezer"/>
              <w:spacing w:line="276" w:lineRule="auto"/>
            </w:pPr>
            <w:r>
              <w:t xml:space="preserve">           </w:t>
            </w:r>
            <w:r w:rsidR="006A4FA0">
              <w:t>……………………</w:t>
            </w:r>
          </w:p>
          <w:p w14:paraId="198191DC" w14:textId="0D7FDED4" w:rsidR="006A4FA0" w:rsidRDefault="00947C91" w:rsidP="00947C91">
            <w:pPr>
              <w:spacing w:line="276" w:lineRule="auto"/>
            </w:pPr>
            <w:r>
              <w:t>prof. Mgr. Milan Adámek Ph.D., rektor</w:t>
            </w:r>
          </w:p>
        </w:tc>
      </w:tr>
    </w:tbl>
    <w:p w14:paraId="7F436010" w14:textId="77777777" w:rsidR="008E7B6E" w:rsidRDefault="008E7B6E" w:rsidP="00501F8C">
      <w:pPr>
        <w:pStyle w:val="2rove"/>
        <w:numPr>
          <w:ilvl w:val="0"/>
          <w:numId w:val="0"/>
        </w:numPr>
        <w:spacing w:line="276" w:lineRule="auto"/>
      </w:pPr>
    </w:p>
    <w:sectPr w:rsidR="008E7B6E" w:rsidSect="00A67849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E1100" w14:textId="77777777" w:rsidR="00C9780E" w:rsidRDefault="00C9780E" w:rsidP="00324D78">
      <w:pPr>
        <w:spacing w:after="0" w:line="240" w:lineRule="auto"/>
      </w:pPr>
      <w:r>
        <w:separator/>
      </w:r>
    </w:p>
  </w:endnote>
  <w:endnote w:type="continuationSeparator" w:id="0">
    <w:p w14:paraId="0F9B6AAA" w14:textId="77777777" w:rsidR="00C9780E" w:rsidRDefault="00C9780E" w:rsidP="00324D78">
      <w:pPr>
        <w:spacing w:after="0" w:line="240" w:lineRule="auto"/>
      </w:pPr>
      <w:r>
        <w:continuationSeparator/>
      </w:r>
    </w:p>
  </w:endnote>
  <w:endnote w:type="continuationNotice" w:id="1">
    <w:p w14:paraId="3826943E" w14:textId="77777777" w:rsidR="00C9780E" w:rsidRDefault="00C978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DB62A" w14:textId="490C9264" w:rsidR="00C50D92" w:rsidRDefault="00C80B22">
    <w:sdt>
      <w:sdtPr>
        <w:id w:val="-1705238520"/>
        <w:docPartObj>
          <w:docPartGallery w:val="Page Numbers (Top of Page)"/>
          <w:docPartUnique/>
        </w:docPartObj>
      </w:sdtPr>
      <w:sdtEndPr/>
      <w:sdtContent>
        <w:r w:rsidR="008E03AA">
          <w:t xml:space="preserve">Stránka </w:t>
        </w:r>
        <w:r w:rsidR="008E03AA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PAGE</w:instrText>
        </w:r>
        <w:r w:rsidR="008E03AA">
          <w:rPr>
            <w:b/>
            <w:bCs/>
            <w:sz w:val="24"/>
            <w:szCs w:val="24"/>
          </w:rPr>
          <w:fldChar w:fldCharType="separate"/>
        </w:r>
        <w:r w:rsidR="00417DD1">
          <w:rPr>
            <w:b/>
            <w:bCs/>
            <w:noProof/>
          </w:rPr>
          <w:t>10</w:t>
        </w:r>
        <w:r w:rsidR="008E03AA">
          <w:rPr>
            <w:b/>
            <w:bCs/>
            <w:sz w:val="24"/>
            <w:szCs w:val="24"/>
          </w:rPr>
          <w:fldChar w:fldCharType="end"/>
        </w:r>
        <w:r w:rsidR="008E03AA">
          <w:t xml:space="preserve"> z </w:t>
        </w:r>
        <w:r w:rsidR="008E03AA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NUMPAGES</w:instrText>
        </w:r>
        <w:r w:rsidR="008E03AA">
          <w:rPr>
            <w:b/>
            <w:bCs/>
            <w:sz w:val="24"/>
            <w:szCs w:val="24"/>
          </w:rPr>
          <w:fldChar w:fldCharType="separate"/>
        </w:r>
        <w:r w:rsidR="00417DD1">
          <w:rPr>
            <w:b/>
            <w:bCs/>
            <w:noProof/>
          </w:rPr>
          <w:t>10</w:t>
        </w:r>
        <w:r w:rsidR="008E03AA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D6C46" w14:textId="77777777" w:rsidR="00C9780E" w:rsidRDefault="00C9780E" w:rsidP="00324D78">
      <w:pPr>
        <w:spacing w:after="0" w:line="240" w:lineRule="auto"/>
      </w:pPr>
      <w:r>
        <w:separator/>
      </w:r>
    </w:p>
  </w:footnote>
  <w:footnote w:type="continuationSeparator" w:id="0">
    <w:p w14:paraId="5C50E9BF" w14:textId="77777777" w:rsidR="00C9780E" w:rsidRDefault="00C9780E" w:rsidP="00324D78">
      <w:pPr>
        <w:spacing w:after="0" w:line="240" w:lineRule="auto"/>
      </w:pPr>
      <w:r>
        <w:continuationSeparator/>
      </w:r>
    </w:p>
  </w:footnote>
  <w:footnote w:type="continuationNotice" w:id="1">
    <w:p w14:paraId="33FDF6D3" w14:textId="77777777" w:rsidR="00C9780E" w:rsidRDefault="00C9780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31925955"/>
    <w:multiLevelType w:val="multilevel"/>
    <w:tmpl w:val="7610A308"/>
    <w:lvl w:ilvl="0">
      <w:start w:val="1"/>
      <w:numFmt w:val="decimal"/>
      <w:pStyle w:val="Nadpis1"/>
      <w:lvlText w:val="%1."/>
      <w:lvlJc w:val="center"/>
      <w:pPr>
        <w:ind w:left="496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hint="default"/>
        <w:b w:val="0"/>
        <w:i/>
        <w:color w:val="9CC2E5" w:themeColor="accent1" w:themeTint="99"/>
      </w:rPr>
    </w:lvl>
    <w:lvl w:ilvl="3">
      <w:start w:val="1"/>
      <w:numFmt w:val="lowerLetter"/>
      <w:lvlRestart w:val="2"/>
      <w:pStyle w:val="3rove-trval"/>
      <w:lvlText w:val="%1.%2.%4)"/>
      <w:lvlJc w:val="left"/>
      <w:pPr>
        <w:ind w:left="1304" w:hanging="737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2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3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num w:numId="1" w16cid:durableId="1216551468">
    <w:abstractNumId w:val="1"/>
  </w:num>
  <w:num w:numId="2" w16cid:durableId="586307132">
    <w:abstractNumId w:val="3"/>
  </w:num>
  <w:num w:numId="3" w16cid:durableId="1897273935">
    <w:abstractNumId w:val="1"/>
  </w:num>
  <w:num w:numId="4" w16cid:durableId="1125734614">
    <w:abstractNumId w:val="1"/>
  </w:num>
  <w:num w:numId="5" w16cid:durableId="691734970">
    <w:abstractNumId w:val="1"/>
  </w:num>
  <w:num w:numId="6" w16cid:durableId="1644308137">
    <w:abstractNumId w:val="1"/>
  </w:num>
  <w:num w:numId="7" w16cid:durableId="3510287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097417">
    <w:abstractNumId w:val="1"/>
  </w:num>
  <w:num w:numId="9" w16cid:durableId="1319961030">
    <w:abstractNumId w:val="1"/>
  </w:num>
  <w:num w:numId="10" w16cid:durableId="1235093027">
    <w:abstractNumId w:val="1"/>
  </w:num>
  <w:num w:numId="11" w16cid:durableId="1021317250">
    <w:abstractNumId w:val="1"/>
  </w:num>
  <w:num w:numId="12" w16cid:durableId="1460567394">
    <w:abstractNumId w:val="0"/>
  </w:num>
  <w:num w:numId="13" w16cid:durableId="341276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 w16cid:durableId="467475663">
    <w:abstractNumId w:val="2"/>
  </w:num>
  <w:num w:numId="15" w16cid:durableId="2113739673">
    <w:abstractNumId w:val="1"/>
  </w:num>
  <w:num w:numId="16" w16cid:durableId="1063405215">
    <w:abstractNumId w:val="1"/>
  </w:num>
  <w:num w:numId="17" w16cid:durableId="470174377">
    <w:abstractNumId w:val="1"/>
  </w:num>
  <w:num w:numId="18" w16cid:durableId="1608659318">
    <w:abstractNumId w:val="1"/>
  </w:num>
  <w:num w:numId="19" w16cid:durableId="875049675">
    <w:abstractNumId w:val="1"/>
  </w:num>
  <w:num w:numId="20" w16cid:durableId="464397128">
    <w:abstractNumId w:val="1"/>
  </w:num>
  <w:num w:numId="21" w16cid:durableId="1825660736">
    <w:abstractNumId w:val="1"/>
  </w:num>
  <w:num w:numId="22" w16cid:durableId="1966812773">
    <w:abstractNumId w:val="1"/>
  </w:num>
  <w:num w:numId="23" w16cid:durableId="260260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6D"/>
    <w:rsid w:val="000012D4"/>
    <w:rsid w:val="00011750"/>
    <w:rsid w:val="000132A3"/>
    <w:rsid w:val="00013EEE"/>
    <w:rsid w:val="000228C3"/>
    <w:rsid w:val="00022D7E"/>
    <w:rsid w:val="0003487A"/>
    <w:rsid w:val="00035274"/>
    <w:rsid w:val="0003746C"/>
    <w:rsid w:val="000417D8"/>
    <w:rsid w:val="00041E88"/>
    <w:rsid w:val="0005319A"/>
    <w:rsid w:val="0005390A"/>
    <w:rsid w:val="0005501A"/>
    <w:rsid w:val="00060DB3"/>
    <w:rsid w:val="00061297"/>
    <w:rsid w:val="000627D7"/>
    <w:rsid w:val="00063EA0"/>
    <w:rsid w:val="00067899"/>
    <w:rsid w:val="000735D6"/>
    <w:rsid w:val="00074669"/>
    <w:rsid w:val="00077168"/>
    <w:rsid w:val="00083923"/>
    <w:rsid w:val="000906D0"/>
    <w:rsid w:val="00090713"/>
    <w:rsid w:val="00095DF0"/>
    <w:rsid w:val="000A6E68"/>
    <w:rsid w:val="000B0AC2"/>
    <w:rsid w:val="000B11E0"/>
    <w:rsid w:val="000B7FE5"/>
    <w:rsid w:val="000C2100"/>
    <w:rsid w:val="000C5740"/>
    <w:rsid w:val="000D31A2"/>
    <w:rsid w:val="000D748E"/>
    <w:rsid w:val="000E2722"/>
    <w:rsid w:val="000E7D0E"/>
    <w:rsid w:val="000F0FA2"/>
    <w:rsid w:val="000F686B"/>
    <w:rsid w:val="00100226"/>
    <w:rsid w:val="0011237D"/>
    <w:rsid w:val="00114376"/>
    <w:rsid w:val="00115A5D"/>
    <w:rsid w:val="00116E6A"/>
    <w:rsid w:val="00123AD3"/>
    <w:rsid w:val="00126114"/>
    <w:rsid w:val="00126170"/>
    <w:rsid w:val="00134927"/>
    <w:rsid w:val="00140348"/>
    <w:rsid w:val="00141F9B"/>
    <w:rsid w:val="00142118"/>
    <w:rsid w:val="001422DD"/>
    <w:rsid w:val="00145A64"/>
    <w:rsid w:val="0014635F"/>
    <w:rsid w:val="00151833"/>
    <w:rsid w:val="001575B6"/>
    <w:rsid w:val="001633E8"/>
    <w:rsid w:val="00165E3A"/>
    <w:rsid w:val="00182572"/>
    <w:rsid w:val="00185DE1"/>
    <w:rsid w:val="00186F11"/>
    <w:rsid w:val="00187A3E"/>
    <w:rsid w:val="00196403"/>
    <w:rsid w:val="001A1C66"/>
    <w:rsid w:val="001A5F7B"/>
    <w:rsid w:val="001A651F"/>
    <w:rsid w:val="001C2C64"/>
    <w:rsid w:val="001C4D9E"/>
    <w:rsid w:val="001C6112"/>
    <w:rsid w:val="001D2115"/>
    <w:rsid w:val="001D5F58"/>
    <w:rsid w:val="001D6E79"/>
    <w:rsid w:val="001E11F1"/>
    <w:rsid w:val="001E22BF"/>
    <w:rsid w:val="001E3DC6"/>
    <w:rsid w:val="001E5A62"/>
    <w:rsid w:val="001F62EB"/>
    <w:rsid w:val="002031A5"/>
    <w:rsid w:val="00204B7B"/>
    <w:rsid w:val="002065FF"/>
    <w:rsid w:val="00211237"/>
    <w:rsid w:val="00214E04"/>
    <w:rsid w:val="002168CC"/>
    <w:rsid w:val="0021798D"/>
    <w:rsid w:val="00220F80"/>
    <w:rsid w:val="00222CBA"/>
    <w:rsid w:val="00223423"/>
    <w:rsid w:val="002244D6"/>
    <w:rsid w:val="002278FD"/>
    <w:rsid w:val="002317D4"/>
    <w:rsid w:val="002322B2"/>
    <w:rsid w:val="002354AD"/>
    <w:rsid w:val="00250A4B"/>
    <w:rsid w:val="00253134"/>
    <w:rsid w:val="00254F2A"/>
    <w:rsid w:val="002563AC"/>
    <w:rsid w:val="00263260"/>
    <w:rsid w:val="00265AA0"/>
    <w:rsid w:val="00271BBD"/>
    <w:rsid w:val="00281988"/>
    <w:rsid w:val="002827BA"/>
    <w:rsid w:val="00282F08"/>
    <w:rsid w:val="0028303F"/>
    <w:rsid w:val="00287043"/>
    <w:rsid w:val="0029028A"/>
    <w:rsid w:val="0029060B"/>
    <w:rsid w:val="002A0390"/>
    <w:rsid w:val="002A0530"/>
    <w:rsid w:val="002A56F2"/>
    <w:rsid w:val="002B1861"/>
    <w:rsid w:val="002B1A10"/>
    <w:rsid w:val="002B45EE"/>
    <w:rsid w:val="002B4723"/>
    <w:rsid w:val="002B7DDB"/>
    <w:rsid w:val="002C00E2"/>
    <w:rsid w:val="002C3364"/>
    <w:rsid w:val="002C5090"/>
    <w:rsid w:val="002C53DF"/>
    <w:rsid w:val="002D215A"/>
    <w:rsid w:val="002E221E"/>
    <w:rsid w:val="002F1FE4"/>
    <w:rsid w:val="002F3ECC"/>
    <w:rsid w:val="0030182B"/>
    <w:rsid w:val="003030BE"/>
    <w:rsid w:val="003042E9"/>
    <w:rsid w:val="00306C0D"/>
    <w:rsid w:val="0030743E"/>
    <w:rsid w:val="00313590"/>
    <w:rsid w:val="00315D84"/>
    <w:rsid w:val="00324D78"/>
    <w:rsid w:val="003354F2"/>
    <w:rsid w:val="003363A7"/>
    <w:rsid w:val="00340702"/>
    <w:rsid w:val="00340B35"/>
    <w:rsid w:val="00341FE5"/>
    <w:rsid w:val="00342395"/>
    <w:rsid w:val="0034448D"/>
    <w:rsid w:val="00357941"/>
    <w:rsid w:val="0036220B"/>
    <w:rsid w:val="0036448F"/>
    <w:rsid w:val="003659F7"/>
    <w:rsid w:val="00373C3D"/>
    <w:rsid w:val="00374AE6"/>
    <w:rsid w:val="00376A53"/>
    <w:rsid w:val="00381A8A"/>
    <w:rsid w:val="00387C4B"/>
    <w:rsid w:val="003A2B2E"/>
    <w:rsid w:val="003A399C"/>
    <w:rsid w:val="003A7C90"/>
    <w:rsid w:val="003B24C1"/>
    <w:rsid w:val="003B3389"/>
    <w:rsid w:val="003B3CB0"/>
    <w:rsid w:val="003B4183"/>
    <w:rsid w:val="003B4F68"/>
    <w:rsid w:val="003B7019"/>
    <w:rsid w:val="003C0799"/>
    <w:rsid w:val="003C4D8A"/>
    <w:rsid w:val="003D1599"/>
    <w:rsid w:val="003D30E3"/>
    <w:rsid w:val="003D40FC"/>
    <w:rsid w:val="003D4418"/>
    <w:rsid w:val="003D6684"/>
    <w:rsid w:val="003D6A1A"/>
    <w:rsid w:val="003D7EC4"/>
    <w:rsid w:val="003E3BE0"/>
    <w:rsid w:val="003E3DF1"/>
    <w:rsid w:val="003F1035"/>
    <w:rsid w:val="003F7A76"/>
    <w:rsid w:val="0040318B"/>
    <w:rsid w:val="004054E1"/>
    <w:rsid w:val="00412219"/>
    <w:rsid w:val="0041405B"/>
    <w:rsid w:val="00415855"/>
    <w:rsid w:val="00417348"/>
    <w:rsid w:val="00417DD1"/>
    <w:rsid w:val="00424EE3"/>
    <w:rsid w:val="004272E4"/>
    <w:rsid w:val="00430948"/>
    <w:rsid w:val="00432A5A"/>
    <w:rsid w:val="004340C5"/>
    <w:rsid w:val="004355F4"/>
    <w:rsid w:val="00444289"/>
    <w:rsid w:val="00446ED9"/>
    <w:rsid w:val="00452018"/>
    <w:rsid w:val="00462485"/>
    <w:rsid w:val="00462518"/>
    <w:rsid w:val="00463EEE"/>
    <w:rsid w:val="00466ACF"/>
    <w:rsid w:val="00466E9A"/>
    <w:rsid w:val="00471812"/>
    <w:rsid w:val="00477791"/>
    <w:rsid w:val="00480A83"/>
    <w:rsid w:val="00485683"/>
    <w:rsid w:val="00485C82"/>
    <w:rsid w:val="004872A7"/>
    <w:rsid w:val="004942FC"/>
    <w:rsid w:val="00496893"/>
    <w:rsid w:val="004974BC"/>
    <w:rsid w:val="004A3A15"/>
    <w:rsid w:val="004B3CED"/>
    <w:rsid w:val="004B6331"/>
    <w:rsid w:val="004B7BF3"/>
    <w:rsid w:val="004C0EB7"/>
    <w:rsid w:val="004C3F28"/>
    <w:rsid w:val="004D3137"/>
    <w:rsid w:val="004D3B35"/>
    <w:rsid w:val="004D67D0"/>
    <w:rsid w:val="004D7E38"/>
    <w:rsid w:val="004E4E47"/>
    <w:rsid w:val="004F068F"/>
    <w:rsid w:val="004F0EFC"/>
    <w:rsid w:val="004F1340"/>
    <w:rsid w:val="004F1656"/>
    <w:rsid w:val="004F4F33"/>
    <w:rsid w:val="0050092D"/>
    <w:rsid w:val="00501F8C"/>
    <w:rsid w:val="00502F26"/>
    <w:rsid w:val="00504796"/>
    <w:rsid w:val="00506961"/>
    <w:rsid w:val="0051218F"/>
    <w:rsid w:val="005143BA"/>
    <w:rsid w:val="005160EE"/>
    <w:rsid w:val="00516C51"/>
    <w:rsid w:val="005269E1"/>
    <w:rsid w:val="00530688"/>
    <w:rsid w:val="00530D1A"/>
    <w:rsid w:val="00535F16"/>
    <w:rsid w:val="005405D6"/>
    <w:rsid w:val="005463E2"/>
    <w:rsid w:val="00552A30"/>
    <w:rsid w:val="005556C2"/>
    <w:rsid w:val="0056114B"/>
    <w:rsid w:val="00561CAF"/>
    <w:rsid w:val="005651A6"/>
    <w:rsid w:val="00567CAC"/>
    <w:rsid w:val="005803A9"/>
    <w:rsid w:val="0058284A"/>
    <w:rsid w:val="00584FAF"/>
    <w:rsid w:val="00586C8E"/>
    <w:rsid w:val="00592774"/>
    <w:rsid w:val="00593DAB"/>
    <w:rsid w:val="00595EDB"/>
    <w:rsid w:val="005A3060"/>
    <w:rsid w:val="005A33D3"/>
    <w:rsid w:val="005B025B"/>
    <w:rsid w:val="005B1088"/>
    <w:rsid w:val="005B3156"/>
    <w:rsid w:val="005B3FE5"/>
    <w:rsid w:val="005B63CB"/>
    <w:rsid w:val="005C0FC8"/>
    <w:rsid w:val="005C3F37"/>
    <w:rsid w:val="005C5366"/>
    <w:rsid w:val="005D2E38"/>
    <w:rsid w:val="005F5EF1"/>
    <w:rsid w:val="005F6291"/>
    <w:rsid w:val="006033A0"/>
    <w:rsid w:val="00610168"/>
    <w:rsid w:val="006120A4"/>
    <w:rsid w:val="006137BD"/>
    <w:rsid w:val="00616CF6"/>
    <w:rsid w:val="0062117C"/>
    <w:rsid w:val="00626FA3"/>
    <w:rsid w:val="006428FE"/>
    <w:rsid w:val="00663A3B"/>
    <w:rsid w:val="006640F6"/>
    <w:rsid w:val="00664E5A"/>
    <w:rsid w:val="00670F8C"/>
    <w:rsid w:val="00672FA4"/>
    <w:rsid w:val="00674C5D"/>
    <w:rsid w:val="00681A1B"/>
    <w:rsid w:val="006A3349"/>
    <w:rsid w:val="006A4AF3"/>
    <w:rsid w:val="006A4FA0"/>
    <w:rsid w:val="006B7031"/>
    <w:rsid w:val="006C5F98"/>
    <w:rsid w:val="006D4B25"/>
    <w:rsid w:val="006D6FC6"/>
    <w:rsid w:val="006D7D98"/>
    <w:rsid w:val="006E19D4"/>
    <w:rsid w:val="006E269D"/>
    <w:rsid w:val="006E3B58"/>
    <w:rsid w:val="006E48D9"/>
    <w:rsid w:val="006F4B39"/>
    <w:rsid w:val="00703656"/>
    <w:rsid w:val="00706118"/>
    <w:rsid w:val="0070641F"/>
    <w:rsid w:val="0071018E"/>
    <w:rsid w:val="00713D03"/>
    <w:rsid w:val="00715710"/>
    <w:rsid w:val="00720C66"/>
    <w:rsid w:val="0074603E"/>
    <w:rsid w:val="00747C54"/>
    <w:rsid w:val="00760945"/>
    <w:rsid w:val="007631C9"/>
    <w:rsid w:val="00765E8A"/>
    <w:rsid w:val="00766DAA"/>
    <w:rsid w:val="0077026D"/>
    <w:rsid w:val="00774B8A"/>
    <w:rsid w:val="00780822"/>
    <w:rsid w:val="007870CF"/>
    <w:rsid w:val="00794512"/>
    <w:rsid w:val="007A3EEB"/>
    <w:rsid w:val="007A4878"/>
    <w:rsid w:val="007B1390"/>
    <w:rsid w:val="007B16C0"/>
    <w:rsid w:val="007B258A"/>
    <w:rsid w:val="007B3A4D"/>
    <w:rsid w:val="007B5A58"/>
    <w:rsid w:val="007C01EB"/>
    <w:rsid w:val="007C0E01"/>
    <w:rsid w:val="007C1859"/>
    <w:rsid w:val="007C21BF"/>
    <w:rsid w:val="007C2258"/>
    <w:rsid w:val="007D6C64"/>
    <w:rsid w:val="007D786E"/>
    <w:rsid w:val="007E12E2"/>
    <w:rsid w:val="007E13AD"/>
    <w:rsid w:val="007E1791"/>
    <w:rsid w:val="007E4CE9"/>
    <w:rsid w:val="007F131E"/>
    <w:rsid w:val="008024B4"/>
    <w:rsid w:val="00813B30"/>
    <w:rsid w:val="00826193"/>
    <w:rsid w:val="00831BE5"/>
    <w:rsid w:val="00832B84"/>
    <w:rsid w:val="00836085"/>
    <w:rsid w:val="008366B8"/>
    <w:rsid w:val="0083701A"/>
    <w:rsid w:val="008428D1"/>
    <w:rsid w:val="00844899"/>
    <w:rsid w:val="0084696F"/>
    <w:rsid w:val="00846F07"/>
    <w:rsid w:val="00860737"/>
    <w:rsid w:val="00860A23"/>
    <w:rsid w:val="00867936"/>
    <w:rsid w:val="00870EEC"/>
    <w:rsid w:val="008836F6"/>
    <w:rsid w:val="008861B6"/>
    <w:rsid w:val="00887BFA"/>
    <w:rsid w:val="00890E4B"/>
    <w:rsid w:val="008A5D70"/>
    <w:rsid w:val="008A6407"/>
    <w:rsid w:val="008B3CAE"/>
    <w:rsid w:val="008B3EEC"/>
    <w:rsid w:val="008C00B7"/>
    <w:rsid w:val="008C0571"/>
    <w:rsid w:val="008C55EA"/>
    <w:rsid w:val="008D0B91"/>
    <w:rsid w:val="008D1EBC"/>
    <w:rsid w:val="008D374D"/>
    <w:rsid w:val="008E03AA"/>
    <w:rsid w:val="008E5BB6"/>
    <w:rsid w:val="008E75C2"/>
    <w:rsid w:val="008E7B6E"/>
    <w:rsid w:val="009021DC"/>
    <w:rsid w:val="009050A2"/>
    <w:rsid w:val="00906645"/>
    <w:rsid w:val="009139D6"/>
    <w:rsid w:val="00925DD5"/>
    <w:rsid w:val="00927879"/>
    <w:rsid w:val="00930026"/>
    <w:rsid w:val="00931F84"/>
    <w:rsid w:val="009465C0"/>
    <w:rsid w:val="00947C91"/>
    <w:rsid w:val="009514A5"/>
    <w:rsid w:val="009520CE"/>
    <w:rsid w:val="009609DE"/>
    <w:rsid w:val="009631A7"/>
    <w:rsid w:val="0096633F"/>
    <w:rsid w:val="00971B6C"/>
    <w:rsid w:val="009726C2"/>
    <w:rsid w:val="00972FCA"/>
    <w:rsid w:val="00983080"/>
    <w:rsid w:val="0098619B"/>
    <w:rsid w:val="00987381"/>
    <w:rsid w:val="00990D91"/>
    <w:rsid w:val="0099201B"/>
    <w:rsid w:val="00992E81"/>
    <w:rsid w:val="00994345"/>
    <w:rsid w:val="00994967"/>
    <w:rsid w:val="009954FF"/>
    <w:rsid w:val="009968D7"/>
    <w:rsid w:val="009A6A42"/>
    <w:rsid w:val="009A79E2"/>
    <w:rsid w:val="009A7B68"/>
    <w:rsid w:val="009B38F4"/>
    <w:rsid w:val="009B5800"/>
    <w:rsid w:val="009B7C70"/>
    <w:rsid w:val="009C62B9"/>
    <w:rsid w:val="009D6548"/>
    <w:rsid w:val="009E1DBD"/>
    <w:rsid w:val="009E67EA"/>
    <w:rsid w:val="009F3C78"/>
    <w:rsid w:val="00A0166D"/>
    <w:rsid w:val="00A031E3"/>
    <w:rsid w:val="00A1267E"/>
    <w:rsid w:val="00A20D53"/>
    <w:rsid w:val="00A21B94"/>
    <w:rsid w:val="00A2335B"/>
    <w:rsid w:val="00A233FD"/>
    <w:rsid w:val="00A2457E"/>
    <w:rsid w:val="00A35B90"/>
    <w:rsid w:val="00A3693E"/>
    <w:rsid w:val="00A439DD"/>
    <w:rsid w:val="00A517D6"/>
    <w:rsid w:val="00A60925"/>
    <w:rsid w:val="00A64E56"/>
    <w:rsid w:val="00A66CDB"/>
    <w:rsid w:val="00A67849"/>
    <w:rsid w:val="00A75A68"/>
    <w:rsid w:val="00A8457A"/>
    <w:rsid w:val="00A84DDD"/>
    <w:rsid w:val="00A954DB"/>
    <w:rsid w:val="00A96CAC"/>
    <w:rsid w:val="00AA01DE"/>
    <w:rsid w:val="00AA09AA"/>
    <w:rsid w:val="00AA595B"/>
    <w:rsid w:val="00AB0979"/>
    <w:rsid w:val="00AB0C43"/>
    <w:rsid w:val="00AB4AFB"/>
    <w:rsid w:val="00AB7406"/>
    <w:rsid w:val="00AC70D6"/>
    <w:rsid w:val="00AD41BD"/>
    <w:rsid w:val="00AD4A7A"/>
    <w:rsid w:val="00AF02DD"/>
    <w:rsid w:val="00AF403C"/>
    <w:rsid w:val="00B007CA"/>
    <w:rsid w:val="00B036EE"/>
    <w:rsid w:val="00B067FA"/>
    <w:rsid w:val="00B06852"/>
    <w:rsid w:val="00B21DB2"/>
    <w:rsid w:val="00B246C8"/>
    <w:rsid w:val="00B24D28"/>
    <w:rsid w:val="00B27958"/>
    <w:rsid w:val="00B4088C"/>
    <w:rsid w:val="00B43670"/>
    <w:rsid w:val="00B51C19"/>
    <w:rsid w:val="00B56082"/>
    <w:rsid w:val="00B56AC2"/>
    <w:rsid w:val="00B57038"/>
    <w:rsid w:val="00B572AA"/>
    <w:rsid w:val="00B60582"/>
    <w:rsid w:val="00B64E1E"/>
    <w:rsid w:val="00B71AF2"/>
    <w:rsid w:val="00B72D2D"/>
    <w:rsid w:val="00B7467E"/>
    <w:rsid w:val="00B773A4"/>
    <w:rsid w:val="00B779C7"/>
    <w:rsid w:val="00B8328F"/>
    <w:rsid w:val="00BA6521"/>
    <w:rsid w:val="00BB78FC"/>
    <w:rsid w:val="00BB7CA8"/>
    <w:rsid w:val="00BD1A8B"/>
    <w:rsid w:val="00BD2867"/>
    <w:rsid w:val="00BE049C"/>
    <w:rsid w:val="00BE1FEE"/>
    <w:rsid w:val="00BE451E"/>
    <w:rsid w:val="00BF1BAB"/>
    <w:rsid w:val="00BF1D8C"/>
    <w:rsid w:val="00BF607A"/>
    <w:rsid w:val="00C069A0"/>
    <w:rsid w:val="00C201D2"/>
    <w:rsid w:val="00C21621"/>
    <w:rsid w:val="00C22F28"/>
    <w:rsid w:val="00C23F57"/>
    <w:rsid w:val="00C2408B"/>
    <w:rsid w:val="00C26C93"/>
    <w:rsid w:val="00C276DF"/>
    <w:rsid w:val="00C3703E"/>
    <w:rsid w:val="00C41132"/>
    <w:rsid w:val="00C421C1"/>
    <w:rsid w:val="00C50D92"/>
    <w:rsid w:val="00C64D04"/>
    <w:rsid w:val="00C70342"/>
    <w:rsid w:val="00C73187"/>
    <w:rsid w:val="00C736EB"/>
    <w:rsid w:val="00C80B22"/>
    <w:rsid w:val="00C81F2E"/>
    <w:rsid w:val="00C916F7"/>
    <w:rsid w:val="00C92705"/>
    <w:rsid w:val="00C93792"/>
    <w:rsid w:val="00C9772B"/>
    <w:rsid w:val="00C9780E"/>
    <w:rsid w:val="00C978E0"/>
    <w:rsid w:val="00CA06C7"/>
    <w:rsid w:val="00CA234C"/>
    <w:rsid w:val="00CA6054"/>
    <w:rsid w:val="00CA7613"/>
    <w:rsid w:val="00CB1B5B"/>
    <w:rsid w:val="00CB40FE"/>
    <w:rsid w:val="00CB43FA"/>
    <w:rsid w:val="00CB78A2"/>
    <w:rsid w:val="00CC00FE"/>
    <w:rsid w:val="00CC1827"/>
    <w:rsid w:val="00CC42F9"/>
    <w:rsid w:val="00CC4D8E"/>
    <w:rsid w:val="00CC6CBC"/>
    <w:rsid w:val="00CD15CD"/>
    <w:rsid w:val="00CD2022"/>
    <w:rsid w:val="00CD2C76"/>
    <w:rsid w:val="00CD6632"/>
    <w:rsid w:val="00CD6741"/>
    <w:rsid w:val="00CE1DC5"/>
    <w:rsid w:val="00CF054F"/>
    <w:rsid w:val="00CF3AEF"/>
    <w:rsid w:val="00CF7C13"/>
    <w:rsid w:val="00D0470B"/>
    <w:rsid w:val="00D067FC"/>
    <w:rsid w:val="00D11E31"/>
    <w:rsid w:val="00D143CD"/>
    <w:rsid w:val="00D244B7"/>
    <w:rsid w:val="00D24B65"/>
    <w:rsid w:val="00D32D27"/>
    <w:rsid w:val="00D35A96"/>
    <w:rsid w:val="00D4343D"/>
    <w:rsid w:val="00D4486C"/>
    <w:rsid w:val="00D51A24"/>
    <w:rsid w:val="00D53684"/>
    <w:rsid w:val="00D60332"/>
    <w:rsid w:val="00D62E0E"/>
    <w:rsid w:val="00D62FDD"/>
    <w:rsid w:val="00D64AB1"/>
    <w:rsid w:val="00D65F4F"/>
    <w:rsid w:val="00D673B9"/>
    <w:rsid w:val="00D73FFF"/>
    <w:rsid w:val="00D77279"/>
    <w:rsid w:val="00D81E06"/>
    <w:rsid w:val="00D82598"/>
    <w:rsid w:val="00D87383"/>
    <w:rsid w:val="00D9597D"/>
    <w:rsid w:val="00DA38D0"/>
    <w:rsid w:val="00DA3937"/>
    <w:rsid w:val="00DB2509"/>
    <w:rsid w:val="00DC297B"/>
    <w:rsid w:val="00DD33FE"/>
    <w:rsid w:val="00DD47CA"/>
    <w:rsid w:val="00DE1A8D"/>
    <w:rsid w:val="00DE5507"/>
    <w:rsid w:val="00DE5F38"/>
    <w:rsid w:val="00DE64D6"/>
    <w:rsid w:val="00DE6C50"/>
    <w:rsid w:val="00E00200"/>
    <w:rsid w:val="00E03AC3"/>
    <w:rsid w:val="00E11474"/>
    <w:rsid w:val="00E14143"/>
    <w:rsid w:val="00E24859"/>
    <w:rsid w:val="00E2743A"/>
    <w:rsid w:val="00E32D5B"/>
    <w:rsid w:val="00E35B80"/>
    <w:rsid w:val="00E41936"/>
    <w:rsid w:val="00E4219D"/>
    <w:rsid w:val="00E52928"/>
    <w:rsid w:val="00E5593B"/>
    <w:rsid w:val="00E641BE"/>
    <w:rsid w:val="00E66CFE"/>
    <w:rsid w:val="00E735A1"/>
    <w:rsid w:val="00E735F0"/>
    <w:rsid w:val="00E81330"/>
    <w:rsid w:val="00E82920"/>
    <w:rsid w:val="00E84126"/>
    <w:rsid w:val="00E8594B"/>
    <w:rsid w:val="00E85D4D"/>
    <w:rsid w:val="00E86A24"/>
    <w:rsid w:val="00E86D26"/>
    <w:rsid w:val="00E917D9"/>
    <w:rsid w:val="00EA1D72"/>
    <w:rsid w:val="00EA1E9B"/>
    <w:rsid w:val="00EA26E7"/>
    <w:rsid w:val="00EA63B6"/>
    <w:rsid w:val="00EB1154"/>
    <w:rsid w:val="00EC3D01"/>
    <w:rsid w:val="00EC4D55"/>
    <w:rsid w:val="00EC5183"/>
    <w:rsid w:val="00ED4BE7"/>
    <w:rsid w:val="00EE1FAD"/>
    <w:rsid w:val="00EE3182"/>
    <w:rsid w:val="00EE3E66"/>
    <w:rsid w:val="00EE773E"/>
    <w:rsid w:val="00EF0397"/>
    <w:rsid w:val="00EF3631"/>
    <w:rsid w:val="00EF3A6A"/>
    <w:rsid w:val="00EF4D59"/>
    <w:rsid w:val="00F03FF4"/>
    <w:rsid w:val="00F04F46"/>
    <w:rsid w:val="00F06E24"/>
    <w:rsid w:val="00F120BA"/>
    <w:rsid w:val="00F13C74"/>
    <w:rsid w:val="00F24563"/>
    <w:rsid w:val="00F26AF6"/>
    <w:rsid w:val="00F26FBE"/>
    <w:rsid w:val="00F34A6B"/>
    <w:rsid w:val="00F3780D"/>
    <w:rsid w:val="00F40D13"/>
    <w:rsid w:val="00F43D0C"/>
    <w:rsid w:val="00F50470"/>
    <w:rsid w:val="00F54213"/>
    <w:rsid w:val="00F575F2"/>
    <w:rsid w:val="00F63901"/>
    <w:rsid w:val="00F63FD3"/>
    <w:rsid w:val="00F71A22"/>
    <w:rsid w:val="00F73622"/>
    <w:rsid w:val="00F75253"/>
    <w:rsid w:val="00F8398D"/>
    <w:rsid w:val="00F90976"/>
    <w:rsid w:val="00FA17B1"/>
    <w:rsid w:val="00FA7FC2"/>
    <w:rsid w:val="00FB0E5C"/>
    <w:rsid w:val="00FB265A"/>
    <w:rsid w:val="00FC1D25"/>
    <w:rsid w:val="00FC2E44"/>
    <w:rsid w:val="00FD4695"/>
    <w:rsid w:val="00FD5FC8"/>
    <w:rsid w:val="00FE00C2"/>
    <w:rsid w:val="00FE13EC"/>
    <w:rsid w:val="00FE1F42"/>
    <w:rsid w:val="00FE4470"/>
    <w:rsid w:val="00FE5892"/>
    <w:rsid w:val="00FE69B7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B9A9B"/>
  <w15:chartTrackingRefBased/>
  <w15:docId w15:val="{56790228-AD5B-446F-9354-F116445B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3"/>
    <w:qFormat/>
    <w:rsid w:val="002827BA"/>
    <w:rPr>
      <w:rFonts w:ascii="Arial" w:hAnsi="Arial"/>
      <w:sz w:val="20"/>
    </w:rPr>
  </w:style>
  <w:style w:type="paragraph" w:styleId="Nadpis1">
    <w:name w:val="heading 1"/>
    <w:aliases w:val="1. úroveň,Nadpis článku smlouvy"/>
    <w:basedOn w:val="Normln"/>
    <w:next w:val="2rove"/>
    <w:link w:val="Nadpis1Char"/>
    <w:qFormat/>
    <w:rsid w:val="00B4088C"/>
    <w:pPr>
      <w:keepNext/>
      <w:numPr>
        <w:numId w:val="1"/>
      </w:numPr>
      <w:spacing w:before="360"/>
      <w:ind w:left="431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rove">
    <w:name w:val="2. úroveň"/>
    <w:basedOn w:val="Normln"/>
    <w:uiPriority w:val="1"/>
    <w:qFormat/>
    <w:rsid w:val="002827BA"/>
    <w:pPr>
      <w:numPr>
        <w:ilvl w:val="1"/>
        <w:numId w:val="1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501F8C"/>
    <w:pPr>
      <w:numPr>
        <w:ilvl w:val="2"/>
      </w:numPr>
      <w:spacing w:before="0"/>
      <w:outlineLvl w:val="2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1. úroveň Char,Nadpis článku smlouvy Char"/>
    <w:basedOn w:val="Standardnpsmoodstavce"/>
    <w:link w:val="Nadpis1"/>
    <w:rsid w:val="00B4088C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character" w:customStyle="1" w:styleId="Kvbruaodstrann">
    <w:name w:val="K výběru a odstranění"/>
    <w:basedOn w:val="Standardnpsmoodstavce"/>
    <w:uiPriority w:val="1"/>
    <w:qFormat/>
    <w:rsid w:val="00983080"/>
    <w:rPr>
      <w:i/>
      <w:color w:val="5B9BD5" w:themeColor="accent1"/>
      <w:sz w:val="16"/>
      <w:szCs w:val="16"/>
    </w:rPr>
  </w:style>
  <w:style w:type="paragraph" w:customStyle="1" w:styleId="3rove-trval">
    <w:name w:val="3. úroveň - trvalá"/>
    <w:basedOn w:val="3rove-kodstrann"/>
    <w:uiPriority w:val="3"/>
    <w:qFormat/>
    <w:rsid w:val="00501F8C"/>
    <w:pPr>
      <w:numPr>
        <w:ilvl w:val="3"/>
      </w:numPr>
    </w:pPr>
  </w:style>
  <w:style w:type="character" w:styleId="Hypertextovodkaz">
    <w:name w:val="Hyperlink"/>
    <w:basedOn w:val="Standardnpsmoodstavce"/>
    <w:uiPriority w:val="99"/>
    <w:unhideWhenUsed/>
    <w:rsid w:val="00595ED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44899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51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linskykraj.cz/logo-zlinskeho-kraj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jak.cz/publicita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linskykraj.cz/seznam-zrizovanych-a-zalozenych-organizaci-zlinskym-kraje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8462D9BBA65644BA36A404E812B974" ma:contentTypeVersion="12" ma:contentTypeDescription="Vytvoří nový dokument" ma:contentTypeScope="" ma:versionID="23f88153f019cbd187e85fb024116e43">
  <xsd:schema xmlns:xsd="http://www.w3.org/2001/XMLSchema" xmlns:xs="http://www.w3.org/2001/XMLSchema" xmlns:p="http://schemas.microsoft.com/office/2006/metadata/properties" xmlns:ns3="a51bdc13-f277-4602-9319-a884ad649568" xmlns:ns4="bd8f3fd4-6e3e-4a9b-b72e-f218a73e6586" targetNamespace="http://schemas.microsoft.com/office/2006/metadata/properties" ma:root="true" ma:fieldsID="a95462cfca7c260cb70b654b3dac7e7a" ns3:_="" ns4:_="">
    <xsd:import namespace="a51bdc13-f277-4602-9319-a884ad649568"/>
    <xsd:import namespace="bd8f3fd4-6e3e-4a9b-b72e-f218a73e65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bdc13-f277-4602-9319-a884ad649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f3fd4-6e3e-4a9b-b72e-f218a73e6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D5670-2DE6-40EF-A2AC-0B17642393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3B9A84-F13D-4057-B7DD-29ED6BE3BA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E34715-77BD-408A-AA4F-7FEF41000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bdc13-f277-4602-9319-a884ad649568"/>
    <ds:schemaRef ds:uri="bd8f3fd4-6e3e-4a9b-b72e-f218a73e6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0BFA25-81EC-47DC-B38D-4E9EB4981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3</TotalTime>
  <Pages>7</Pages>
  <Words>3206</Words>
  <Characters>18921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Koňaříková Katarína</cp:lastModifiedBy>
  <cp:revision>2</cp:revision>
  <dcterms:created xsi:type="dcterms:W3CDTF">2024-08-05T08:27:00Z</dcterms:created>
  <dcterms:modified xsi:type="dcterms:W3CDTF">2024-08-05T08:27:00Z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0x010100B18462D9BBA65644BA36A404E812B974</vt:lpwstr>
  </property>
</Properties>
</file>