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CF32EF" w14:textId="77777777" w:rsidR="001D5BE6" w:rsidRDefault="001D5BE6">
      <w:pPr>
        <w:pStyle w:val="Podnadpis"/>
        <w:spacing w:after="120"/>
      </w:pPr>
      <w:r>
        <w:rPr>
          <w:caps/>
        </w:rPr>
        <w:t xml:space="preserve">dodatek č. 1 Smlouvy o dílo </w:t>
      </w:r>
    </w:p>
    <w:p w14:paraId="61E1B3FE" w14:textId="77777777" w:rsidR="001D5BE6" w:rsidRDefault="001D5BE6">
      <w:pPr>
        <w:jc w:val="center"/>
      </w:pPr>
      <w:r>
        <w:rPr>
          <w:b/>
        </w:rPr>
        <w:t>I.</w:t>
      </w:r>
    </w:p>
    <w:p w14:paraId="2AC307D2" w14:textId="77777777" w:rsidR="001D5BE6" w:rsidRDefault="001D5BE6">
      <w:pPr>
        <w:pStyle w:val="Nadpis3"/>
        <w:jc w:val="center"/>
        <w:rPr>
          <w:u w:val="none"/>
        </w:rPr>
      </w:pPr>
      <w:r>
        <w:rPr>
          <w:u w:val="none"/>
        </w:rPr>
        <w:t>Smluvní strany</w:t>
      </w:r>
    </w:p>
    <w:p w14:paraId="170FC707" w14:textId="77777777" w:rsidR="001D5BE6" w:rsidRDefault="001D5BE6">
      <w:pPr>
        <w:jc w:val="center"/>
        <w:rPr>
          <w:b/>
        </w:rPr>
      </w:pPr>
    </w:p>
    <w:p w14:paraId="535312CF" w14:textId="77777777" w:rsidR="001D5BE6" w:rsidRDefault="001D5BE6">
      <w:pPr>
        <w:numPr>
          <w:ilvl w:val="0"/>
          <w:numId w:val="3"/>
        </w:numPr>
        <w:spacing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Název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Statutární město Ostrava</w:t>
      </w:r>
    </w:p>
    <w:p w14:paraId="3505830A" w14:textId="77777777" w:rsidR="001D5BE6" w:rsidRDefault="001D5BE6">
      <w:pPr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Prokešovo náměstí 1803/8, 729 30 Ostrava-Moravská Ostrava</w:t>
      </w:r>
    </w:p>
    <w:p w14:paraId="2F80E96E" w14:textId="77777777" w:rsidR="001D5BE6" w:rsidRDefault="001D5BE6">
      <w:pPr>
        <w:tabs>
          <w:tab w:val="left" w:pos="360"/>
          <w:tab w:val="left" w:pos="2835"/>
          <w:tab w:val="left" w:pos="297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 xml:space="preserve">00845451 </w:t>
      </w:r>
    </w:p>
    <w:p w14:paraId="7F87EFC8" w14:textId="77777777" w:rsidR="001D5BE6" w:rsidRDefault="001D5BE6">
      <w:pPr>
        <w:tabs>
          <w:tab w:val="left" w:pos="360"/>
          <w:tab w:val="left" w:pos="2835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CZ00845451</w:t>
      </w:r>
    </w:p>
    <w:p w14:paraId="1D06CF28" w14:textId="77777777" w:rsidR="001D5BE6" w:rsidRDefault="001D5BE6">
      <w:pPr>
        <w:tabs>
          <w:tab w:val="left" w:pos="360"/>
          <w:tab w:val="left" w:pos="2268"/>
          <w:tab w:val="left" w:pos="2835"/>
        </w:tabs>
        <w:spacing w:before="120"/>
        <w:rPr>
          <w:sz w:val="22"/>
          <w:szCs w:val="22"/>
        </w:rPr>
      </w:pPr>
    </w:p>
    <w:p w14:paraId="294602FB" w14:textId="77777777" w:rsidR="001D5BE6" w:rsidRDefault="001D5BE6">
      <w:pPr>
        <w:tabs>
          <w:tab w:val="left" w:pos="360"/>
          <w:tab w:val="left" w:pos="2268"/>
          <w:tab w:val="left" w:pos="283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Městský obvod: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městský obvod Vítkovice</w:t>
      </w:r>
    </w:p>
    <w:p w14:paraId="7DED1BAA" w14:textId="77777777" w:rsidR="001D5BE6" w:rsidRDefault="001D5BE6">
      <w:pPr>
        <w:tabs>
          <w:tab w:val="left" w:pos="360"/>
          <w:tab w:val="left" w:pos="2268"/>
          <w:tab w:val="left" w:pos="2835"/>
        </w:tabs>
        <w:spacing w:before="120"/>
        <w:ind w:left="357" w:firstLine="1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Mírové náměstí 1, 703 79 Ostrava – Vítkovice</w:t>
      </w:r>
    </w:p>
    <w:p w14:paraId="0C4B49B6" w14:textId="77777777" w:rsidR="001D5BE6" w:rsidRDefault="001D5BE6">
      <w:pPr>
        <w:tabs>
          <w:tab w:val="left" w:pos="360"/>
          <w:tab w:val="left" w:pos="2835"/>
          <w:tab w:val="left" w:pos="297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>Richard Čermák, starosta městského obvodu</w:t>
      </w:r>
    </w:p>
    <w:p w14:paraId="3F5795D2" w14:textId="77777777" w:rsidR="001D5BE6" w:rsidRDefault="001D5BE6">
      <w:pPr>
        <w:tabs>
          <w:tab w:val="left" w:pos="360"/>
          <w:tab w:val="left" w:pos="2835"/>
          <w:tab w:val="left" w:pos="297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 xml:space="preserve">00845451 </w:t>
      </w:r>
    </w:p>
    <w:p w14:paraId="1E1B76CD" w14:textId="77777777" w:rsidR="001D5BE6" w:rsidRDefault="001D5BE6">
      <w:pPr>
        <w:tabs>
          <w:tab w:val="left" w:pos="360"/>
          <w:tab w:val="left" w:pos="2835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CZ00845451</w:t>
      </w:r>
    </w:p>
    <w:p w14:paraId="1EA96453" w14:textId="77777777" w:rsidR="001D5BE6" w:rsidRDefault="001D5BE6">
      <w:pPr>
        <w:tabs>
          <w:tab w:val="left" w:pos="360"/>
          <w:tab w:val="left" w:pos="2268"/>
          <w:tab w:val="left" w:pos="2835"/>
        </w:tabs>
        <w:spacing w:before="120"/>
        <w:ind w:left="284" w:firstLine="74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Česká spořitelna, a. s., pobočka Ostrava</w:t>
      </w:r>
    </w:p>
    <w:p w14:paraId="637A936D" w14:textId="77777777" w:rsidR="001D5BE6" w:rsidRDefault="001D5BE6">
      <w:pPr>
        <w:tabs>
          <w:tab w:val="left" w:pos="360"/>
          <w:tab w:val="left" w:pos="2268"/>
          <w:tab w:val="left" w:pos="2835"/>
        </w:tabs>
        <w:spacing w:before="120"/>
        <w:ind w:left="357" w:firstLine="1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19-1649309349/0800</w:t>
      </w:r>
    </w:p>
    <w:p w14:paraId="70769D2D" w14:textId="77777777" w:rsidR="001D5BE6" w:rsidRDefault="001D5BE6">
      <w:pPr>
        <w:tabs>
          <w:tab w:val="left" w:pos="360"/>
          <w:tab w:val="left" w:pos="2268"/>
          <w:tab w:val="left" w:pos="2835"/>
        </w:tabs>
        <w:spacing w:before="120"/>
        <w:ind w:left="357" w:firstLine="1"/>
        <w:rPr>
          <w:i/>
          <w:iCs/>
          <w:sz w:val="22"/>
          <w:szCs w:val="22"/>
        </w:rPr>
      </w:pPr>
      <w:bookmarkStart w:id="0" w:name="_Hlk33177420"/>
      <w:r>
        <w:rPr>
          <w:sz w:val="22"/>
          <w:szCs w:val="22"/>
        </w:rPr>
        <w:t xml:space="preserve">Osoba oprávněná jednat ve věcech realizace stavby: </w:t>
      </w:r>
      <w:r>
        <w:rPr>
          <w:iCs/>
          <w:sz w:val="22"/>
          <w:szCs w:val="22"/>
        </w:rPr>
        <w:br/>
        <w:t>(dále jen „objednatel“ nebo „Objednatel“)</w:t>
      </w:r>
    </w:p>
    <w:bookmarkEnd w:id="0"/>
    <w:p w14:paraId="1178CCB9" w14:textId="77777777" w:rsidR="001D5BE6" w:rsidRDefault="001D5BE6">
      <w:pPr>
        <w:tabs>
          <w:tab w:val="left" w:pos="2977"/>
        </w:tabs>
        <w:spacing w:before="120"/>
        <w:ind w:left="357"/>
        <w:jc w:val="both"/>
        <w:rPr>
          <w:i/>
          <w:iCs/>
          <w:sz w:val="22"/>
          <w:szCs w:val="22"/>
        </w:rPr>
      </w:pPr>
    </w:p>
    <w:p w14:paraId="625294F8" w14:textId="77777777" w:rsidR="001D5BE6" w:rsidRDefault="001D5BE6">
      <w:pPr>
        <w:numPr>
          <w:ilvl w:val="0"/>
          <w:numId w:val="9"/>
        </w:numPr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MIBORO s.r.o. </w:t>
      </w:r>
    </w:p>
    <w:p w14:paraId="1529DE0A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28. října 3388/111, Moravská Ostrava, 70200 Ostrava</w:t>
      </w:r>
    </w:p>
    <w:p w14:paraId="0237E759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  <w:t xml:space="preserve">Tomáš </w:t>
      </w:r>
      <w:proofErr w:type="spellStart"/>
      <w:r>
        <w:rPr>
          <w:sz w:val="22"/>
          <w:szCs w:val="22"/>
        </w:rPr>
        <w:t>Hnilka</w:t>
      </w:r>
      <w:proofErr w:type="spellEnd"/>
      <w:r>
        <w:rPr>
          <w:sz w:val="22"/>
          <w:szCs w:val="22"/>
        </w:rPr>
        <w:t xml:space="preserve">  - prokurista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B30046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25871986</w:t>
      </w:r>
    </w:p>
    <w:p w14:paraId="2F1E4717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CZ25871986</w:t>
      </w:r>
    </w:p>
    <w:p w14:paraId="3799F6AD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 </w:t>
      </w:r>
    </w:p>
    <w:p w14:paraId="289922F7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</w:p>
    <w:p w14:paraId="15DF2896" w14:textId="77777777" w:rsidR="001D5BE6" w:rsidRDefault="001D5BE6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Krajským soudem v Ostravě, oddíl C, vložka 23749</w:t>
      </w:r>
    </w:p>
    <w:p w14:paraId="2D24C794" w14:textId="77777777" w:rsidR="001D5BE6" w:rsidRDefault="001D5BE6">
      <w:pPr>
        <w:tabs>
          <w:tab w:val="left" w:pos="360"/>
          <w:tab w:val="left" w:pos="2268"/>
        </w:tabs>
        <w:spacing w:before="60"/>
        <w:ind w:left="284" w:firstLine="74"/>
        <w:rPr>
          <w:sz w:val="22"/>
          <w:szCs w:val="22"/>
        </w:rPr>
      </w:pPr>
      <w:r>
        <w:rPr>
          <w:sz w:val="22"/>
          <w:szCs w:val="22"/>
        </w:rPr>
        <w:t>Osoba oprávněná jednat ve věcech technických a realizace stavby:</w:t>
      </w:r>
    </w:p>
    <w:p w14:paraId="77093E5F" w14:textId="77777777" w:rsidR="001D5BE6" w:rsidRDefault="001D5BE6">
      <w:pPr>
        <w:tabs>
          <w:tab w:val="left" w:pos="3969"/>
          <w:tab w:val="left" w:pos="6521"/>
        </w:tabs>
        <w:ind w:left="357"/>
        <w:rPr>
          <w:iCs/>
          <w:sz w:val="22"/>
          <w:szCs w:val="22"/>
        </w:rPr>
      </w:pPr>
      <w:r>
        <w:rPr>
          <w:sz w:val="22"/>
          <w:szCs w:val="22"/>
        </w:rPr>
        <w:t xml:space="preserve">Marek </w:t>
      </w:r>
      <w:proofErr w:type="spellStart"/>
      <w:r>
        <w:rPr>
          <w:sz w:val="22"/>
          <w:szCs w:val="22"/>
        </w:rPr>
        <w:t>Stiler</w:t>
      </w:r>
      <w:proofErr w:type="spellEnd"/>
      <w:r>
        <w:rPr>
          <w:sz w:val="22"/>
          <w:szCs w:val="22"/>
        </w:rPr>
        <w:t xml:space="preserve">, tel.,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: </w:t>
      </w:r>
    </w:p>
    <w:p w14:paraId="38AAB8E6" w14:textId="77777777" w:rsidR="001D5BE6" w:rsidRDefault="001D5BE6">
      <w:pPr>
        <w:tabs>
          <w:tab w:val="left" w:pos="360"/>
          <w:tab w:val="left" w:pos="2977"/>
        </w:tabs>
        <w:spacing w:before="240"/>
        <w:ind w:left="425" w:hanging="68"/>
        <w:jc w:val="both"/>
      </w:pPr>
      <w:r>
        <w:rPr>
          <w:iCs/>
          <w:sz w:val="22"/>
          <w:szCs w:val="22"/>
        </w:rPr>
        <w:t>(dále jen „zhotovitel“ nebo „Zhotovitel“)</w:t>
      </w:r>
    </w:p>
    <w:p w14:paraId="08842919" w14:textId="77777777" w:rsidR="001D5BE6" w:rsidRDefault="001D5BE6">
      <w:pPr>
        <w:pStyle w:val="Smlouva2"/>
        <w:spacing w:before="480"/>
        <w:rPr>
          <w:sz w:val="22"/>
          <w:szCs w:val="22"/>
        </w:rPr>
      </w:pPr>
      <w:r>
        <w:t>II.</w:t>
      </w:r>
    </w:p>
    <w:p w14:paraId="512959E1" w14:textId="77777777" w:rsidR="001D5BE6" w:rsidRDefault="001D5BE6">
      <w:pPr>
        <w:pStyle w:val="OdstavecSmlouv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Smluvní strany uzavřely dne 30. 4. 2024 smlouvu o dílo na rekonstrukci budovy MŠ Prokopa Velikého. V průběhu realizace rozhodl příslušný orgán památkové péče o záměně požadované střešní krytiny. Smluvní strany se dohodly na akceptaci požadavku orgánu památkové péče a provedení úpravy v dodávce střešní krytiny. Z tohoto důvodu smluvní strany uzavřely dodatek ke smlouvě o dílo, kterým se mění lhůta realizace a cena díla. Rozsah změn je uveden v oceněném položkovém rozpočtu, který schválily obě smluvní strany.</w:t>
      </w:r>
    </w:p>
    <w:p w14:paraId="3A69F69D" w14:textId="77777777" w:rsidR="001D5BE6" w:rsidRDefault="001D5BE6">
      <w:pPr>
        <w:pStyle w:val="OdstavecSmlouvy"/>
        <w:numPr>
          <w:ilvl w:val="0"/>
          <w:numId w:val="8"/>
        </w:numPr>
      </w:pPr>
      <w:r>
        <w:rPr>
          <w:sz w:val="22"/>
          <w:szCs w:val="22"/>
        </w:rPr>
        <w:t>Tento dodatek je uzavírán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222 odst. 6 zákona č. 134/2016 Sb., o zadávání veřejných zakázek, ve znění pozdějších předpisů, jelikož potřeba prací, které jsou předmětem dodatku, vznikly v důsledku okolností, které zadavatel jednající s náležitou péčí nemohl předvídat a zároveň se jedná o práce která nemění celkovou povahu veřejné zakázky. </w:t>
      </w:r>
    </w:p>
    <w:p w14:paraId="0E26B1C4" w14:textId="77777777" w:rsidR="001D5BE6" w:rsidRPr="004953EF" w:rsidRDefault="001D5BE6" w:rsidP="004953EF">
      <w:pPr>
        <w:pStyle w:val="Smlouva2"/>
        <w:spacing w:before="360"/>
        <w:rPr>
          <w:sz w:val="22"/>
          <w:szCs w:val="22"/>
        </w:rPr>
      </w:pPr>
      <w:r>
        <w:t>III.</w:t>
      </w:r>
    </w:p>
    <w:p w14:paraId="7D7E5FAD" w14:textId="77777777" w:rsidR="001D5BE6" w:rsidRDefault="001D5BE6">
      <w:pPr>
        <w:numPr>
          <w:ilvl w:val="0"/>
          <w:numId w:val="7"/>
        </w:numPr>
        <w:tabs>
          <w:tab w:val="left" w:pos="851"/>
          <w:tab w:val="left" w:pos="1348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čl. V. Cena za dílo, odst. 1 zní následovně:</w:t>
      </w:r>
    </w:p>
    <w:p w14:paraId="742967E1" w14:textId="77777777" w:rsidR="001D5BE6" w:rsidRDefault="001D5BE6">
      <w:pPr>
        <w:tabs>
          <w:tab w:val="left" w:pos="360"/>
          <w:tab w:val="left" w:pos="1980"/>
          <w:tab w:val="left" w:pos="7380"/>
        </w:tabs>
        <w:spacing w:before="120"/>
        <w:ind w:left="357"/>
        <w:jc w:val="both"/>
        <w:rPr>
          <w:i/>
          <w:iCs/>
          <w:color w:val="0000FF"/>
          <w:sz w:val="22"/>
          <w:szCs w:val="22"/>
        </w:rPr>
      </w:pPr>
      <w:r>
        <w:rPr>
          <w:sz w:val="22"/>
          <w:szCs w:val="22"/>
        </w:rPr>
        <w:t>1. Celková cena za provedené dílo je stanovena dohodou smluvních stran a činí:</w:t>
      </w:r>
    </w:p>
    <w:p w14:paraId="738322A3" w14:textId="77777777" w:rsidR="001D5BE6" w:rsidRDefault="001D5BE6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b/>
          <w:sz w:val="22"/>
          <w:szCs w:val="22"/>
        </w:rPr>
      </w:pPr>
      <w:r>
        <w:rPr>
          <w:i/>
          <w:iCs/>
          <w:color w:val="0000FF"/>
          <w:sz w:val="22"/>
          <w:szCs w:val="22"/>
        </w:rPr>
        <w:lastRenderedPageBreak/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528"/>
        <w:gridCol w:w="3260"/>
      </w:tblGrid>
      <w:tr w:rsidR="001D5BE6" w14:paraId="04C43B43" w14:textId="77777777">
        <w:trPr>
          <w:trHeight w:val="57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8D4C9D2" w14:textId="77777777" w:rsidR="001D5BE6" w:rsidRDefault="001D5BE6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Cena CELKEM bez DPH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217A" w14:textId="77777777" w:rsidR="001D5BE6" w:rsidRDefault="001D5BE6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3 648 827,26 </w:t>
            </w:r>
          </w:p>
        </w:tc>
      </w:tr>
      <w:tr w:rsidR="001D5BE6" w14:paraId="15EE5B71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7222911" w14:textId="77777777" w:rsidR="001D5BE6" w:rsidRDefault="001D5BE6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Vícepráce dle dodatku č.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6610" w14:textId="77777777" w:rsidR="001D5BE6" w:rsidRDefault="001D5BE6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986 426,30 </w:t>
            </w:r>
          </w:p>
        </w:tc>
      </w:tr>
      <w:tr w:rsidR="001D5BE6" w14:paraId="12444737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36B99E" w14:textId="77777777" w:rsidR="001D5BE6" w:rsidRDefault="001D5BE6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Méněpráce dle dodatku č.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BBF" w14:textId="77777777" w:rsidR="001D5BE6" w:rsidRDefault="001D5BE6">
            <w:pPr>
              <w:tabs>
                <w:tab w:val="right" w:pos="3012"/>
              </w:tabs>
              <w:spacing w:before="120"/>
              <w:jc w:val="right"/>
            </w:pPr>
            <w:r>
              <w:t xml:space="preserve">- 887 930,62 </w:t>
            </w:r>
          </w:p>
        </w:tc>
      </w:tr>
      <w:tr w:rsidR="001D5BE6" w14:paraId="0F22B72E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6CC0F3" w14:textId="77777777" w:rsidR="001D5BE6" w:rsidRDefault="001D5BE6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Cena CELKEM bez DPH dle dodatku č.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1E6B" w14:textId="77777777" w:rsidR="001D5BE6" w:rsidRDefault="001D5BE6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3 747 322,94 </w:t>
            </w:r>
          </w:p>
        </w:tc>
      </w:tr>
      <w:tr w:rsidR="001D5BE6" w14:paraId="40EA07B5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1DA1E0D" w14:textId="77777777" w:rsidR="001D5BE6" w:rsidRDefault="001D5BE6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DPH 21%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B75B" w14:textId="77777777" w:rsidR="001D5BE6" w:rsidRDefault="001D5BE6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786 937,82 </w:t>
            </w:r>
          </w:p>
        </w:tc>
      </w:tr>
      <w:tr w:rsidR="001D5BE6" w14:paraId="36E2DDE0" w14:textId="77777777">
        <w:trPr>
          <w:trHeight w:val="65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3688F0" w14:textId="77777777" w:rsidR="001D5BE6" w:rsidRDefault="001D5BE6">
            <w:pPr>
              <w:tabs>
                <w:tab w:val="left" w:pos="360"/>
                <w:tab w:val="left" w:pos="1980"/>
                <w:tab w:val="left" w:pos="7380"/>
              </w:tabs>
              <w:spacing w:before="120"/>
            </w:pPr>
            <w:r>
              <w:rPr>
                <w:b/>
                <w:sz w:val="22"/>
                <w:szCs w:val="22"/>
              </w:rPr>
              <w:t>Cena CELKEM vč. DPH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4563" w14:textId="77777777" w:rsidR="001D5BE6" w:rsidRDefault="001D5BE6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4 534 260,76 </w:t>
            </w:r>
          </w:p>
        </w:tc>
      </w:tr>
    </w:tbl>
    <w:p w14:paraId="3866BE55" w14:textId="77777777" w:rsidR="001D5BE6" w:rsidRDefault="001D5BE6">
      <w:pPr>
        <w:pStyle w:val="Zhlav"/>
        <w:tabs>
          <w:tab w:val="right" w:pos="2977"/>
          <w:tab w:val="right" w:pos="4395"/>
          <w:tab w:val="right" w:pos="7380"/>
        </w:tabs>
        <w:spacing w:after="120"/>
        <w:ind w:left="357"/>
      </w:pPr>
      <w:r>
        <w:rPr>
          <w:rFonts w:eastAsia="HiddenHorzOCR"/>
          <w:sz w:val="22"/>
          <w:szCs w:val="22"/>
          <w:lang w:eastAsia="ar-SA"/>
        </w:rPr>
        <w:t>DPH bude účtována ve výši určené podle právních předpisů platných ke dni uskutečnění zdanitelného plně</w:t>
      </w:r>
      <w:r>
        <w:rPr>
          <w:rFonts w:eastAsia="HiddenHorzOCR"/>
          <w:sz w:val="22"/>
          <w:szCs w:val="22"/>
          <w:lang w:val="cs-CZ" w:eastAsia="ar-SA"/>
        </w:rPr>
        <w:t xml:space="preserve">ní. </w:t>
      </w:r>
    </w:p>
    <w:p w14:paraId="58A08231" w14:textId="77777777" w:rsidR="001D5BE6" w:rsidRDefault="001D5BE6">
      <w:pPr>
        <w:pStyle w:val="Smlouva2"/>
        <w:spacing w:before="240"/>
        <w:rPr>
          <w:bCs/>
          <w:sz w:val="22"/>
          <w:szCs w:val="22"/>
        </w:rPr>
      </w:pPr>
      <w:r>
        <w:t>IV.</w:t>
      </w:r>
    </w:p>
    <w:p w14:paraId="20AF7E4D" w14:textId="77777777" w:rsidR="001D5BE6" w:rsidRDefault="001D5BE6">
      <w:pPr>
        <w:widowControl w:val="0"/>
        <w:numPr>
          <w:ilvl w:val="0"/>
          <w:numId w:val="2"/>
        </w:numPr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Tento dodatek nabývá </w:t>
      </w:r>
      <w:r>
        <w:rPr>
          <w:sz w:val="22"/>
          <w:szCs w:val="22"/>
        </w:rPr>
        <w:t>platnosti podpisem obou smluvních stran a účinnosti dnem zveřejnění v registru smluv dle zákona č. 340/2015 Sb. Smluvní strany se dohodly, že osobou zveřejňující tento dodatek v registru smluv je objednatel.</w:t>
      </w:r>
    </w:p>
    <w:p w14:paraId="078D040D" w14:textId="77777777" w:rsidR="001D5BE6" w:rsidRDefault="001D5BE6">
      <w:pPr>
        <w:widowControl w:val="0"/>
        <w:numPr>
          <w:ilvl w:val="0"/>
          <w:numId w:val="2"/>
        </w:numPr>
        <w:spacing w:before="120"/>
        <w:jc w:val="both"/>
        <w:rPr>
          <w:b/>
          <w:szCs w:val="20"/>
        </w:rPr>
      </w:pPr>
      <w:r>
        <w:rPr>
          <w:sz w:val="22"/>
          <w:szCs w:val="22"/>
        </w:rPr>
        <w:t>Dodatek je vyhotoven elektronicky.</w:t>
      </w:r>
    </w:p>
    <w:p w14:paraId="47E1236A" w14:textId="77777777" w:rsidR="001D5BE6" w:rsidRDefault="001D5BE6">
      <w:pPr>
        <w:tabs>
          <w:tab w:val="left" w:pos="360"/>
          <w:tab w:val="left" w:pos="2880"/>
        </w:tabs>
        <w:spacing w:before="240"/>
        <w:jc w:val="center"/>
        <w:rPr>
          <w:b/>
          <w:szCs w:val="20"/>
        </w:rPr>
      </w:pPr>
      <w:r>
        <w:rPr>
          <w:b/>
          <w:szCs w:val="20"/>
        </w:rPr>
        <w:t>V.</w:t>
      </w:r>
    </w:p>
    <w:p w14:paraId="2318784B" w14:textId="77777777" w:rsidR="001D5BE6" w:rsidRDefault="001D5BE6">
      <w:pPr>
        <w:tabs>
          <w:tab w:val="left" w:pos="360"/>
          <w:tab w:val="left" w:pos="2880"/>
        </w:tabs>
        <w:jc w:val="center"/>
        <w:rPr>
          <w:szCs w:val="22"/>
        </w:rPr>
      </w:pPr>
      <w:r>
        <w:rPr>
          <w:b/>
          <w:szCs w:val="20"/>
        </w:rPr>
        <w:t>Doložka</w:t>
      </w:r>
    </w:p>
    <w:p w14:paraId="7CCBA677" w14:textId="77777777" w:rsidR="001D5BE6" w:rsidRDefault="001D5BE6">
      <w:pPr>
        <w:pStyle w:val="Bezmezer"/>
        <w:spacing w:before="120"/>
        <w:jc w:val="both"/>
        <w:rPr>
          <w:szCs w:val="22"/>
        </w:rPr>
      </w:pPr>
      <w:r>
        <w:rPr>
          <w:szCs w:val="22"/>
        </w:rPr>
        <w:t>Doložka platnosti právního jednání dle § 41 zákona č. 128/2000 Sb., o obcích (obecní zřízení) ve znění pozdějších předpisů: O uzavření tohoto dodatku rozhodla Rada městského obvodu Vítkovice na své</w:t>
      </w:r>
      <w:r w:rsidR="0095070A">
        <w:rPr>
          <w:szCs w:val="22"/>
        </w:rPr>
        <w:t xml:space="preserve"> 52</w:t>
      </w:r>
      <w:r>
        <w:rPr>
          <w:szCs w:val="22"/>
        </w:rPr>
        <w:t>. schůzi konané dne</w:t>
      </w:r>
      <w:r w:rsidR="0095070A">
        <w:rPr>
          <w:szCs w:val="22"/>
        </w:rPr>
        <w:t xml:space="preserve"> 19.06.2024 </w:t>
      </w:r>
      <w:r>
        <w:rPr>
          <w:szCs w:val="22"/>
        </w:rPr>
        <w:t xml:space="preserve">pod č. </w:t>
      </w:r>
      <w:proofErr w:type="spellStart"/>
      <w:r>
        <w:rPr>
          <w:szCs w:val="22"/>
        </w:rPr>
        <w:t>usn</w:t>
      </w:r>
      <w:proofErr w:type="spellEnd"/>
      <w:r>
        <w:rPr>
          <w:szCs w:val="22"/>
        </w:rPr>
        <w:t>.</w:t>
      </w:r>
      <w:r w:rsidR="0095070A">
        <w:rPr>
          <w:szCs w:val="22"/>
        </w:rPr>
        <w:t xml:space="preserve"> 1756/</w:t>
      </w:r>
      <w:proofErr w:type="spellStart"/>
      <w:r w:rsidR="0095070A">
        <w:rPr>
          <w:szCs w:val="22"/>
        </w:rPr>
        <w:t>RMOb</w:t>
      </w:r>
      <w:proofErr w:type="spellEnd"/>
      <w:r w:rsidR="0095070A">
        <w:rPr>
          <w:szCs w:val="22"/>
        </w:rPr>
        <w:t>-Vit/2226/52</w:t>
      </w:r>
      <w:r>
        <w:rPr>
          <w:szCs w:val="22"/>
        </w:rPr>
        <w:t xml:space="preserve">.       </w:t>
      </w:r>
    </w:p>
    <w:p w14:paraId="2BBE1F8A" w14:textId="77777777" w:rsidR="001D5BE6" w:rsidRDefault="001D5BE6">
      <w:pPr>
        <w:pStyle w:val="Smlouva-slo0"/>
        <w:numPr>
          <w:ilvl w:val="0"/>
          <w:numId w:val="0"/>
        </w:numPr>
        <w:spacing w:before="0" w:after="60"/>
        <w:ind w:firstLine="360"/>
        <w:rPr>
          <w:sz w:val="22"/>
          <w:szCs w:val="22"/>
        </w:rPr>
      </w:pPr>
    </w:p>
    <w:p w14:paraId="37CCB1CC" w14:textId="77777777" w:rsidR="001D5BE6" w:rsidRDefault="001D5BE6">
      <w:pPr>
        <w:pStyle w:val="Smlouva-slo0"/>
        <w:numPr>
          <w:ilvl w:val="0"/>
          <w:numId w:val="0"/>
        </w:numPr>
        <w:tabs>
          <w:tab w:val="left" w:pos="426"/>
        </w:tabs>
        <w:spacing w:before="0" w:line="240" w:lineRule="auto"/>
        <w:ind w:left="357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1272"/>
        <w:gridCol w:w="3828"/>
      </w:tblGrid>
      <w:tr w:rsidR="001D5BE6" w14:paraId="14B58701" w14:textId="77777777">
        <w:tc>
          <w:tcPr>
            <w:tcW w:w="3888" w:type="dxa"/>
            <w:shd w:val="clear" w:color="auto" w:fill="auto"/>
          </w:tcPr>
          <w:p w14:paraId="42CDAF95" w14:textId="77777777" w:rsidR="001D5BE6" w:rsidRDefault="001D5BE6">
            <w:r>
              <w:rPr>
                <w:sz w:val="22"/>
                <w:szCs w:val="22"/>
              </w:rPr>
              <w:t xml:space="preserve">V Ostravě dne </w:t>
            </w:r>
            <w:r w:rsidR="00D75F44">
              <w:rPr>
                <w:sz w:val="22"/>
                <w:szCs w:val="22"/>
              </w:rPr>
              <w:t>31</w:t>
            </w:r>
            <w:r w:rsidR="0000656D">
              <w:rPr>
                <w:sz w:val="22"/>
                <w:szCs w:val="22"/>
              </w:rPr>
              <w:t>.0</w:t>
            </w:r>
            <w:r w:rsidR="00D75F44">
              <w:rPr>
                <w:sz w:val="22"/>
                <w:szCs w:val="22"/>
              </w:rPr>
              <w:t>7</w:t>
            </w:r>
            <w:r w:rsidR="0000656D">
              <w:rPr>
                <w:sz w:val="22"/>
                <w:szCs w:val="22"/>
              </w:rPr>
              <w:t>.2024</w:t>
            </w:r>
          </w:p>
        </w:tc>
        <w:tc>
          <w:tcPr>
            <w:tcW w:w="1272" w:type="dxa"/>
            <w:shd w:val="clear" w:color="auto" w:fill="auto"/>
          </w:tcPr>
          <w:p w14:paraId="67D5C41D" w14:textId="77777777" w:rsidR="001D5BE6" w:rsidRDefault="001D5BE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0ED17656" w14:textId="77777777" w:rsidR="001D5BE6" w:rsidRDefault="001D5BE6">
            <w:r>
              <w:rPr>
                <w:sz w:val="22"/>
                <w:szCs w:val="22"/>
              </w:rPr>
              <w:t xml:space="preserve">V dne </w:t>
            </w:r>
          </w:p>
        </w:tc>
      </w:tr>
      <w:tr w:rsidR="001D5BE6" w14:paraId="736C9DE0" w14:textId="77777777">
        <w:trPr>
          <w:trHeight w:val="1593"/>
        </w:trPr>
        <w:tc>
          <w:tcPr>
            <w:tcW w:w="3888" w:type="dxa"/>
            <w:shd w:val="clear" w:color="auto" w:fill="auto"/>
            <w:vAlign w:val="center"/>
          </w:tcPr>
          <w:p w14:paraId="1308E8F7" w14:textId="77777777" w:rsidR="001D5BE6" w:rsidRDefault="001D5BE6">
            <w:pPr>
              <w:snapToGrid w:val="0"/>
              <w:rPr>
                <w:sz w:val="22"/>
                <w:szCs w:val="22"/>
              </w:rPr>
            </w:pPr>
          </w:p>
          <w:p w14:paraId="57DDF6AA" w14:textId="77777777" w:rsidR="001D5BE6" w:rsidRDefault="001D5BE6">
            <w:pPr>
              <w:rPr>
                <w:sz w:val="22"/>
                <w:szCs w:val="22"/>
              </w:rPr>
            </w:pPr>
          </w:p>
          <w:p w14:paraId="794CB4AA" w14:textId="77777777" w:rsidR="001D5BE6" w:rsidRDefault="001D5BE6">
            <w:pPr>
              <w:rPr>
                <w:sz w:val="22"/>
                <w:szCs w:val="22"/>
              </w:rPr>
            </w:pPr>
          </w:p>
          <w:p w14:paraId="0EBBE6F4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objednatele:</w:t>
            </w:r>
          </w:p>
          <w:p w14:paraId="5997E898" w14:textId="77777777" w:rsidR="001D5BE6" w:rsidRDefault="001D5BE6">
            <w:pPr>
              <w:rPr>
                <w:sz w:val="22"/>
                <w:szCs w:val="22"/>
              </w:rPr>
            </w:pPr>
          </w:p>
          <w:p w14:paraId="33C2F3C6" w14:textId="77777777" w:rsidR="001D5BE6" w:rsidRDefault="001D5BE6">
            <w:pPr>
              <w:rPr>
                <w:sz w:val="22"/>
                <w:szCs w:val="22"/>
              </w:rPr>
            </w:pPr>
          </w:p>
          <w:p w14:paraId="590EC3A0" w14:textId="77777777" w:rsidR="001D5BE6" w:rsidRDefault="001D5BE6">
            <w:pPr>
              <w:rPr>
                <w:sz w:val="22"/>
                <w:szCs w:val="22"/>
              </w:rPr>
            </w:pPr>
          </w:p>
          <w:p w14:paraId="2673C305" w14:textId="77777777" w:rsidR="001D5BE6" w:rsidRDefault="001D5BE6">
            <w:pPr>
              <w:rPr>
                <w:sz w:val="22"/>
                <w:szCs w:val="22"/>
              </w:rPr>
            </w:pPr>
          </w:p>
          <w:p w14:paraId="420D4DE4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  <w:p w14:paraId="1371EAB7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Čermák </w:t>
            </w:r>
          </w:p>
          <w:p w14:paraId="14461B84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starosta</w:t>
            </w:r>
          </w:p>
          <w:p w14:paraId="609A50CC" w14:textId="77777777" w:rsidR="001D5BE6" w:rsidRDefault="001D5BE6">
            <w:pPr>
              <w:rPr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B1A84A5" w14:textId="77777777" w:rsidR="001D5BE6" w:rsidRDefault="001D5B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35F5BF2" w14:textId="77777777" w:rsidR="001D5BE6" w:rsidRDefault="001D5BE6">
            <w:pPr>
              <w:snapToGrid w:val="0"/>
              <w:rPr>
                <w:sz w:val="22"/>
                <w:szCs w:val="22"/>
              </w:rPr>
            </w:pPr>
          </w:p>
          <w:p w14:paraId="5C5740FB" w14:textId="77777777" w:rsidR="001D5BE6" w:rsidRDefault="001D5BE6">
            <w:pPr>
              <w:rPr>
                <w:sz w:val="22"/>
                <w:szCs w:val="22"/>
              </w:rPr>
            </w:pPr>
          </w:p>
          <w:p w14:paraId="1A64D6DF" w14:textId="77777777" w:rsidR="001D5BE6" w:rsidRDefault="001D5BE6">
            <w:pPr>
              <w:rPr>
                <w:sz w:val="22"/>
                <w:szCs w:val="22"/>
              </w:rPr>
            </w:pPr>
          </w:p>
          <w:p w14:paraId="2993DBE4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zhotovitele:</w:t>
            </w:r>
          </w:p>
          <w:p w14:paraId="28677A1E" w14:textId="77777777" w:rsidR="001D5BE6" w:rsidRDefault="001D5BE6">
            <w:pPr>
              <w:rPr>
                <w:sz w:val="22"/>
                <w:szCs w:val="22"/>
              </w:rPr>
            </w:pPr>
          </w:p>
          <w:p w14:paraId="24C4A4E5" w14:textId="77777777" w:rsidR="001D5BE6" w:rsidRDefault="001D5BE6">
            <w:pPr>
              <w:rPr>
                <w:sz w:val="22"/>
                <w:szCs w:val="22"/>
              </w:rPr>
            </w:pPr>
          </w:p>
          <w:p w14:paraId="26F6B06C" w14:textId="77777777" w:rsidR="001D5BE6" w:rsidRDefault="001D5BE6">
            <w:pPr>
              <w:rPr>
                <w:sz w:val="22"/>
                <w:szCs w:val="22"/>
              </w:rPr>
            </w:pPr>
          </w:p>
          <w:p w14:paraId="60DAE0CC" w14:textId="77777777" w:rsidR="001D5BE6" w:rsidRDefault="001D5BE6">
            <w:pPr>
              <w:rPr>
                <w:sz w:val="22"/>
                <w:szCs w:val="22"/>
              </w:rPr>
            </w:pPr>
          </w:p>
          <w:p w14:paraId="47EEC97A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2EB41F38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 </w:t>
            </w:r>
            <w:proofErr w:type="spellStart"/>
            <w:r>
              <w:rPr>
                <w:sz w:val="22"/>
                <w:szCs w:val="22"/>
              </w:rPr>
              <w:t>Hnilka</w:t>
            </w:r>
            <w:proofErr w:type="spellEnd"/>
          </w:p>
          <w:p w14:paraId="4F1E6F46" w14:textId="77777777" w:rsidR="001D5BE6" w:rsidRDefault="001D5B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prokurista</w:t>
            </w:r>
          </w:p>
          <w:p w14:paraId="5D9FB8A7" w14:textId="77777777" w:rsidR="001D5BE6" w:rsidRDefault="001D5BE6">
            <w:pPr>
              <w:rPr>
                <w:sz w:val="22"/>
                <w:szCs w:val="22"/>
              </w:rPr>
            </w:pPr>
          </w:p>
          <w:p w14:paraId="537BD1E8" w14:textId="77777777" w:rsidR="001D5BE6" w:rsidRDefault="001D5BE6">
            <w:pPr>
              <w:rPr>
                <w:sz w:val="22"/>
                <w:szCs w:val="22"/>
              </w:rPr>
            </w:pPr>
          </w:p>
          <w:p w14:paraId="5030990E" w14:textId="77777777" w:rsidR="001D5BE6" w:rsidRDefault="001D5BE6">
            <w:pPr>
              <w:rPr>
                <w:sz w:val="22"/>
                <w:szCs w:val="22"/>
              </w:rPr>
            </w:pPr>
          </w:p>
        </w:tc>
      </w:tr>
    </w:tbl>
    <w:p w14:paraId="28F19AE1" w14:textId="77777777" w:rsidR="002E5F50" w:rsidRDefault="002E5F50">
      <w:pPr>
        <w:pStyle w:val="Smlouva-slo0"/>
        <w:numPr>
          <w:ilvl w:val="0"/>
          <w:numId w:val="0"/>
        </w:numPr>
        <w:spacing w:before="0" w:after="60"/>
        <w:ind w:firstLine="360"/>
      </w:pPr>
    </w:p>
    <w:sectPr w:rsidR="002E5F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0A438" w14:textId="77777777" w:rsidR="00AB432B" w:rsidRDefault="00AB432B">
      <w:r>
        <w:separator/>
      </w:r>
    </w:p>
  </w:endnote>
  <w:endnote w:type="continuationSeparator" w:id="0">
    <w:p w14:paraId="5E66DF6E" w14:textId="77777777" w:rsidR="00AB432B" w:rsidRDefault="00AB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charset w:val="8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5700" w14:textId="77777777" w:rsidR="001D5BE6" w:rsidRDefault="001D5BE6">
    <w:pPr>
      <w:pStyle w:val="Zpat"/>
      <w:tabs>
        <w:tab w:val="clear" w:pos="4536"/>
        <w:tab w:val="clear" w:pos="9072"/>
        <w:tab w:val="center" w:pos="180"/>
        <w:tab w:val="center" w:pos="4535"/>
      </w:tabs>
      <w:ind w:right="2974"/>
      <w:rPr>
        <w:rFonts w:ascii="Arial" w:eastAsia="Arial" w:hAnsi="Arial" w:cs="Arial"/>
        <w:color w:val="003C69"/>
        <w:sz w:val="16"/>
        <w:szCs w:val="16"/>
        <w:lang w:val="cs-CZ"/>
      </w:rPr>
    </w:pPr>
    <w:r>
      <w:rPr>
        <w:rFonts w:ascii="Arial" w:hAnsi="Arial" w:cs="Arial"/>
        <w:color w:val="003C69"/>
        <w:sz w:val="16"/>
        <w:szCs w:val="16"/>
        <w:lang w:val="cs-CZ"/>
      </w:rPr>
      <w:t>REKONSTRUKCE BUDOVY MŠ PROKOPA VELIKÉHO V OSTRAVĚ-VÍTKOVICÍCH – II. etapa</w:t>
    </w:r>
  </w:p>
  <w:p w14:paraId="73A789F7" w14:textId="77777777" w:rsidR="001D5BE6" w:rsidRDefault="001D5BE6">
    <w:pPr>
      <w:pStyle w:val="Zpat"/>
      <w:tabs>
        <w:tab w:val="clear" w:pos="4536"/>
        <w:tab w:val="clear" w:pos="9072"/>
        <w:tab w:val="center" w:pos="180"/>
        <w:tab w:val="center" w:pos="4535"/>
      </w:tabs>
      <w:ind w:right="2974"/>
      <w:rPr>
        <w:rStyle w:val="slostrnky"/>
        <w:rFonts w:ascii="Arial" w:hAnsi="Arial" w:cs="Arial"/>
        <w:color w:val="003C69"/>
        <w:sz w:val="16"/>
        <w:szCs w:val="16"/>
        <w:lang w:val="cs-CZ"/>
      </w:rPr>
    </w:pPr>
    <w:r>
      <w:rPr>
        <w:rFonts w:ascii="Arial" w:eastAsia="Arial" w:hAnsi="Arial" w:cs="Arial"/>
        <w:color w:val="003C69"/>
        <w:sz w:val="16"/>
        <w:szCs w:val="16"/>
        <w:lang w:val="cs-CZ"/>
      </w:rPr>
      <w:t xml:space="preserve"> </w:t>
    </w:r>
    <w:r>
      <w:rPr>
        <w:rFonts w:ascii="Arial" w:hAnsi="Arial" w:cs="Arial"/>
        <w:color w:val="003C69"/>
        <w:sz w:val="16"/>
        <w:szCs w:val="16"/>
        <w:lang w:val="cs-CZ"/>
      </w:rPr>
      <w:t xml:space="preserve">Dodatek č. 1 </w:t>
    </w:r>
    <w:r>
      <w:rPr>
        <w:rStyle w:val="slostrnky"/>
        <w:rFonts w:ascii="Arial" w:hAnsi="Arial" w:cs="Arial"/>
        <w:color w:val="003C69"/>
        <w:sz w:val="16"/>
        <w:szCs w:val="16"/>
      </w:rPr>
      <w:t>Smlouvy o dílo</w:t>
    </w:r>
    <w:r>
      <w:rPr>
        <w:rStyle w:val="slostrnky"/>
        <w:rFonts w:ascii="Arial" w:hAnsi="Arial" w:cs="Arial"/>
        <w:color w:val="003C69"/>
        <w:sz w:val="16"/>
        <w:szCs w:val="16"/>
        <w:lang w:val="cs-CZ"/>
      </w:rPr>
      <w:tab/>
    </w:r>
  </w:p>
  <w:p w14:paraId="7D64C961" w14:textId="77777777" w:rsidR="001D5BE6" w:rsidRDefault="001D5BE6">
    <w:pPr>
      <w:pStyle w:val="Zpat"/>
    </w:pPr>
    <w:r>
      <w:rPr>
        <w:rStyle w:val="slostrnky"/>
        <w:rFonts w:ascii="Arial" w:hAnsi="Arial" w:cs="Arial"/>
        <w:color w:val="003C69"/>
        <w:sz w:val="16"/>
        <w:szCs w:val="16"/>
        <w:lang w:val="cs-CZ"/>
      </w:rPr>
      <w:tab/>
    </w:r>
    <w:r>
      <w:rPr>
        <w:rStyle w:val="slostrnky"/>
        <w:rFonts w:ascii="Arial" w:hAnsi="Arial" w:cs="Arial"/>
        <w:color w:val="003C69"/>
        <w:sz w:val="16"/>
        <w:szCs w:val="16"/>
        <w:lang w:val="cs-CZ"/>
      </w:rPr>
      <w:tab/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C4921" w14:textId="77777777" w:rsidR="001D5BE6" w:rsidRDefault="001D5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EB683" w14:textId="77777777" w:rsidR="00AB432B" w:rsidRDefault="00AB432B">
      <w:r>
        <w:separator/>
      </w:r>
    </w:p>
  </w:footnote>
  <w:footnote w:type="continuationSeparator" w:id="0">
    <w:p w14:paraId="5D14BB34" w14:textId="77777777" w:rsidR="00AB432B" w:rsidRDefault="00AB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E6856" w14:textId="77777777" w:rsidR="001D5BE6" w:rsidRDefault="001D5BE6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cs="Arial"/>
        <w:lang w:val="cs-CZ" w:eastAsia="cs-CZ"/>
      </w:rPr>
    </w:pPr>
    <w:r>
      <w:pict w14:anchorId="018F7A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4pt;margin-top:-.1pt;width:251.95pt;height:53.95pt;z-index:251657728;mso-wrap-distance-left:9.05pt;mso-wrap-distance-right:9.05pt" o:allowincell="f" stroked="f">
          <v:fill opacity="0" color2="black"/>
          <v:textbox inset="7.25pt,3.65pt,7.25pt,3.65pt">
            <w:txbxContent>
              <w:p w14:paraId="78627A77" w14:textId="77777777" w:rsidR="001D5BE6" w:rsidRDefault="001D5BE6">
                <w:pPr>
                  <w:jc w:val="right"/>
                </w:pPr>
                <w:r>
                  <w:rPr>
                    <w:rFonts w:cs="Tahoma"/>
                    <w:b/>
                    <w:color w:val="00ADD0"/>
                    <w:sz w:val="40"/>
                    <w:szCs w:val="40"/>
                  </w:rPr>
                  <w:t>Dodatek č. 1 smlouvy</w:t>
                </w:r>
              </w:p>
            </w:txbxContent>
          </v:textbox>
        </v:shape>
      </w:pict>
    </w:r>
    <w:r>
      <w:rPr>
        <w:rFonts w:cs="Arial"/>
        <w:b/>
        <w:lang w:val="cs-CZ" w:eastAsia="cs-CZ"/>
      </w:rPr>
      <w:t>Statutární město Ostrava</w:t>
    </w:r>
  </w:p>
  <w:p w14:paraId="5D5583F5" w14:textId="77777777" w:rsidR="001D5BE6" w:rsidRDefault="001D5BE6">
    <w:pPr>
      <w:pStyle w:val="Zhlav"/>
      <w:tabs>
        <w:tab w:val="clear" w:pos="4536"/>
        <w:tab w:val="clear" w:pos="9072"/>
      </w:tabs>
      <w:spacing w:line="240" w:lineRule="exact"/>
    </w:pPr>
    <w:r>
      <w:rPr>
        <w:rFonts w:cs="Arial"/>
        <w:lang w:val="cs-CZ" w:eastAsia="cs-CZ"/>
      </w:rPr>
      <w:t xml:space="preserve">Městský obvod </w:t>
    </w:r>
    <w:r>
      <w:rPr>
        <w:rFonts w:cs="Arial"/>
        <w:lang w:val="cs-CZ" w:eastAsia="cs-CZ"/>
      </w:rPr>
      <w:t>Vítkovice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91ED0" w14:textId="77777777" w:rsidR="001D5BE6" w:rsidRDefault="001D5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39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4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0000007"/>
    <w:multiLevelType w:val="singleLevel"/>
    <w:tmpl w:val="00000007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0000000A"/>
    <w:multiLevelType w:val="multilevel"/>
    <w:tmpl w:val="0000000A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Style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Style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Style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1735345">
    <w:abstractNumId w:val="0"/>
  </w:num>
  <w:num w:numId="2" w16cid:durableId="1249969791">
    <w:abstractNumId w:val="1"/>
  </w:num>
  <w:num w:numId="3" w16cid:durableId="1807431290">
    <w:abstractNumId w:val="2"/>
  </w:num>
  <w:num w:numId="4" w16cid:durableId="520439030">
    <w:abstractNumId w:val="3"/>
  </w:num>
  <w:num w:numId="5" w16cid:durableId="1420563007">
    <w:abstractNumId w:val="4"/>
  </w:num>
  <w:num w:numId="6" w16cid:durableId="670182870">
    <w:abstractNumId w:val="5"/>
  </w:num>
  <w:num w:numId="7" w16cid:durableId="844049372">
    <w:abstractNumId w:val="6"/>
  </w:num>
  <w:num w:numId="8" w16cid:durableId="1607688192">
    <w:abstractNumId w:val="7"/>
  </w:num>
  <w:num w:numId="9" w16cid:durableId="426535407">
    <w:abstractNumId w:val="8"/>
  </w:num>
  <w:num w:numId="10" w16cid:durableId="1422219562">
    <w:abstractNumId w:val="9"/>
  </w:num>
  <w:num w:numId="11" w16cid:durableId="1461026347">
    <w:abstractNumId w:val="10"/>
  </w:num>
  <w:num w:numId="12" w16cid:durableId="516580153">
    <w:abstractNumId w:val="11"/>
  </w:num>
  <w:num w:numId="13" w16cid:durableId="1173033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3EF"/>
    <w:rsid w:val="0000656D"/>
    <w:rsid w:val="001D5BE6"/>
    <w:rsid w:val="002E5F50"/>
    <w:rsid w:val="004953EF"/>
    <w:rsid w:val="005A30A9"/>
    <w:rsid w:val="0095070A"/>
    <w:rsid w:val="00AB432B"/>
    <w:rsid w:val="00D75F44"/>
    <w:rsid w:val="00DA28FB"/>
    <w:rsid w:val="00E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CE823D9"/>
  <w15:chartTrackingRefBased/>
  <w15:docId w15:val="{F04BB221-E2EE-4088-9B39-8519CE79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autoSpaceDE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hint="default"/>
      <w:szCs w:val="20"/>
    </w:rPr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trike w:val="0"/>
      <w:dstrike w:val="0"/>
      <w:sz w:val="22"/>
      <w:szCs w:val="22"/>
    </w:rPr>
  </w:style>
  <w:style w:type="character" w:customStyle="1" w:styleId="WW8Num3z0">
    <w:name w:val="WW8Num3z0"/>
    <w:rPr>
      <w:rFonts w:hint="default"/>
      <w:b w:val="0"/>
      <w:i w:val="0"/>
      <w:iCs/>
      <w:color w:val="000000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  <w:b w:val="0"/>
      <w:i w:val="0"/>
      <w:sz w:val="22"/>
      <w:szCs w:val="22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color w:val="000000"/>
      <w:szCs w:val="18"/>
    </w:rPr>
  </w:style>
  <w:style w:type="character" w:customStyle="1" w:styleId="WW8Num8z1">
    <w:name w:val="WW8Num8z1"/>
    <w:rPr>
      <w:rFonts w:hint="default"/>
    </w:rPr>
  </w:style>
  <w:style w:type="character" w:customStyle="1" w:styleId="WW8Num9z1">
    <w:name w:val="WW8Num9z1"/>
    <w:rPr>
      <w:sz w:val="22"/>
      <w:szCs w:val="22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4z0">
    <w:name w:val="WW8Num14z0"/>
    <w:rPr>
      <w:rFonts w:hint="default"/>
      <w:b w:val="0"/>
      <w:i w:val="0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b w:val="0"/>
      <w:i w:val="0"/>
      <w:sz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000000"/>
    </w:rPr>
  </w:style>
  <w:style w:type="character" w:customStyle="1" w:styleId="WW8Num17z0">
    <w:name w:val="WW8Num17z0"/>
    <w:rPr>
      <w:rFonts w:hint="default"/>
      <w:b w:val="0"/>
      <w:i w:val="0"/>
      <w:iCs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color w:val="000000"/>
    </w:rPr>
  </w:style>
  <w:style w:type="character" w:customStyle="1" w:styleId="WW8Num20z0">
    <w:name w:val="WW8Num20z0"/>
    <w:rPr>
      <w:rFonts w:hint="default"/>
      <w:b w:val="0"/>
      <w:i w:val="0"/>
      <w:color w:val="000000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hint="default"/>
      <w:color w:val="000000"/>
    </w:rPr>
  </w:style>
  <w:style w:type="character" w:customStyle="1" w:styleId="WW8Num20z3">
    <w:name w:val="WW8Num20z3"/>
    <w:rPr>
      <w:rFonts w:ascii="Times New Roman" w:hAnsi="Times New Roman" w:cs="Times New Roman" w:hint="default"/>
      <w:b w:val="0"/>
      <w:i/>
      <w:color w:val="FF0000"/>
    </w:rPr>
  </w:style>
  <w:style w:type="character" w:customStyle="1" w:styleId="WW8Num21z0">
    <w:name w:val="WW8Num21z0"/>
    <w:rPr>
      <w:rFonts w:ascii="Symbol" w:hAnsi="Symbol" w:cs="Symbol" w:hint="default"/>
      <w:color w:val="000000"/>
      <w:sz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i w:val="0"/>
      <w:sz w:val="24"/>
      <w:szCs w:val="24"/>
    </w:rPr>
  </w:style>
  <w:style w:type="character" w:customStyle="1" w:styleId="WW8Num23z0">
    <w:name w:val="WW8Num23z0"/>
    <w:rPr>
      <w:b/>
      <w:sz w:val="24"/>
    </w:rPr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imes New Roman" w:eastAsia="Times New Roman" w:hAnsi="Times New Roman" w:cs="Times New Roman" w:hint="default"/>
      <w:b/>
    </w:rPr>
  </w:style>
  <w:style w:type="character" w:customStyle="1" w:styleId="WW8Num25z2">
    <w:name w:val="WW8Num25z2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/>
      <w:i w:val="0"/>
    </w:rPr>
  </w:style>
  <w:style w:type="character" w:customStyle="1" w:styleId="WW8Num29z0">
    <w:name w:val="WW8Num2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9z2">
    <w:name w:val="WW8Num29z2"/>
    <w:rPr>
      <w:rFonts w:hint="default"/>
    </w:rPr>
  </w:style>
  <w:style w:type="character" w:customStyle="1" w:styleId="WW8Num30z2">
    <w:name w:val="WW8Num30z2"/>
    <w:rPr>
      <w:rFonts w:hint="default"/>
      <w:color w:val="000000"/>
    </w:rPr>
  </w:style>
  <w:style w:type="character" w:customStyle="1" w:styleId="WW8Num30z3">
    <w:name w:val="WW8Num30z3"/>
    <w:rPr>
      <w:rFonts w:hint="default"/>
    </w:rPr>
  </w:style>
  <w:style w:type="character" w:customStyle="1" w:styleId="WW8Num32z0">
    <w:name w:val="WW8Num32z0"/>
    <w:rPr>
      <w:rFonts w:ascii="Arial" w:hAnsi="Arial" w:cs="Arial" w:hint="default"/>
      <w:sz w:val="22"/>
    </w:rPr>
  </w:style>
  <w:style w:type="character" w:customStyle="1" w:styleId="WW8Num33z0">
    <w:name w:val="WW8Num33z0"/>
    <w:rPr>
      <w:rFonts w:hint="default"/>
      <w:sz w:val="22"/>
      <w:szCs w:val="22"/>
    </w:rPr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2">
    <w:name w:val="WW8Num34z2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  <w:color w:val="000000"/>
      <w:sz w:val="24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b/>
      <w:sz w:val="24"/>
    </w:rPr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1z0">
    <w:name w:val="WW8Num41z0"/>
    <w:rPr>
      <w:rFonts w:hint="default"/>
      <w:sz w:val="22"/>
      <w:szCs w:val="22"/>
    </w:rPr>
  </w:style>
  <w:style w:type="character" w:customStyle="1" w:styleId="WW8Num42z0">
    <w:name w:val="WW8Num42z0"/>
    <w:rPr>
      <w:rFonts w:hint="default"/>
    </w:rPr>
  </w:style>
  <w:style w:type="character" w:customStyle="1" w:styleId="WW8Num42z2">
    <w:name w:val="WW8Num42z2"/>
    <w:rPr>
      <w:rFonts w:hint="default"/>
      <w:sz w:val="22"/>
      <w:szCs w:val="22"/>
    </w:rPr>
  </w:style>
  <w:style w:type="character" w:customStyle="1" w:styleId="WW8Num43z0">
    <w:name w:val="WW8Num43z0"/>
    <w:rPr>
      <w:rFonts w:ascii="Symbol" w:hAnsi="Symbol" w:cs="Symbol" w:hint="default"/>
      <w:b w:val="0"/>
      <w:i w:val="0"/>
      <w:color w:val="000000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  <w:rPr>
      <w:rFonts w:hint="default"/>
      <w:color w:val="000000"/>
    </w:rPr>
  </w:style>
  <w:style w:type="character" w:customStyle="1" w:styleId="WW8Num43z3">
    <w:name w:val="WW8Num43z3"/>
    <w:rPr>
      <w:rFonts w:ascii="Times New Roman" w:hAnsi="Times New Roman" w:cs="Times New Roman" w:hint="default"/>
      <w:b w:val="0"/>
      <w:i/>
      <w:color w:val="FF0000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Wingdings" w:hAnsi="Wingdings" w:cs="Wingdings" w:hint="default"/>
    </w:rPr>
  </w:style>
  <w:style w:type="character" w:customStyle="1" w:styleId="WW8Num46z0">
    <w:name w:val="WW8Num46z0"/>
    <w:rPr>
      <w:b w:val="0"/>
      <w:i w:val="0"/>
      <w:sz w:val="22"/>
      <w:szCs w:val="22"/>
    </w:rPr>
  </w:style>
  <w:style w:type="character" w:customStyle="1" w:styleId="WW8NumSt30z0">
    <w:name w:val="WW8NumSt30z0"/>
    <w:rPr>
      <w:rFonts w:hint="default"/>
      <w:b/>
      <w:i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WW8Num3z6">
    <w:name w:val="WW8Num3z6"/>
  </w:style>
  <w:style w:type="character" w:styleId="Nevyeenzmnka">
    <w:name w:val="Unresolved Mention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widowControl w:val="0"/>
      <w:jc w:val="center"/>
    </w:pPr>
    <w:rPr>
      <w:b/>
      <w:bCs/>
      <w:sz w:val="32"/>
      <w:szCs w:val="20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ind w:hanging="144"/>
    </w:pPr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pPr>
      <w:widowControl w:val="0"/>
      <w:autoSpaceDE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hAnsi="Courier New" w:cs="Courier New"/>
    </w:rPr>
  </w:style>
  <w:style w:type="paragraph" w:customStyle="1" w:styleId="Zkladntext31">
    <w:name w:val="Základní text 31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numPr>
        <w:numId w:val="10"/>
      </w:numPr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odsazen31">
    <w:name w:val="Základní text odsazený 31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Zkladntext21">
    <w:name w:val="Základní text 21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numPr>
        <w:numId w:val="11"/>
      </w:num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numPr>
        <w:numId w:val="12"/>
      </w:numPr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4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xl24">
    <w:name w:val="xl24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  <w:numPr>
        <w:numId w:val="13"/>
      </w:numPr>
    </w:p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sz w:val="20"/>
      <w:szCs w:val="20"/>
      <w:lang w:val="cs-CZ" w:eastAsia="cs-CZ"/>
    </w:rPr>
  </w:style>
  <w:style w:type="paragraph" w:customStyle="1" w:styleId="CharChar1">
    <w:name w:val=" 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Normln"/>
    <w:pPr>
      <w:ind w:left="720"/>
    </w:pPr>
  </w:style>
  <w:style w:type="paragraph" w:customStyle="1" w:styleId="CharCharChar">
    <w:name w:val=" 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odstavecsmlouvy1">
    <w:name w:val="odstavecsmlouvy1"/>
    <w:basedOn w:val="Normln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Bezmezer">
    <w:name w:val="No Spacing"/>
    <w:qFormat/>
    <w:pPr>
      <w:widowControl w:val="0"/>
      <w:suppressAutoHyphens/>
    </w:pPr>
    <w:rPr>
      <w:sz w:val="22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Odstavecseseznamem">
    <w:name w:val="List Paragraph"/>
    <w:basedOn w:val="Normln"/>
    <w:qFormat/>
    <w:pPr>
      <w:spacing w:before="120"/>
      <w:ind w:left="720" w:hanging="425"/>
      <w:contextualSpacing/>
      <w:jc w:val="both"/>
    </w:p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Svirać Dejan</cp:lastModifiedBy>
  <cp:revision>2</cp:revision>
  <cp:lastPrinted>2022-10-03T08:53:00Z</cp:lastPrinted>
  <dcterms:created xsi:type="dcterms:W3CDTF">2024-08-02T05:52:00Z</dcterms:created>
  <dcterms:modified xsi:type="dcterms:W3CDTF">2024-08-02T05:52:00Z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