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8AE4E2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6D75BC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66942D19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220453">
        <w:rPr>
          <w:sz w:val="22"/>
        </w:rPr>
        <w:t xml:space="preserve">4SX </w:t>
      </w:r>
      <w:r w:rsidR="00AA47D5">
        <w:rPr>
          <w:sz w:val="22"/>
        </w:rPr>
        <w:t>4</w:t>
      </w:r>
      <w:r w:rsidR="006D75BC">
        <w:rPr>
          <w:sz w:val="22"/>
        </w:rPr>
        <w:t>947 – zatuhlé ovládání podpěr, špatná funkce signalizace ustavení.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67D70F9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6D75BC">
        <w:rPr>
          <w:rFonts w:cstheme="minorHAnsi"/>
          <w:b/>
          <w:sz w:val="22"/>
        </w:rPr>
        <w:t>4.326,-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D2D86E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6D75BC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605AA3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C280F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6FB598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6D75BC">
        <w:rPr>
          <w:rFonts w:cstheme="minorHAnsi"/>
          <w:sz w:val="22"/>
        </w:rPr>
        <w:t>20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C280F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156</cp:revision>
  <cp:lastPrinted>2024-06-12T07:51:00Z</cp:lastPrinted>
  <dcterms:created xsi:type="dcterms:W3CDTF">2021-03-01T07:51:00Z</dcterms:created>
  <dcterms:modified xsi:type="dcterms:W3CDTF">2024-08-02T08:31:00Z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