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6F1" w:rsidRDefault="006A2DE7">
      <w:pPr>
        <w:spacing w:line="268" w:lineRule="auto"/>
        <w:ind w:left="432"/>
        <w:jc w:val="center"/>
        <w:rPr>
          <w:rFonts w:ascii="Arial" w:hAnsi="Arial"/>
          <w:b/>
          <w:i/>
          <w:color w:val="2A2C2C"/>
          <w:spacing w:val="2"/>
          <w:sz w:val="30"/>
          <w:lang w:val="cs-CZ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4" type="#_x0000_t202" style="position:absolute;left:0;text-align:left;margin-left:0;margin-top:739.65pt;width:468pt;height:10.05pt;z-index:-251662848;mso-wrap-distance-left:0;mso-wrap-distance-right:0" filled="f" stroked="f">
            <v:textbox inset="0,0,0,0">
              <w:txbxContent>
                <w:p w:rsidR="00E566F1" w:rsidRDefault="00244B88">
                  <w:pPr>
                    <w:spacing w:line="208" w:lineRule="auto"/>
                    <w:ind w:left="4824"/>
                    <w:rPr>
                      <w:rFonts w:ascii="Arial" w:hAnsi="Arial"/>
                      <w:color w:val="306B84"/>
                      <w:w w:val="50"/>
                      <w:sz w:val="20"/>
                      <w:lang w:val="cs-CZ"/>
                    </w:rPr>
                  </w:pPr>
                  <w:r>
                    <w:rPr>
                      <w:rFonts w:ascii="Arial" w:hAnsi="Arial"/>
                      <w:color w:val="306B84"/>
                      <w:w w:val="50"/>
                      <w:sz w:val="20"/>
                      <w:lang w:val="cs-CZ"/>
                    </w:rPr>
                    <w:t>1</w:t>
                  </w:r>
                </w:p>
              </w:txbxContent>
            </v:textbox>
            <w10:wrap type="square"/>
          </v:shape>
        </w:pict>
      </w:r>
      <w:r>
        <w:pict>
          <v:line id="_x0000_s1033" style="position:absolute;left:0;text-align:left;z-index:251654656;mso-position-horizontal-relative:text;mso-position-vertical-relative:text" from="481.3pt,220.1pt" to="481.3pt,332.15pt" strokecolor="#aea5ad" strokeweight=".35pt"/>
        </w:pict>
      </w:r>
      <w:r>
        <w:pict>
          <v:line id="_x0000_s1032" style="position:absolute;left:0;text-align:left;z-index:251655680;mso-position-horizontal-relative:text;mso-position-vertical-relative:text" from="481.15pt,333.15pt" to="481.15pt,373.15pt" strokecolor="#b0aaad" strokeweight=".35pt"/>
        </w:pict>
      </w:r>
      <w:r>
        <w:pict>
          <v:line id="_x0000_s1031" style="position:absolute;left:0;text-align:left;z-index:251656704;mso-position-horizontal-relative:text;mso-position-vertical-relative:text" from="7.4pt,214.35pt" to="7.4pt,529.75pt" strokecolor="#adacb0" strokeweight=".55pt"/>
        </w:pict>
      </w:r>
      <w:r w:rsidR="00244B88">
        <w:rPr>
          <w:rFonts w:ascii="Arial" w:hAnsi="Arial"/>
          <w:b/>
          <w:i/>
          <w:color w:val="2A2C2C"/>
          <w:spacing w:val="2"/>
          <w:sz w:val="30"/>
          <w:lang w:val="cs-CZ"/>
        </w:rPr>
        <w:t xml:space="preserve">Záznam z kontrolního dne </w:t>
      </w:r>
      <w:r w:rsidR="00244B88">
        <w:rPr>
          <w:rFonts w:ascii="Arial" w:hAnsi="Arial"/>
          <w:b/>
          <w:i/>
          <w:color w:val="2A2C2C"/>
          <w:spacing w:val="2"/>
          <w:sz w:val="30"/>
          <w:lang w:val="cs-CZ"/>
        </w:rPr>
        <w:br/>
        <w:t xml:space="preserve">č. 4 stavby </w:t>
      </w:r>
      <w:r w:rsidR="00244B88">
        <w:rPr>
          <w:rFonts w:ascii="Arial" w:hAnsi="Arial"/>
          <w:b/>
          <w:i/>
          <w:color w:val="2A2C2C"/>
          <w:spacing w:val="2"/>
          <w:sz w:val="30"/>
          <w:lang w:val="cs-CZ"/>
        </w:rPr>
        <w:br/>
      </w:r>
      <w:r w:rsidR="00244B88">
        <w:rPr>
          <w:rFonts w:ascii="Arial" w:hAnsi="Arial"/>
          <w:b/>
          <w:i/>
          <w:color w:val="306B84"/>
          <w:spacing w:val="4"/>
          <w:sz w:val="30"/>
          <w:lang w:val="cs-CZ"/>
        </w:rPr>
        <w:t xml:space="preserve">Cyklostezka </w:t>
      </w:r>
      <w:proofErr w:type="gramStart"/>
      <w:r w:rsidR="00244B88">
        <w:rPr>
          <w:rFonts w:ascii="Arial" w:hAnsi="Arial"/>
          <w:b/>
          <w:i/>
          <w:color w:val="306B84"/>
          <w:spacing w:val="4"/>
          <w:sz w:val="30"/>
          <w:lang w:val="cs-CZ"/>
        </w:rPr>
        <w:t>Kotojedy - Vážany</w:t>
      </w:r>
      <w:proofErr w:type="gramEnd"/>
    </w:p>
    <w:p w:rsidR="00E566F1" w:rsidRDefault="00244B88">
      <w:pPr>
        <w:spacing w:before="144"/>
        <w:ind w:left="216"/>
        <w:rPr>
          <w:rFonts w:ascii="Tahoma" w:hAnsi="Tahoma"/>
          <w:b/>
          <w:color w:val="2A2C2C"/>
          <w:sz w:val="18"/>
          <w:lang w:val="cs-CZ"/>
        </w:rPr>
      </w:pPr>
      <w:r>
        <w:rPr>
          <w:rFonts w:ascii="Tahoma" w:hAnsi="Tahoma"/>
          <w:b/>
          <w:color w:val="2A2C2C"/>
          <w:sz w:val="18"/>
          <w:lang w:val="cs-CZ"/>
        </w:rPr>
        <w:t>Kontrolní den stavby</w:t>
      </w:r>
    </w:p>
    <w:p w:rsidR="00E566F1" w:rsidRDefault="00244B88">
      <w:pPr>
        <w:tabs>
          <w:tab w:val="left" w:pos="1242"/>
          <w:tab w:val="left" w:pos="1890"/>
          <w:tab w:val="right" w:pos="4478"/>
        </w:tabs>
        <w:ind w:left="144"/>
        <w:rPr>
          <w:rFonts w:ascii="Tahoma" w:hAnsi="Tahoma"/>
          <w:b/>
          <w:color w:val="2A2C2C"/>
          <w:spacing w:val="-8"/>
          <w:sz w:val="18"/>
          <w:lang w:val="cs-CZ"/>
        </w:rPr>
      </w:pPr>
      <w:r>
        <w:rPr>
          <w:rFonts w:ascii="Tahoma" w:hAnsi="Tahoma"/>
          <w:b/>
          <w:color w:val="2A2C2C"/>
          <w:spacing w:val="-8"/>
          <w:sz w:val="18"/>
          <w:lang w:val="cs-CZ"/>
        </w:rPr>
        <w:t>číslo</w:t>
      </w:r>
      <w:r>
        <w:rPr>
          <w:rFonts w:ascii="Tahoma" w:hAnsi="Tahoma"/>
          <w:b/>
          <w:color w:val="2A2C2C"/>
          <w:spacing w:val="-8"/>
          <w:sz w:val="18"/>
          <w:lang w:val="cs-CZ"/>
        </w:rPr>
        <w:tab/>
      </w:r>
      <w:r>
        <w:rPr>
          <w:rFonts w:ascii="Arial" w:hAnsi="Arial"/>
          <w:b/>
          <w:color w:val="2A2C2C"/>
          <w:sz w:val="27"/>
          <w:lang w:val="cs-CZ"/>
        </w:rPr>
        <w:t>4</w:t>
      </w:r>
      <w:r>
        <w:rPr>
          <w:rFonts w:ascii="Arial" w:hAnsi="Arial"/>
          <w:b/>
          <w:color w:val="2A2C2C"/>
          <w:sz w:val="27"/>
          <w:lang w:val="cs-CZ"/>
        </w:rPr>
        <w:tab/>
      </w:r>
      <w:r>
        <w:rPr>
          <w:rFonts w:ascii="Tahoma" w:hAnsi="Tahoma"/>
          <w:b/>
          <w:color w:val="2A2C2C"/>
          <w:spacing w:val="-2"/>
          <w:w w:val="90"/>
          <w:sz w:val="19"/>
          <w:lang w:val="cs-CZ"/>
        </w:rPr>
        <w:t>konaný dne</w:t>
      </w:r>
      <w:r>
        <w:rPr>
          <w:rFonts w:ascii="Tahoma" w:hAnsi="Tahoma"/>
          <w:b/>
          <w:color w:val="2A2C2C"/>
          <w:spacing w:val="-2"/>
          <w:w w:val="90"/>
          <w:sz w:val="19"/>
          <w:lang w:val="cs-CZ"/>
        </w:rPr>
        <w:tab/>
      </w:r>
      <w:r>
        <w:rPr>
          <w:rFonts w:ascii="Arial" w:hAnsi="Arial"/>
          <w:b/>
          <w:color w:val="2A2C2C"/>
          <w:sz w:val="27"/>
          <w:lang w:val="cs-CZ"/>
        </w:rPr>
        <w:t>22.5.2024</w:t>
      </w:r>
    </w:p>
    <w:p w:rsidR="00E566F1" w:rsidRDefault="006A2DE7">
      <w:pPr>
        <w:spacing w:before="288"/>
        <w:ind w:left="144"/>
        <w:rPr>
          <w:rFonts w:ascii="Tahoma" w:hAnsi="Tahoma"/>
          <w:b/>
          <w:color w:val="2A2C2C"/>
          <w:sz w:val="18"/>
          <w:lang w:val="cs-CZ"/>
        </w:rPr>
      </w:pPr>
      <w:r>
        <w:pict>
          <v:line id="_x0000_s1030" style="position:absolute;left:0;text-align:left;z-index:251657728;mso-position-horizontal-relative:text;mso-position-vertical-relative:text" from="481.85pt,19.05pt" to="481.85pt,38.9pt" strokecolor="#b2b7c1" strokeweight=".7pt"/>
        </w:pict>
      </w:r>
      <w:proofErr w:type="spellStart"/>
      <w:r w:rsidR="00244B88">
        <w:rPr>
          <w:rFonts w:ascii="Tahoma" w:hAnsi="Tahoma"/>
          <w:b/>
          <w:color w:val="2A2C2C"/>
          <w:sz w:val="18"/>
          <w:lang w:val="cs-CZ"/>
        </w:rPr>
        <w:t>Očastrilci</w:t>
      </w:r>
      <w:proofErr w:type="spellEnd"/>
    </w:p>
    <w:p w:rsidR="00E566F1" w:rsidRDefault="00244B88">
      <w:pPr>
        <w:spacing w:line="264" w:lineRule="auto"/>
        <w:ind w:left="144"/>
        <w:rPr>
          <w:rFonts w:ascii="Arial" w:hAnsi="Arial"/>
          <w:b/>
          <w:color w:val="2A2C2C"/>
          <w:spacing w:val="-7"/>
          <w:w w:val="40"/>
          <w:sz w:val="24"/>
          <w:vertAlign w:val="superscript"/>
          <w:lang w:val="cs-CZ"/>
        </w:rPr>
      </w:pPr>
      <w:proofErr w:type="spellStart"/>
      <w:r>
        <w:rPr>
          <w:rFonts w:ascii="Arial" w:hAnsi="Arial"/>
          <w:b/>
          <w:color w:val="2A2C2C"/>
          <w:spacing w:val="-7"/>
          <w:w w:val="40"/>
          <w:sz w:val="24"/>
          <w:vertAlign w:val="superscript"/>
          <w:lang w:val="cs-CZ"/>
        </w:rPr>
        <w:t>r</w:t>
      </w:r>
      <w:r>
        <w:rPr>
          <w:rFonts w:ascii="Arial" w:hAnsi="Arial"/>
          <w:b/>
          <w:color w:val="2A2C2C"/>
          <w:spacing w:val="-7"/>
          <w:sz w:val="19"/>
          <w:lang w:val="cs-CZ"/>
        </w:rPr>
        <w:t>iViz</w:t>
      </w:r>
      <w:proofErr w:type="spellEnd"/>
      <w:r>
        <w:rPr>
          <w:rFonts w:ascii="Arial" w:hAnsi="Arial"/>
          <w:b/>
          <w:color w:val="2A2C2C"/>
          <w:spacing w:val="-7"/>
          <w:sz w:val="19"/>
          <w:lang w:val="cs-CZ"/>
        </w:rPr>
        <w:t xml:space="preserve"> prezenční listina přílohou</w:t>
      </w:r>
    </w:p>
    <w:p w:rsidR="00E566F1" w:rsidRDefault="006A2DE7">
      <w:pPr>
        <w:spacing w:before="180" w:line="271" w:lineRule="auto"/>
        <w:ind w:left="144"/>
        <w:rPr>
          <w:rFonts w:ascii="Tahoma" w:hAnsi="Tahoma"/>
          <w:b/>
          <w:color w:val="2A2C2C"/>
          <w:spacing w:val="-2"/>
          <w:sz w:val="18"/>
          <w:lang w:val="cs-CZ"/>
        </w:rPr>
      </w:pPr>
      <w:r>
        <w:pict>
          <v:line id="_x0000_s1029" style="position:absolute;left:0;text-align:left;z-index:251658752;mso-position-horizontal-relative:text;mso-position-vertical-relative:text" from="481.7pt,12.6pt" to="481.7pt,68.85pt" strokecolor="#979ca4" strokeweight=".35pt"/>
        </w:pict>
      </w:r>
      <w:r w:rsidR="00244B88">
        <w:rPr>
          <w:rFonts w:ascii="Tahoma" w:hAnsi="Tahoma"/>
          <w:b/>
          <w:color w:val="2A2C2C"/>
          <w:spacing w:val="-2"/>
          <w:sz w:val="18"/>
          <w:lang w:val="cs-CZ"/>
        </w:rPr>
        <w:t>`Program kontrolního dne</w:t>
      </w:r>
    </w:p>
    <w:p w:rsidR="00E566F1" w:rsidRDefault="00244B88">
      <w:pPr>
        <w:numPr>
          <w:ilvl w:val="0"/>
          <w:numId w:val="1"/>
        </w:numPr>
        <w:tabs>
          <w:tab w:val="clear" w:pos="216"/>
          <w:tab w:val="decimal" w:pos="576"/>
        </w:tabs>
        <w:spacing w:line="276" w:lineRule="auto"/>
        <w:ind w:left="360"/>
        <w:rPr>
          <w:rFonts w:ascii="Arial" w:hAnsi="Arial"/>
          <w:b/>
          <w:color w:val="2A2C2C"/>
          <w:spacing w:val="2"/>
          <w:sz w:val="19"/>
          <w:lang w:val="cs-CZ"/>
        </w:rPr>
      </w:pPr>
      <w:r>
        <w:rPr>
          <w:rFonts w:ascii="Arial" w:hAnsi="Arial"/>
          <w:b/>
          <w:color w:val="2A2C2C"/>
          <w:spacing w:val="2"/>
          <w:sz w:val="19"/>
          <w:lang w:val="cs-CZ"/>
        </w:rPr>
        <w:t>Průběh prací/plán prací</w:t>
      </w:r>
    </w:p>
    <w:p w:rsidR="00E566F1" w:rsidRDefault="00244B88">
      <w:pPr>
        <w:numPr>
          <w:ilvl w:val="0"/>
          <w:numId w:val="1"/>
        </w:numPr>
        <w:tabs>
          <w:tab w:val="clear" w:pos="216"/>
          <w:tab w:val="decimal" w:pos="576"/>
        </w:tabs>
        <w:spacing w:line="211" w:lineRule="auto"/>
        <w:ind w:left="360"/>
        <w:rPr>
          <w:rFonts w:ascii="Arial" w:hAnsi="Arial"/>
          <w:b/>
          <w:color w:val="2A2C2C"/>
          <w:spacing w:val="20"/>
          <w:sz w:val="19"/>
          <w:lang w:val="cs-CZ"/>
        </w:rPr>
      </w:pPr>
      <w:r>
        <w:rPr>
          <w:rFonts w:ascii="Arial" w:hAnsi="Arial"/>
          <w:b/>
          <w:color w:val="2A2C2C"/>
          <w:spacing w:val="20"/>
          <w:sz w:val="19"/>
          <w:lang w:val="cs-CZ"/>
        </w:rPr>
        <w:t>BOZP a PO</w:t>
      </w:r>
    </w:p>
    <w:p w:rsidR="00E566F1" w:rsidRDefault="00244B88">
      <w:pPr>
        <w:numPr>
          <w:ilvl w:val="0"/>
          <w:numId w:val="1"/>
        </w:numPr>
        <w:tabs>
          <w:tab w:val="clear" w:pos="216"/>
          <w:tab w:val="decimal" w:pos="576"/>
        </w:tabs>
        <w:spacing w:before="36" w:line="288" w:lineRule="auto"/>
        <w:ind w:left="360"/>
        <w:rPr>
          <w:rFonts w:ascii="Arial" w:hAnsi="Arial"/>
          <w:b/>
          <w:color w:val="2A2C2C"/>
          <w:spacing w:val="8"/>
          <w:sz w:val="19"/>
          <w:lang w:val="cs-CZ"/>
        </w:rPr>
      </w:pPr>
      <w:r>
        <w:rPr>
          <w:rFonts w:ascii="Arial" w:hAnsi="Arial"/>
          <w:b/>
          <w:color w:val="2A2C2C"/>
          <w:spacing w:val="8"/>
          <w:sz w:val="19"/>
          <w:lang w:val="cs-CZ"/>
        </w:rPr>
        <w:t>Úkoly k řešení</w:t>
      </w:r>
    </w:p>
    <w:p w:rsidR="00E566F1" w:rsidRDefault="00244B88">
      <w:pPr>
        <w:numPr>
          <w:ilvl w:val="0"/>
          <w:numId w:val="1"/>
        </w:numPr>
        <w:tabs>
          <w:tab w:val="clear" w:pos="216"/>
          <w:tab w:val="decimal" w:pos="576"/>
        </w:tabs>
        <w:spacing w:line="208" w:lineRule="auto"/>
        <w:ind w:left="360"/>
        <w:rPr>
          <w:rFonts w:ascii="Arial" w:hAnsi="Arial"/>
          <w:b/>
          <w:color w:val="2A2C2C"/>
          <w:spacing w:val="10"/>
          <w:sz w:val="19"/>
          <w:lang w:val="cs-CZ"/>
        </w:rPr>
      </w:pPr>
      <w:r>
        <w:rPr>
          <w:rFonts w:ascii="Arial" w:hAnsi="Arial"/>
          <w:b/>
          <w:color w:val="2A2C2C"/>
          <w:spacing w:val="10"/>
          <w:sz w:val="19"/>
          <w:lang w:val="cs-CZ"/>
        </w:rPr>
        <w:t>Závěr</w:t>
      </w:r>
    </w:p>
    <w:p w:rsidR="00E566F1" w:rsidRDefault="00244B88">
      <w:pPr>
        <w:numPr>
          <w:ilvl w:val="0"/>
          <w:numId w:val="2"/>
        </w:numPr>
        <w:tabs>
          <w:tab w:val="clear" w:pos="432"/>
          <w:tab w:val="decimal" w:pos="504"/>
        </w:tabs>
        <w:spacing w:before="432"/>
        <w:ind w:left="144" w:hanging="72"/>
        <w:rPr>
          <w:rFonts w:ascii="Tahoma" w:hAnsi="Tahoma"/>
          <w:b/>
          <w:color w:val="2A2C2C"/>
          <w:spacing w:val="6"/>
          <w:sz w:val="18"/>
          <w:lang w:val="cs-CZ"/>
        </w:rPr>
      </w:pPr>
      <w:r>
        <w:rPr>
          <w:rFonts w:ascii="Tahoma" w:hAnsi="Tahoma"/>
          <w:b/>
          <w:color w:val="2A2C2C"/>
          <w:spacing w:val="6"/>
          <w:sz w:val="18"/>
          <w:lang w:val="cs-CZ"/>
        </w:rPr>
        <w:t>Zpráva zhotovitele o průběhu prací</w:t>
      </w:r>
    </w:p>
    <w:p w:rsidR="00E566F1" w:rsidRDefault="00244B88">
      <w:pPr>
        <w:spacing w:before="72"/>
        <w:ind w:left="144"/>
        <w:rPr>
          <w:rFonts w:ascii="Verdana" w:hAnsi="Verdana"/>
          <w:b/>
          <w:color w:val="2A2C2C"/>
          <w:spacing w:val="-10"/>
          <w:sz w:val="18"/>
          <w:u w:val="single"/>
          <w:lang w:val="cs-CZ"/>
        </w:rPr>
      </w:pPr>
      <w:r>
        <w:rPr>
          <w:rFonts w:ascii="Verdana" w:hAnsi="Verdana"/>
          <w:b/>
          <w:color w:val="2A2C2C"/>
          <w:spacing w:val="-10"/>
          <w:sz w:val="18"/>
          <w:u w:val="single"/>
          <w:lang w:val="cs-CZ"/>
        </w:rPr>
        <w:t xml:space="preserve">Provedené práce za minulé období: </w:t>
      </w:r>
    </w:p>
    <w:p w:rsidR="00E566F1" w:rsidRDefault="00244B88">
      <w:pPr>
        <w:spacing w:before="36" w:line="273" w:lineRule="auto"/>
        <w:ind w:left="144"/>
        <w:rPr>
          <w:rFonts w:ascii="Tahoma" w:hAnsi="Tahoma"/>
          <w:b/>
          <w:color w:val="2A2C2C"/>
          <w:sz w:val="18"/>
          <w:lang w:val="cs-CZ"/>
        </w:rPr>
      </w:pPr>
      <w:r>
        <w:rPr>
          <w:rFonts w:ascii="Tahoma" w:hAnsi="Tahoma"/>
          <w:b/>
          <w:color w:val="2A2C2C"/>
          <w:sz w:val="18"/>
          <w:lang w:val="cs-CZ"/>
        </w:rPr>
        <w:t xml:space="preserve">SO 101 - sypání </w:t>
      </w:r>
      <w:r>
        <w:rPr>
          <w:rFonts w:ascii="Verdana" w:hAnsi="Verdana"/>
          <w:b/>
          <w:color w:val="2A2C2C"/>
          <w:sz w:val="19"/>
          <w:lang w:val="cs-CZ"/>
        </w:rPr>
        <w:t xml:space="preserve">ŠD </w:t>
      </w:r>
      <w:r>
        <w:rPr>
          <w:rFonts w:ascii="Tahoma" w:hAnsi="Tahoma"/>
          <w:b/>
          <w:color w:val="2A2C2C"/>
          <w:sz w:val="18"/>
          <w:lang w:val="cs-CZ"/>
        </w:rPr>
        <w:t>pod obrubníky vč. hutnění</w:t>
      </w:r>
    </w:p>
    <w:p w:rsidR="00E566F1" w:rsidRDefault="00244B88">
      <w:pPr>
        <w:ind w:left="864"/>
        <w:rPr>
          <w:rFonts w:ascii="Tahoma" w:hAnsi="Tahoma"/>
          <w:b/>
          <w:color w:val="2A2C2C"/>
          <w:spacing w:val="1"/>
          <w:sz w:val="18"/>
          <w:lang w:val="cs-CZ"/>
        </w:rPr>
      </w:pPr>
      <w:r>
        <w:rPr>
          <w:rFonts w:ascii="Tahoma" w:hAnsi="Tahoma"/>
          <w:b/>
          <w:color w:val="2A2C2C"/>
          <w:spacing w:val="1"/>
          <w:sz w:val="18"/>
          <w:lang w:val="cs-CZ"/>
        </w:rPr>
        <w:t>- pokládka silničních a chodníkových betonových obrubníků</w:t>
      </w:r>
    </w:p>
    <w:p w:rsidR="00E566F1" w:rsidRDefault="00244B88">
      <w:pPr>
        <w:spacing w:before="288"/>
        <w:ind w:left="144"/>
        <w:rPr>
          <w:rFonts w:ascii="Tahoma" w:hAnsi="Tahoma"/>
          <w:b/>
          <w:color w:val="2A2C2C"/>
          <w:sz w:val="18"/>
          <w:lang w:val="cs-CZ"/>
        </w:rPr>
      </w:pPr>
      <w:r>
        <w:rPr>
          <w:rFonts w:ascii="Tahoma" w:hAnsi="Tahoma"/>
          <w:b/>
          <w:color w:val="2A2C2C"/>
          <w:sz w:val="18"/>
          <w:lang w:val="cs-CZ"/>
        </w:rPr>
        <w:t>SO 201 - vázáni výztuže OP2</w:t>
      </w:r>
    </w:p>
    <w:p w:rsidR="00E566F1" w:rsidRDefault="00244B88">
      <w:pPr>
        <w:spacing w:before="36"/>
        <w:ind w:left="864"/>
        <w:rPr>
          <w:rFonts w:ascii="Tahoma" w:hAnsi="Tahoma"/>
          <w:b/>
          <w:color w:val="2A2C2C"/>
          <w:sz w:val="18"/>
          <w:lang w:val="cs-CZ"/>
        </w:rPr>
      </w:pPr>
      <w:r>
        <w:rPr>
          <w:rFonts w:ascii="Tahoma" w:hAnsi="Tahoma"/>
          <w:b/>
          <w:color w:val="2A2C2C"/>
          <w:sz w:val="18"/>
          <w:lang w:val="cs-CZ"/>
        </w:rPr>
        <w:t>- montáž bedněni opěry OP2</w:t>
      </w:r>
    </w:p>
    <w:p w:rsidR="00E566F1" w:rsidRDefault="00244B88">
      <w:pPr>
        <w:spacing w:before="36"/>
        <w:ind w:left="936"/>
        <w:rPr>
          <w:rFonts w:ascii="Tahoma" w:hAnsi="Tahoma"/>
          <w:b/>
          <w:color w:val="2A2C2C"/>
          <w:sz w:val="18"/>
          <w:lang w:val="cs-CZ"/>
        </w:rPr>
      </w:pPr>
      <w:r>
        <w:rPr>
          <w:rFonts w:ascii="Tahoma" w:hAnsi="Tahoma"/>
          <w:b/>
          <w:color w:val="2A2C2C"/>
          <w:sz w:val="18"/>
          <w:lang w:val="cs-CZ"/>
        </w:rPr>
        <w:t>betonáž opěry OP2</w:t>
      </w:r>
    </w:p>
    <w:p w:rsidR="00E566F1" w:rsidRDefault="00244B88">
      <w:pPr>
        <w:spacing w:before="36"/>
        <w:ind w:left="864"/>
        <w:rPr>
          <w:rFonts w:ascii="Tahoma" w:hAnsi="Tahoma"/>
          <w:b/>
          <w:color w:val="2A2C2C"/>
          <w:sz w:val="18"/>
          <w:lang w:val="cs-CZ"/>
        </w:rPr>
      </w:pPr>
      <w:r>
        <w:rPr>
          <w:rFonts w:ascii="Tahoma" w:hAnsi="Tahoma"/>
          <w:b/>
          <w:color w:val="2A2C2C"/>
          <w:sz w:val="18"/>
          <w:lang w:val="cs-CZ"/>
        </w:rPr>
        <w:t>- demontáž bednění opěry OP2</w:t>
      </w:r>
    </w:p>
    <w:p w:rsidR="00E566F1" w:rsidRDefault="00244B88">
      <w:pPr>
        <w:spacing w:before="72" w:line="199" w:lineRule="auto"/>
        <w:ind w:left="864"/>
        <w:rPr>
          <w:rFonts w:ascii="Tahoma" w:hAnsi="Tahoma"/>
          <w:b/>
          <w:color w:val="2A2C2C"/>
          <w:sz w:val="18"/>
          <w:lang w:val="cs-CZ"/>
        </w:rPr>
      </w:pPr>
      <w:r>
        <w:rPr>
          <w:rFonts w:ascii="Tahoma" w:hAnsi="Tahoma"/>
          <w:b/>
          <w:color w:val="2A2C2C"/>
          <w:sz w:val="18"/>
          <w:lang w:val="cs-CZ"/>
        </w:rPr>
        <w:t>- izolace OP1</w:t>
      </w:r>
    </w:p>
    <w:p w:rsidR="00E566F1" w:rsidRDefault="00244B88">
      <w:pPr>
        <w:spacing w:before="36" w:line="278" w:lineRule="auto"/>
        <w:ind w:left="864" w:right="5040" w:firstLine="72"/>
        <w:rPr>
          <w:rFonts w:ascii="Tahoma" w:hAnsi="Tahoma"/>
          <w:b/>
          <w:color w:val="2A2C2C"/>
          <w:spacing w:val="2"/>
          <w:sz w:val="18"/>
          <w:lang w:val="cs-CZ"/>
        </w:rPr>
      </w:pPr>
      <w:r>
        <w:rPr>
          <w:rFonts w:ascii="Tahoma" w:hAnsi="Tahoma"/>
          <w:b/>
          <w:color w:val="2A2C2C"/>
          <w:spacing w:val="2"/>
          <w:sz w:val="18"/>
          <w:lang w:val="cs-CZ"/>
        </w:rPr>
        <w:t xml:space="preserve">pokládka odvodňovati drenáže OP 1 </w:t>
      </w:r>
      <w:r>
        <w:rPr>
          <w:rFonts w:ascii="Tahoma" w:hAnsi="Tahoma"/>
          <w:b/>
          <w:color w:val="2A2C2C"/>
          <w:sz w:val="18"/>
          <w:lang w:val="cs-CZ"/>
        </w:rPr>
        <w:t>- zásyp přechodové oblasti OP 1</w:t>
      </w:r>
    </w:p>
    <w:p w:rsidR="00E566F1" w:rsidRDefault="00244B88">
      <w:pPr>
        <w:spacing w:before="252"/>
        <w:ind w:left="144"/>
        <w:rPr>
          <w:rFonts w:ascii="Verdana" w:hAnsi="Verdana"/>
          <w:b/>
          <w:color w:val="2A2C2C"/>
          <w:spacing w:val="-6"/>
          <w:sz w:val="18"/>
          <w:u w:val="single"/>
          <w:lang w:val="cs-CZ"/>
        </w:rPr>
      </w:pPr>
      <w:r>
        <w:rPr>
          <w:rFonts w:ascii="Verdana" w:hAnsi="Verdana"/>
          <w:b/>
          <w:color w:val="2A2C2C"/>
          <w:spacing w:val="-6"/>
          <w:sz w:val="18"/>
          <w:u w:val="single"/>
          <w:lang w:val="cs-CZ"/>
        </w:rPr>
        <w:t xml:space="preserve">Plán prací: </w:t>
      </w:r>
    </w:p>
    <w:p w:rsidR="00E566F1" w:rsidRDefault="00244B88">
      <w:pPr>
        <w:spacing w:before="36" w:line="278" w:lineRule="auto"/>
        <w:ind w:left="864" w:right="2016" w:hanging="720"/>
        <w:rPr>
          <w:rFonts w:ascii="Tahoma" w:hAnsi="Tahoma"/>
          <w:b/>
          <w:color w:val="2A2C2C"/>
          <w:spacing w:val="2"/>
          <w:sz w:val="18"/>
          <w:lang w:val="cs-CZ"/>
        </w:rPr>
      </w:pPr>
      <w:r>
        <w:rPr>
          <w:rFonts w:ascii="Tahoma" w:hAnsi="Tahoma"/>
          <w:b/>
          <w:color w:val="2A2C2C"/>
          <w:spacing w:val="2"/>
          <w:sz w:val="18"/>
          <w:lang w:val="cs-CZ"/>
        </w:rPr>
        <w:t xml:space="preserve">SO 101 - pokládka silničních a chodníkových betonových obrubníků do </w:t>
      </w:r>
      <w:proofErr w:type="gramStart"/>
      <w:r>
        <w:rPr>
          <w:rFonts w:ascii="Tahoma" w:hAnsi="Tahoma"/>
          <w:b/>
          <w:color w:val="2A2C2C"/>
          <w:spacing w:val="2"/>
          <w:sz w:val="18"/>
          <w:lang w:val="cs-CZ"/>
        </w:rPr>
        <w:t xml:space="preserve">betonu </w:t>
      </w:r>
      <w:r>
        <w:rPr>
          <w:rFonts w:ascii="Tahoma" w:hAnsi="Tahoma"/>
          <w:b/>
          <w:color w:val="2A2C2C"/>
          <w:sz w:val="18"/>
          <w:lang w:val="cs-CZ"/>
        </w:rPr>
        <w:t>- provedení</w:t>
      </w:r>
      <w:proofErr w:type="gramEnd"/>
      <w:r>
        <w:rPr>
          <w:rFonts w:ascii="Tahoma" w:hAnsi="Tahoma"/>
          <w:b/>
          <w:color w:val="2A2C2C"/>
          <w:sz w:val="18"/>
          <w:lang w:val="cs-CZ"/>
        </w:rPr>
        <w:t xml:space="preserve"> vjezdu v KU trasy B</w:t>
      </w:r>
    </w:p>
    <w:p w:rsidR="00E566F1" w:rsidRDefault="00244B88">
      <w:pPr>
        <w:ind w:left="864"/>
        <w:rPr>
          <w:rFonts w:ascii="Tahoma" w:hAnsi="Tahoma"/>
          <w:b/>
          <w:color w:val="2A2C2C"/>
          <w:sz w:val="18"/>
          <w:lang w:val="cs-CZ"/>
        </w:rPr>
      </w:pPr>
      <w:r>
        <w:rPr>
          <w:rFonts w:ascii="Tahoma" w:hAnsi="Tahoma"/>
          <w:b/>
          <w:color w:val="2A2C2C"/>
          <w:sz w:val="18"/>
          <w:lang w:val="cs-CZ"/>
        </w:rPr>
        <w:t>- pokládka dlažby ve vjezdu</w:t>
      </w:r>
    </w:p>
    <w:p w:rsidR="00E566F1" w:rsidRDefault="00244B88">
      <w:pPr>
        <w:spacing w:before="36" w:line="276" w:lineRule="auto"/>
        <w:ind w:left="864" w:right="2808" w:firstLine="72"/>
        <w:rPr>
          <w:rFonts w:ascii="Tahoma" w:hAnsi="Tahoma"/>
          <w:b/>
          <w:color w:val="2A2C2C"/>
          <w:spacing w:val="2"/>
          <w:sz w:val="18"/>
          <w:lang w:val="cs-CZ"/>
        </w:rPr>
      </w:pPr>
      <w:r>
        <w:rPr>
          <w:rFonts w:ascii="Tahoma" w:hAnsi="Tahoma"/>
          <w:b/>
          <w:color w:val="2A2C2C"/>
          <w:spacing w:val="2"/>
          <w:sz w:val="18"/>
          <w:lang w:val="cs-CZ"/>
        </w:rPr>
        <w:t xml:space="preserve">pokládka dlažby v místě stávajícího chodníku na konci </w:t>
      </w:r>
      <w:proofErr w:type="gramStart"/>
      <w:r>
        <w:rPr>
          <w:rFonts w:ascii="Tahoma" w:hAnsi="Tahoma"/>
          <w:b/>
          <w:color w:val="2A2C2C"/>
          <w:spacing w:val="2"/>
          <w:sz w:val="18"/>
          <w:lang w:val="cs-CZ"/>
        </w:rPr>
        <w:t xml:space="preserve">úseku </w:t>
      </w:r>
      <w:r>
        <w:rPr>
          <w:rFonts w:ascii="Tahoma" w:hAnsi="Tahoma"/>
          <w:b/>
          <w:color w:val="2A2C2C"/>
          <w:sz w:val="18"/>
          <w:lang w:val="cs-CZ"/>
        </w:rPr>
        <w:t>- pokládka</w:t>
      </w:r>
      <w:proofErr w:type="gramEnd"/>
      <w:r>
        <w:rPr>
          <w:rFonts w:ascii="Tahoma" w:hAnsi="Tahoma"/>
          <w:b/>
          <w:color w:val="2A2C2C"/>
          <w:sz w:val="18"/>
          <w:lang w:val="cs-CZ"/>
        </w:rPr>
        <w:t xml:space="preserve"> obrubníků pro sjezd na pole v km 0,183</w:t>
      </w:r>
    </w:p>
    <w:p w:rsidR="00E566F1" w:rsidRDefault="00244B88">
      <w:pPr>
        <w:ind w:left="864"/>
        <w:rPr>
          <w:rFonts w:ascii="Tahoma" w:hAnsi="Tahoma"/>
          <w:b/>
          <w:color w:val="2A2C2C"/>
          <w:sz w:val="18"/>
          <w:lang w:val="cs-CZ"/>
        </w:rPr>
      </w:pPr>
      <w:r>
        <w:rPr>
          <w:rFonts w:ascii="Tahoma" w:hAnsi="Tahoma"/>
          <w:b/>
          <w:color w:val="2A2C2C"/>
          <w:sz w:val="18"/>
          <w:lang w:val="cs-CZ"/>
        </w:rPr>
        <w:t xml:space="preserve">- provedeni </w:t>
      </w:r>
      <w:proofErr w:type="spellStart"/>
      <w:r>
        <w:rPr>
          <w:rFonts w:ascii="Tahoma" w:hAnsi="Tahoma"/>
          <w:b/>
          <w:color w:val="2A2C2C"/>
          <w:sz w:val="18"/>
          <w:lang w:val="cs-CZ"/>
        </w:rPr>
        <w:t>konstrukčnich</w:t>
      </w:r>
      <w:proofErr w:type="spellEnd"/>
      <w:r>
        <w:rPr>
          <w:rFonts w:ascii="Tahoma" w:hAnsi="Tahoma"/>
          <w:b/>
          <w:color w:val="2A2C2C"/>
          <w:sz w:val="18"/>
          <w:lang w:val="cs-CZ"/>
        </w:rPr>
        <w:t xml:space="preserve"> vrstev sjezdu na pole</w:t>
      </w:r>
    </w:p>
    <w:p w:rsidR="00E566F1" w:rsidRDefault="00244B88">
      <w:pPr>
        <w:spacing w:before="36"/>
        <w:ind w:left="864"/>
        <w:rPr>
          <w:rFonts w:ascii="Tahoma" w:hAnsi="Tahoma"/>
          <w:b/>
          <w:color w:val="2A2C2C"/>
          <w:spacing w:val="1"/>
          <w:sz w:val="18"/>
          <w:lang w:val="cs-CZ"/>
        </w:rPr>
      </w:pPr>
      <w:r>
        <w:rPr>
          <w:rFonts w:ascii="Tahoma" w:hAnsi="Tahoma"/>
          <w:b/>
          <w:color w:val="2A2C2C"/>
          <w:spacing w:val="1"/>
          <w:sz w:val="18"/>
          <w:lang w:val="cs-CZ"/>
        </w:rPr>
        <w:t>- provedení konstrukčních vrstev cyklostezky</w:t>
      </w:r>
    </w:p>
    <w:p w:rsidR="00E566F1" w:rsidRDefault="00244B88">
      <w:pPr>
        <w:spacing w:before="36"/>
        <w:ind w:left="864"/>
        <w:rPr>
          <w:rFonts w:ascii="Tahoma" w:hAnsi="Tahoma"/>
          <w:b/>
          <w:color w:val="2A2C2C"/>
          <w:sz w:val="18"/>
          <w:lang w:val="cs-CZ"/>
        </w:rPr>
      </w:pPr>
      <w:r>
        <w:rPr>
          <w:rFonts w:ascii="Tahoma" w:hAnsi="Tahoma"/>
          <w:b/>
          <w:color w:val="2A2C2C"/>
          <w:sz w:val="18"/>
          <w:lang w:val="cs-CZ"/>
        </w:rPr>
        <w:t>- příprava pro AHV</w:t>
      </w:r>
    </w:p>
    <w:p w:rsidR="00E566F1" w:rsidRDefault="00244B88">
      <w:pPr>
        <w:spacing w:before="36"/>
        <w:ind w:left="864"/>
        <w:rPr>
          <w:rFonts w:ascii="Tahoma" w:hAnsi="Tahoma"/>
          <w:b/>
          <w:color w:val="2A2C2C"/>
          <w:sz w:val="18"/>
          <w:lang w:val="cs-CZ"/>
        </w:rPr>
      </w:pPr>
      <w:r>
        <w:rPr>
          <w:rFonts w:ascii="Tahoma" w:hAnsi="Tahoma"/>
          <w:b/>
          <w:color w:val="2A2C2C"/>
          <w:sz w:val="18"/>
          <w:lang w:val="cs-CZ"/>
        </w:rPr>
        <w:t>- pokládka AHV</w:t>
      </w:r>
    </w:p>
    <w:p w:rsidR="00E566F1" w:rsidRDefault="00244B88">
      <w:pPr>
        <w:spacing w:before="36"/>
        <w:ind w:left="864"/>
        <w:rPr>
          <w:rFonts w:ascii="Tahoma" w:hAnsi="Tahoma"/>
          <w:b/>
          <w:color w:val="2A2C2C"/>
          <w:sz w:val="18"/>
          <w:lang w:val="cs-CZ"/>
        </w:rPr>
      </w:pPr>
      <w:r>
        <w:rPr>
          <w:rFonts w:ascii="Tahoma" w:hAnsi="Tahoma"/>
          <w:b/>
          <w:color w:val="2A2C2C"/>
          <w:sz w:val="18"/>
          <w:lang w:val="cs-CZ"/>
        </w:rPr>
        <w:t>- betonáž sloupků oploceni</w:t>
      </w:r>
    </w:p>
    <w:p w:rsidR="00E566F1" w:rsidRDefault="00244B88">
      <w:pPr>
        <w:spacing w:before="36"/>
        <w:ind w:left="864"/>
        <w:rPr>
          <w:rFonts w:ascii="Tahoma" w:hAnsi="Tahoma"/>
          <w:b/>
          <w:color w:val="2A2C2C"/>
          <w:sz w:val="18"/>
          <w:lang w:val="cs-CZ"/>
        </w:rPr>
      </w:pPr>
      <w:r>
        <w:rPr>
          <w:rFonts w:ascii="Tahoma" w:hAnsi="Tahoma"/>
          <w:b/>
          <w:color w:val="2A2C2C"/>
          <w:sz w:val="18"/>
          <w:lang w:val="cs-CZ"/>
        </w:rPr>
        <w:t>- úprava posuvné brány do DPS</w:t>
      </w:r>
    </w:p>
    <w:p w:rsidR="00E566F1" w:rsidRDefault="006A2DE7">
      <w:pPr>
        <w:spacing w:before="324" w:line="199" w:lineRule="auto"/>
        <w:ind w:left="144"/>
        <w:rPr>
          <w:rFonts w:ascii="Tahoma" w:hAnsi="Tahoma"/>
          <w:b/>
          <w:color w:val="2A2C2C"/>
          <w:sz w:val="18"/>
          <w:lang w:val="cs-CZ"/>
        </w:rPr>
      </w:pPr>
      <w:r>
        <w:pict>
          <v:line id="_x0000_s1028" style="position:absolute;left:0;text-align:left;z-index:251659776;mso-position-horizontal-relative:text;mso-position-vertical-relative:text" from="6.65pt,21.95pt" to="6.65pt,62.3pt" strokecolor="#a5a4a8" strokeweight=".35pt"/>
        </w:pict>
      </w:r>
      <w:r w:rsidR="00244B88">
        <w:rPr>
          <w:rFonts w:ascii="Tahoma" w:hAnsi="Tahoma"/>
          <w:b/>
          <w:color w:val="2A2C2C"/>
          <w:sz w:val="18"/>
          <w:lang w:val="cs-CZ"/>
        </w:rPr>
        <w:t>SO 201 - izolace OP2</w:t>
      </w:r>
    </w:p>
    <w:p w:rsidR="00E566F1" w:rsidRDefault="00244B88">
      <w:pPr>
        <w:spacing w:before="72" w:line="280" w:lineRule="auto"/>
        <w:ind w:left="936" w:right="5040"/>
        <w:rPr>
          <w:rFonts w:ascii="Tahoma" w:hAnsi="Tahoma"/>
          <w:b/>
          <w:color w:val="2A2C2C"/>
          <w:spacing w:val="-1"/>
          <w:sz w:val="18"/>
          <w:lang w:val="cs-CZ"/>
        </w:rPr>
      </w:pPr>
      <w:r>
        <w:rPr>
          <w:rFonts w:ascii="Tahoma" w:hAnsi="Tahoma"/>
          <w:b/>
          <w:color w:val="2A2C2C"/>
          <w:spacing w:val="-1"/>
          <w:sz w:val="18"/>
          <w:lang w:val="cs-CZ"/>
        </w:rPr>
        <w:t xml:space="preserve">pokládka odvodňovati drenáže OP 2 </w:t>
      </w:r>
      <w:r>
        <w:rPr>
          <w:rFonts w:ascii="Tahoma" w:hAnsi="Tahoma"/>
          <w:b/>
          <w:color w:val="2A2C2C"/>
          <w:spacing w:val="2"/>
          <w:sz w:val="18"/>
          <w:lang w:val="cs-CZ"/>
        </w:rPr>
        <w:t>zásyp přechodové oblasti OP 2</w:t>
      </w:r>
    </w:p>
    <w:p w:rsidR="00E566F1" w:rsidRDefault="00244B88">
      <w:pPr>
        <w:spacing w:before="252"/>
        <w:ind w:left="144"/>
        <w:rPr>
          <w:rFonts w:ascii="Tahoma" w:hAnsi="Tahoma"/>
          <w:b/>
          <w:color w:val="2A2C2C"/>
          <w:spacing w:val="1"/>
          <w:sz w:val="18"/>
          <w:lang w:val="cs-CZ"/>
        </w:rPr>
      </w:pPr>
      <w:r>
        <w:rPr>
          <w:rFonts w:ascii="Tahoma" w:hAnsi="Tahoma"/>
          <w:b/>
          <w:color w:val="2A2C2C"/>
          <w:spacing w:val="1"/>
          <w:sz w:val="18"/>
          <w:lang w:val="cs-CZ"/>
        </w:rPr>
        <w:t>Prováděné práce nejsou ve zpoždění proti schválenému HMG.</w:t>
      </w:r>
    </w:p>
    <w:p w:rsidR="00E566F1" w:rsidRDefault="00244B88">
      <w:pPr>
        <w:numPr>
          <w:ilvl w:val="0"/>
          <w:numId w:val="2"/>
        </w:numPr>
        <w:spacing w:before="432" w:line="283" w:lineRule="auto"/>
        <w:ind w:left="144" w:right="2160" w:hanging="72"/>
        <w:rPr>
          <w:rFonts w:ascii="Tahoma" w:hAnsi="Tahoma"/>
          <w:b/>
          <w:color w:val="2A2C2C"/>
          <w:spacing w:val="33"/>
          <w:sz w:val="18"/>
          <w:lang w:val="cs-CZ"/>
        </w:rPr>
      </w:pPr>
      <w:r>
        <w:rPr>
          <w:rFonts w:ascii="Tahoma" w:hAnsi="Tahoma"/>
          <w:b/>
          <w:color w:val="2A2C2C"/>
          <w:spacing w:val="33"/>
          <w:sz w:val="18"/>
          <w:lang w:val="cs-CZ"/>
        </w:rPr>
        <w:t xml:space="preserve">BOZP a PO </w:t>
      </w:r>
      <w:r>
        <w:rPr>
          <w:rFonts w:ascii="Arial" w:hAnsi="Arial"/>
          <w:b/>
          <w:color w:val="2A2C2C"/>
          <w:spacing w:val="-6"/>
          <w:sz w:val="19"/>
          <w:lang w:val="cs-CZ"/>
        </w:rPr>
        <w:t>Zápisy ze samostatných KD BOZP jsou zasílány elektronicky koordinátorem BOZP.</w:t>
      </w:r>
    </w:p>
    <w:p w:rsidR="00E566F1" w:rsidRDefault="00244B88">
      <w:pPr>
        <w:numPr>
          <w:ilvl w:val="0"/>
          <w:numId w:val="2"/>
        </w:numPr>
        <w:tabs>
          <w:tab w:val="decimal" w:pos="288"/>
        </w:tabs>
        <w:spacing w:before="576" w:line="295" w:lineRule="auto"/>
        <w:ind w:left="144" w:hanging="72"/>
        <w:rPr>
          <w:rFonts w:ascii="Tahoma" w:hAnsi="Tahoma"/>
          <w:b/>
          <w:color w:val="2A2C2C"/>
          <w:spacing w:val="16"/>
          <w:sz w:val="18"/>
          <w:lang w:val="cs-CZ"/>
        </w:rPr>
      </w:pPr>
      <w:r>
        <w:rPr>
          <w:rFonts w:ascii="Tahoma" w:hAnsi="Tahoma"/>
          <w:b/>
          <w:color w:val="2A2C2C"/>
          <w:spacing w:val="16"/>
          <w:sz w:val="18"/>
          <w:lang w:val="cs-CZ"/>
        </w:rPr>
        <w:t>Úkoly k řešení</w:t>
      </w:r>
    </w:p>
    <w:p w:rsidR="00E566F1" w:rsidRDefault="00244B88">
      <w:pPr>
        <w:spacing w:line="271" w:lineRule="auto"/>
        <w:ind w:left="360" w:hanging="360"/>
        <w:rPr>
          <w:rFonts w:ascii="Tahoma" w:hAnsi="Tahoma"/>
          <w:b/>
          <w:color w:val="2A2C2C"/>
          <w:sz w:val="18"/>
          <w:lang w:val="cs-CZ"/>
        </w:rPr>
      </w:pPr>
      <w:r>
        <w:rPr>
          <w:rFonts w:ascii="Tahoma" w:hAnsi="Tahoma"/>
          <w:b/>
          <w:color w:val="2A2C2C"/>
          <w:sz w:val="18"/>
          <w:lang w:val="cs-CZ"/>
        </w:rPr>
        <w:t xml:space="preserve">1.2 Zhotovitel připravuje RDS lávky SO 201 a VTD lávky. Předpoklad předání objednateli ke kontrole je </w:t>
      </w:r>
      <w:r>
        <w:rPr>
          <w:rFonts w:ascii="Tahoma" w:hAnsi="Tahoma"/>
          <w:b/>
          <w:color w:val="2A2C2C"/>
          <w:spacing w:val="-4"/>
          <w:sz w:val="18"/>
          <w:lang w:val="cs-CZ"/>
        </w:rPr>
        <w:t>do 15.4.2024.</w:t>
      </w:r>
    </w:p>
    <w:p w:rsidR="00E566F1" w:rsidRPr="00244B88" w:rsidRDefault="00E566F1">
      <w:pPr>
        <w:rPr>
          <w:lang w:val="cs-CZ"/>
        </w:rPr>
        <w:sectPr w:rsidR="00E566F1" w:rsidRPr="00244B88">
          <w:pgSz w:w="11918" w:h="16854"/>
          <w:pgMar w:top="1320" w:right="1196" w:bottom="411" w:left="1302" w:header="720" w:footer="720" w:gutter="0"/>
          <w:cols w:space="708"/>
        </w:sectPr>
      </w:pPr>
    </w:p>
    <w:p w:rsidR="00E566F1" w:rsidRDefault="006A2DE7">
      <w:pPr>
        <w:spacing w:line="280" w:lineRule="auto"/>
        <w:ind w:left="360" w:right="576"/>
        <w:rPr>
          <w:rFonts w:ascii="Tahoma" w:hAnsi="Tahoma"/>
          <w:b/>
          <w:color w:val="272928"/>
          <w:spacing w:val="-2"/>
          <w:sz w:val="18"/>
          <w:lang w:val="cs-CZ"/>
        </w:rPr>
      </w:pPr>
      <w:r>
        <w:lastRenderedPageBreak/>
        <w:pict>
          <v:line id="_x0000_s1027" style="position:absolute;left:0;text-align:left;z-index:251660800;mso-position-horizontal-relative:text;mso-position-vertical-relative:text" from="477.55pt,.7pt" to="477.55pt,546.7pt" strokecolor="#a4a2a6" strokeweight=".55pt"/>
        </w:pict>
      </w:r>
      <w:r w:rsidR="00244B88">
        <w:rPr>
          <w:rFonts w:ascii="Tahoma" w:hAnsi="Tahoma"/>
          <w:b/>
          <w:color w:val="272928"/>
          <w:spacing w:val="-2"/>
          <w:sz w:val="18"/>
          <w:lang w:val="cs-CZ"/>
        </w:rPr>
        <w:t xml:space="preserve">KD č.2 - 24.4.2024: ZHOT zaslal RDS lávky SO 201 ke kontrole 13.4.2024. TDI nemá připomínek. </w:t>
      </w:r>
      <w:r w:rsidR="00244B88">
        <w:rPr>
          <w:rFonts w:ascii="Tahoma" w:hAnsi="Tahoma"/>
          <w:b/>
          <w:color w:val="272928"/>
          <w:sz w:val="18"/>
          <w:lang w:val="cs-CZ"/>
        </w:rPr>
        <w:t>ZHOT dodá čistopis RDS SO 201 v papírové podobě do 26.4.2024.</w:t>
      </w:r>
    </w:p>
    <w:p w:rsidR="00E566F1" w:rsidRDefault="00244B88">
      <w:pPr>
        <w:spacing w:before="252"/>
        <w:ind w:left="360"/>
        <w:rPr>
          <w:rFonts w:ascii="Tahoma" w:hAnsi="Tahoma"/>
          <w:b/>
          <w:color w:val="272928"/>
          <w:sz w:val="18"/>
          <w:lang w:val="cs-CZ"/>
        </w:rPr>
      </w:pPr>
      <w:r>
        <w:rPr>
          <w:rFonts w:ascii="Tahoma" w:hAnsi="Tahoma"/>
          <w:b/>
          <w:color w:val="272928"/>
          <w:sz w:val="18"/>
          <w:lang w:val="cs-CZ"/>
        </w:rPr>
        <w:t>KD č.3 - 9.5.2024: ZHOT dodal čistopis RDS. Zbývá předložit ještě VTD konstrukce lávky.</w:t>
      </w:r>
    </w:p>
    <w:p w:rsidR="00E566F1" w:rsidRDefault="00244B88">
      <w:pPr>
        <w:spacing w:before="288" w:line="283" w:lineRule="auto"/>
        <w:ind w:left="360" w:right="432"/>
        <w:rPr>
          <w:rFonts w:ascii="Tahoma" w:hAnsi="Tahoma"/>
          <w:b/>
          <w:color w:val="272928"/>
          <w:spacing w:val="-1"/>
          <w:sz w:val="18"/>
          <w:lang w:val="cs-CZ"/>
        </w:rPr>
      </w:pPr>
      <w:r>
        <w:rPr>
          <w:rFonts w:ascii="Tahoma" w:hAnsi="Tahoma"/>
          <w:b/>
          <w:color w:val="272928"/>
          <w:spacing w:val="-1"/>
          <w:sz w:val="18"/>
          <w:lang w:val="cs-CZ"/>
        </w:rPr>
        <w:t xml:space="preserve">KD č.4 - 22.5.2024: VTD předložena elektronicky. ZHOT předá v papírové formě, včetně </w:t>
      </w:r>
      <w:proofErr w:type="spellStart"/>
      <w:r>
        <w:rPr>
          <w:rFonts w:ascii="Tahoma" w:hAnsi="Tahoma"/>
          <w:b/>
          <w:color w:val="272928"/>
          <w:spacing w:val="-1"/>
          <w:sz w:val="18"/>
          <w:lang w:val="cs-CZ"/>
        </w:rPr>
        <w:t>dopinění</w:t>
      </w:r>
      <w:proofErr w:type="spellEnd"/>
      <w:r>
        <w:rPr>
          <w:rFonts w:ascii="Tahoma" w:hAnsi="Tahoma"/>
          <w:b/>
          <w:color w:val="272928"/>
          <w:spacing w:val="-1"/>
          <w:sz w:val="18"/>
          <w:lang w:val="cs-CZ"/>
        </w:rPr>
        <w:t xml:space="preserve"> </w:t>
      </w:r>
      <w:r>
        <w:rPr>
          <w:rFonts w:ascii="Tahoma" w:hAnsi="Tahoma"/>
          <w:b/>
          <w:color w:val="272928"/>
          <w:sz w:val="18"/>
          <w:lang w:val="cs-CZ"/>
        </w:rPr>
        <w:t>barvy RAL 706 - dub.</w:t>
      </w:r>
    </w:p>
    <w:p w:rsidR="00E566F1" w:rsidRDefault="00244B88">
      <w:pPr>
        <w:spacing w:before="252" w:line="278" w:lineRule="auto"/>
        <w:ind w:left="360" w:right="144" w:hanging="360"/>
        <w:rPr>
          <w:rFonts w:ascii="Tahoma" w:hAnsi="Tahoma"/>
          <w:b/>
          <w:color w:val="272928"/>
          <w:spacing w:val="-4"/>
          <w:sz w:val="18"/>
          <w:lang w:val="cs-CZ"/>
        </w:rPr>
      </w:pPr>
      <w:r>
        <w:rPr>
          <w:rFonts w:ascii="Tahoma" w:hAnsi="Tahoma"/>
          <w:b/>
          <w:color w:val="272928"/>
          <w:spacing w:val="-4"/>
          <w:sz w:val="18"/>
          <w:lang w:val="cs-CZ"/>
        </w:rPr>
        <w:t xml:space="preserve">2.2 ZHOT navrhuje úpravu konstrukce </w:t>
      </w:r>
      <w:proofErr w:type="gramStart"/>
      <w:r>
        <w:rPr>
          <w:rFonts w:ascii="Tahoma" w:hAnsi="Tahoma"/>
          <w:b/>
          <w:color w:val="272928"/>
          <w:spacing w:val="-4"/>
          <w:sz w:val="18"/>
          <w:lang w:val="cs-CZ"/>
        </w:rPr>
        <w:t>lávky - šířku</w:t>
      </w:r>
      <w:proofErr w:type="gramEnd"/>
      <w:r>
        <w:rPr>
          <w:rFonts w:ascii="Tahoma" w:hAnsi="Tahoma"/>
          <w:b/>
          <w:color w:val="272928"/>
          <w:spacing w:val="-4"/>
          <w:sz w:val="18"/>
          <w:lang w:val="cs-CZ"/>
        </w:rPr>
        <w:t xml:space="preserve"> hlavních nosníků snížit z 300mm na 260mm, </w:t>
      </w:r>
      <w:proofErr w:type="spellStart"/>
      <w:r>
        <w:rPr>
          <w:rFonts w:ascii="Tahoma" w:hAnsi="Tahoma"/>
          <w:b/>
          <w:color w:val="272928"/>
          <w:spacing w:val="-4"/>
          <w:sz w:val="18"/>
          <w:lang w:val="cs-CZ"/>
        </w:rPr>
        <w:t>dopinit</w:t>
      </w:r>
      <w:proofErr w:type="spellEnd"/>
      <w:r>
        <w:rPr>
          <w:rFonts w:ascii="Tahoma" w:hAnsi="Tahoma"/>
          <w:b/>
          <w:color w:val="272928"/>
          <w:spacing w:val="-4"/>
          <w:sz w:val="18"/>
          <w:lang w:val="cs-CZ"/>
        </w:rPr>
        <w:t xml:space="preserve"> </w:t>
      </w:r>
      <w:r>
        <w:rPr>
          <w:rFonts w:ascii="Tahoma" w:hAnsi="Tahoma"/>
          <w:b/>
          <w:color w:val="272928"/>
          <w:spacing w:val="5"/>
          <w:sz w:val="18"/>
          <w:lang w:val="cs-CZ"/>
        </w:rPr>
        <w:t xml:space="preserve">zavětrování v rovině mostovky a </w:t>
      </w:r>
      <w:proofErr w:type="spellStart"/>
      <w:r>
        <w:rPr>
          <w:rFonts w:ascii="Tahoma" w:hAnsi="Tahoma"/>
          <w:b/>
          <w:color w:val="272928"/>
          <w:spacing w:val="5"/>
          <w:sz w:val="18"/>
          <w:lang w:val="cs-CZ"/>
        </w:rPr>
        <w:t>dopinit</w:t>
      </w:r>
      <w:proofErr w:type="spellEnd"/>
      <w:r>
        <w:rPr>
          <w:rFonts w:ascii="Tahoma" w:hAnsi="Tahoma"/>
          <w:b/>
          <w:color w:val="272928"/>
          <w:spacing w:val="5"/>
          <w:sz w:val="18"/>
          <w:lang w:val="cs-CZ"/>
        </w:rPr>
        <w:t xml:space="preserve"> krycí stříšky na hlavní nosníky. Pro posouzení </w:t>
      </w:r>
      <w:r>
        <w:rPr>
          <w:rFonts w:ascii="Tahoma" w:hAnsi="Tahoma"/>
          <w:b/>
          <w:color w:val="272928"/>
          <w:sz w:val="18"/>
          <w:lang w:val="cs-CZ"/>
        </w:rPr>
        <w:t>navrhovaných změn je nutné doložit statický výpočet a předpokládaný cenový dopad.</w:t>
      </w:r>
    </w:p>
    <w:p w:rsidR="00E566F1" w:rsidRDefault="00244B88">
      <w:pPr>
        <w:spacing w:before="252"/>
        <w:ind w:left="360"/>
        <w:rPr>
          <w:rFonts w:ascii="Tahoma" w:hAnsi="Tahoma"/>
          <w:b/>
          <w:color w:val="272928"/>
          <w:spacing w:val="-1"/>
          <w:sz w:val="18"/>
          <w:lang w:val="cs-CZ"/>
        </w:rPr>
      </w:pPr>
      <w:r>
        <w:rPr>
          <w:rFonts w:ascii="Tahoma" w:hAnsi="Tahoma"/>
          <w:b/>
          <w:color w:val="272928"/>
          <w:spacing w:val="-1"/>
          <w:sz w:val="18"/>
          <w:lang w:val="cs-CZ"/>
        </w:rPr>
        <w:t>KD č.3 - 9.5.2024: ZHOT zašle do 10.5. statický výpočet nového návrhu na AD a TDI.</w:t>
      </w:r>
    </w:p>
    <w:p w:rsidR="00E566F1" w:rsidRDefault="00244B88">
      <w:pPr>
        <w:spacing w:before="324" w:line="208" w:lineRule="auto"/>
        <w:ind w:left="360"/>
        <w:rPr>
          <w:rFonts w:ascii="Tahoma" w:hAnsi="Tahoma"/>
          <w:b/>
          <w:color w:val="272928"/>
          <w:spacing w:val="-4"/>
          <w:sz w:val="18"/>
          <w:lang w:val="cs-CZ"/>
        </w:rPr>
      </w:pPr>
      <w:r>
        <w:rPr>
          <w:rFonts w:ascii="Tahoma" w:hAnsi="Tahoma"/>
          <w:b/>
          <w:color w:val="272928"/>
          <w:spacing w:val="-4"/>
          <w:sz w:val="18"/>
          <w:lang w:val="cs-CZ"/>
        </w:rPr>
        <w:t>KD č.4 - 22.5.2024: trvá</w:t>
      </w:r>
    </w:p>
    <w:p w:rsidR="00E566F1" w:rsidRDefault="00244B88">
      <w:pPr>
        <w:spacing w:before="180" w:line="290" w:lineRule="auto"/>
        <w:rPr>
          <w:rFonts w:ascii="Tahoma" w:hAnsi="Tahoma"/>
          <w:b/>
          <w:color w:val="272928"/>
          <w:sz w:val="18"/>
          <w:lang w:val="cs-CZ"/>
        </w:rPr>
      </w:pPr>
      <w:r>
        <w:rPr>
          <w:rFonts w:ascii="Tahoma" w:hAnsi="Tahoma"/>
          <w:b/>
          <w:color w:val="272928"/>
          <w:sz w:val="18"/>
          <w:lang w:val="cs-CZ"/>
        </w:rPr>
        <w:t>3.1 TDI upozorňuje ZHOT na kvalitu ŠD. ZHOT sjedná nápravu.</w:t>
      </w:r>
    </w:p>
    <w:p w:rsidR="00E566F1" w:rsidRDefault="00244B88">
      <w:pPr>
        <w:spacing w:before="144" w:line="288" w:lineRule="auto"/>
        <w:ind w:left="432"/>
        <w:rPr>
          <w:rFonts w:ascii="Tahoma" w:hAnsi="Tahoma"/>
          <w:b/>
          <w:color w:val="272928"/>
          <w:sz w:val="18"/>
          <w:lang w:val="cs-CZ"/>
        </w:rPr>
      </w:pPr>
      <w:r>
        <w:rPr>
          <w:rFonts w:ascii="Tahoma" w:hAnsi="Tahoma"/>
          <w:b/>
          <w:color w:val="272928"/>
          <w:sz w:val="18"/>
          <w:lang w:val="cs-CZ"/>
        </w:rPr>
        <w:t>KD č.4 - 22.5.2024: ŠD horší kvality byla odstraněna. ZHOT sjednal nápravu. Bod se vypouští.</w:t>
      </w:r>
    </w:p>
    <w:p w:rsidR="00E566F1" w:rsidRDefault="00244B88">
      <w:pPr>
        <w:spacing w:before="216" w:line="564" w:lineRule="auto"/>
        <w:ind w:left="432" w:right="72" w:hanging="432"/>
        <w:rPr>
          <w:rFonts w:ascii="Tahoma" w:hAnsi="Tahoma"/>
          <w:b/>
          <w:color w:val="272928"/>
          <w:sz w:val="18"/>
          <w:lang w:val="cs-CZ"/>
        </w:rPr>
      </w:pPr>
      <w:r>
        <w:rPr>
          <w:rFonts w:ascii="Tahoma" w:hAnsi="Tahoma"/>
          <w:b/>
          <w:color w:val="272928"/>
          <w:sz w:val="18"/>
          <w:lang w:val="cs-CZ"/>
        </w:rPr>
        <w:t xml:space="preserve">3.2 Na základě návrhu úpravy konstrukce lávky ZHOT připraví a předloží ZL č.4 objednateli k posouzení. </w:t>
      </w:r>
      <w:r>
        <w:rPr>
          <w:rFonts w:ascii="Tahoma" w:hAnsi="Tahoma"/>
          <w:b/>
          <w:color w:val="272928"/>
          <w:spacing w:val="-2"/>
          <w:sz w:val="18"/>
          <w:lang w:val="cs-CZ"/>
        </w:rPr>
        <w:t>KD č.4 - 22.5.2024: Trvá.</w:t>
      </w:r>
    </w:p>
    <w:p w:rsidR="00E566F1" w:rsidRDefault="00244B88">
      <w:pPr>
        <w:spacing w:before="180" w:line="280" w:lineRule="auto"/>
        <w:ind w:left="360" w:right="360" w:hanging="360"/>
        <w:rPr>
          <w:rFonts w:ascii="Tahoma" w:hAnsi="Tahoma"/>
          <w:b/>
          <w:color w:val="272928"/>
          <w:spacing w:val="-3"/>
          <w:sz w:val="18"/>
          <w:lang w:val="cs-CZ"/>
        </w:rPr>
      </w:pPr>
      <w:r>
        <w:rPr>
          <w:rFonts w:ascii="Tahoma" w:hAnsi="Tahoma"/>
          <w:b/>
          <w:color w:val="272928"/>
          <w:spacing w:val="-3"/>
          <w:sz w:val="18"/>
          <w:lang w:val="cs-CZ"/>
        </w:rPr>
        <w:t xml:space="preserve">3.3 Byla dohodnuta úprava sjezdu na konci úseku trasy </w:t>
      </w:r>
      <w:proofErr w:type="gramStart"/>
      <w:r>
        <w:rPr>
          <w:rFonts w:ascii="Tahoma" w:hAnsi="Tahoma"/>
          <w:b/>
          <w:color w:val="272928"/>
          <w:spacing w:val="-3"/>
          <w:sz w:val="18"/>
          <w:lang w:val="cs-CZ"/>
        </w:rPr>
        <w:t>B - místo</w:t>
      </w:r>
      <w:proofErr w:type="gramEnd"/>
      <w:r>
        <w:rPr>
          <w:rFonts w:ascii="Tahoma" w:hAnsi="Tahoma"/>
          <w:b/>
          <w:color w:val="272928"/>
          <w:spacing w:val="-3"/>
          <w:sz w:val="18"/>
          <w:lang w:val="cs-CZ"/>
        </w:rPr>
        <w:t xml:space="preserve"> CB krytu v </w:t>
      </w:r>
      <w:proofErr w:type="spellStart"/>
      <w:r>
        <w:rPr>
          <w:rFonts w:ascii="Tahoma" w:hAnsi="Tahoma"/>
          <w:b/>
          <w:color w:val="272928"/>
          <w:spacing w:val="-3"/>
          <w:sz w:val="18"/>
          <w:lang w:val="cs-CZ"/>
        </w:rPr>
        <w:t>tl</w:t>
      </w:r>
      <w:proofErr w:type="spellEnd"/>
      <w:r>
        <w:rPr>
          <w:rFonts w:ascii="Tahoma" w:hAnsi="Tahoma"/>
          <w:b/>
          <w:color w:val="272928"/>
          <w:spacing w:val="-3"/>
          <w:sz w:val="18"/>
          <w:lang w:val="cs-CZ"/>
        </w:rPr>
        <w:t xml:space="preserve">. 210 mm bude použita </w:t>
      </w:r>
      <w:r>
        <w:rPr>
          <w:rFonts w:ascii="Tahoma" w:hAnsi="Tahoma"/>
          <w:b/>
          <w:color w:val="272928"/>
          <w:spacing w:val="-2"/>
          <w:sz w:val="18"/>
          <w:lang w:val="cs-CZ"/>
        </w:rPr>
        <w:t xml:space="preserve">betonová dlažba 200x200x80 s fazetami, podklad bude KSC 100 mm a DK 4/8 40mm. Zhotovitel </w:t>
      </w:r>
      <w:r>
        <w:rPr>
          <w:rFonts w:ascii="Tahoma" w:hAnsi="Tahoma"/>
          <w:b/>
          <w:color w:val="272928"/>
          <w:sz w:val="18"/>
          <w:lang w:val="cs-CZ"/>
        </w:rPr>
        <w:t>předloží návrh ZL č.5 k posouzení.</w:t>
      </w:r>
    </w:p>
    <w:p w:rsidR="00E566F1" w:rsidRDefault="00244B88">
      <w:pPr>
        <w:spacing w:before="216" w:line="285" w:lineRule="auto"/>
        <w:ind w:left="360" w:right="288"/>
        <w:rPr>
          <w:rFonts w:ascii="Tahoma" w:hAnsi="Tahoma"/>
          <w:b/>
          <w:color w:val="272928"/>
          <w:sz w:val="18"/>
          <w:lang w:val="cs-CZ"/>
        </w:rPr>
      </w:pPr>
      <w:r>
        <w:rPr>
          <w:rFonts w:ascii="Tahoma" w:hAnsi="Tahoma"/>
          <w:b/>
          <w:color w:val="272928"/>
          <w:sz w:val="18"/>
          <w:lang w:val="cs-CZ"/>
        </w:rPr>
        <w:t>KD č.4 - 22.5.2024: Všechny strany se dohodly, že bude použita položka ze smlouvy, tedy položka KSC v tloušťce 150 mm.</w:t>
      </w:r>
    </w:p>
    <w:p w:rsidR="00E566F1" w:rsidRDefault="00244B88">
      <w:pPr>
        <w:spacing w:before="216"/>
        <w:rPr>
          <w:rFonts w:ascii="Verdana" w:hAnsi="Verdana"/>
          <w:b/>
          <w:color w:val="272928"/>
          <w:spacing w:val="-8"/>
          <w:sz w:val="17"/>
          <w:u w:val="single"/>
          <w:lang w:val="cs-CZ"/>
        </w:rPr>
      </w:pPr>
      <w:r>
        <w:rPr>
          <w:rFonts w:ascii="Verdana" w:hAnsi="Verdana"/>
          <w:b/>
          <w:color w:val="272928"/>
          <w:spacing w:val="-8"/>
          <w:sz w:val="17"/>
          <w:u w:val="single"/>
          <w:lang w:val="cs-CZ"/>
        </w:rPr>
        <w:t xml:space="preserve">Nové body: </w:t>
      </w:r>
    </w:p>
    <w:p w:rsidR="00E566F1" w:rsidRDefault="00244B88">
      <w:pPr>
        <w:spacing w:before="180" w:line="559" w:lineRule="auto"/>
        <w:ind w:right="4896"/>
        <w:rPr>
          <w:rFonts w:ascii="Tahoma" w:hAnsi="Tahoma"/>
          <w:b/>
          <w:color w:val="272928"/>
          <w:spacing w:val="-2"/>
          <w:sz w:val="18"/>
          <w:lang w:val="cs-CZ"/>
        </w:rPr>
      </w:pPr>
      <w:r>
        <w:rPr>
          <w:rFonts w:ascii="Tahoma" w:hAnsi="Tahoma"/>
          <w:b/>
          <w:color w:val="272928"/>
          <w:spacing w:val="-2"/>
          <w:sz w:val="18"/>
          <w:lang w:val="cs-CZ"/>
        </w:rPr>
        <w:t xml:space="preserve">4.1 Předpokládaný termín pokládky AHV - 3.6.2024 </w:t>
      </w:r>
      <w:r>
        <w:rPr>
          <w:rFonts w:ascii="Tahoma" w:hAnsi="Tahoma"/>
          <w:b/>
          <w:color w:val="272928"/>
          <w:spacing w:val="1"/>
          <w:sz w:val="18"/>
          <w:lang w:val="cs-CZ"/>
        </w:rPr>
        <w:t xml:space="preserve">4.2 Termín osazení </w:t>
      </w:r>
      <w:proofErr w:type="gramStart"/>
      <w:r>
        <w:rPr>
          <w:rFonts w:ascii="Tahoma" w:hAnsi="Tahoma"/>
          <w:b/>
          <w:color w:val="272928"/>
          <w:spacing w:val="1"/>
          <w:sz w:val="18"/>
          <w:lang w:val="cs-CZ"/>
        </w:rPr>
        <w:t>lávky - ZHOT</w:t>
      </w:r>
      <w:proofErr w:type="gramEnd"/>
      <w:r>
        <w:rPr>
          <w:rFonts w:ascii="Tahoma" w:hAnsi="Tahoma"/>
          <w:b/>
          <w:color w:val="272928"/>
          <w:spacing w:val="1"/>
          <w:sz w:val="18"/>
          <w:lang w:val="cs-CZ"/>
        </w:rPr>
        <w:t xml:space="preserve"> upřesní.</w:t>
      </w:r>
    </w:p>
    <w:p w:rsidR="00E566F1" w:rsidRDefault="00244B88">
      <w:pPr>
        <w:spacing w:before="216" w:line="280" w:lineRule="auto"/>
        <w:ind w:left="360" w:right="288" w:hanging="360"/>
        <w:jc w:val="both"/>
        <w:rPr>
          <w:rFonts w:ascii="Tahoma" w:hAnsi="Tahoma"/>
          <w:b/>
          <w:color w:val="272928"/>
          <w:spacing w:val="-1"/>
          <w:sz w:val="18"/>
          <w:lang w:val="cs-CZ"/>
        </w:rPr>
      </w:pPr>
      <w:r>
        <w:rPr>
          <w:rFonts w:ascii="Tahoma" w:hAnsi="Tahoma"/>
          <w:b/>
          <w:color w:val="272928"/>
          <w:spacing w:val="-1"/>
          <w:sz w:val="18"/>
          <w:lang w:val="cs-CZ"/>
        </w:rPr>
        <w:t xml:space="preserve">4.3 Na KD bylo dohodnuto, že mezi silnicí III. třídy a novou cyklostezkou, bude nájezd na pole řešen v </w:t>
      </w:r>
      <w:r>
        <w:rPr>
          <w:rFonts w:ascii="Tahoma" w:hAnsi="Tahoma"/>
          <w:b/>
          <w:color w:val="272928"/>
          <w:spacing w:val="-2"/>
          <w:sz w:val="18"/>
          <w:lang w:val="cs-CZ"/>
        </w:rPr>
        <w:t>krytu z betonové dlažby 200/200/</w:t>
      </w:r>
      <w:proofErr w:type="gramStart"/>
      <w:r>
        <w:rPr>
          <w:rFonts w:ascii="Tahoma" w:hAnsi="Tahoma"/>
          <w:b/>
          <w:color w:val="272928"/>
          <w:spacing w:val="-2"/>
          <w:sz w:val="18"/>
          <w:lang w:val="cs-CZ"/>
        </w:rPr>
        <w:t>80mm</w:t>
      </w:r>
      <w:proofErr w:type="gramEnd"/>
      <w:r>
        <w:rPr>
          <w:rFonts w:ascii="Tahoma" w:hAnsi="Tahoma"/>
          <w:b/>
          <w:color w:val="272928"/>
          <w:spacing w:val="-2"/>
          <w:sz w:val="18"/>
          <w:lang w:val="cs-CZ"/>
        </w:rPr>
        <w:t xml:space="preserve"> šedé barvy. Druhá část sjezdu bude nezměněna. Upravený </w:t>
      </w:r>
      <w:r>
        <w:rPr>
          <w:rFonts w:ascii="Tahoma" w:hAnsi="Tahoma"/>
          <w:b/>
          <w:color w:val="272928"/>
          <w:sz w:val="18"/>
          <w:lang w:val="cs-CZ"/>
        </w:rPr>
        <w:t>sjezd bude olemován ze všech stran zapuštěným betonovým obrubníkem BO 10125 (i ze strany</w:t>
      </w:r>
    </w:p>
    <w:p w:rsidR="00E566F1" w:rsidRDefault="00244B88">
      <w:pPr>
        <w:spacing w:after="432" w:line="280" w:lineRule="auto"/>
        <w:ind w:left="360" w:right="432"/>
        <w:rPr>
          <w:rFonts w:ascii="Tahoma" w:hAnsi="Tahoma"/>
          <w:b/>
          <w:color w:val="272928"/>
          <w:spacing w:val="-5"/>
          <w:sz w:val="18"/>
          <w:lang w:val="cs-CZ"/>
        </w:rPr>
      </w:pPr>
      <w:r>
        <w:rPr>
          <w:rFonts w:ascii="Tahoma" w:hAnsi="Tahoma"/>
          <w:b/>
          <w:color w:val="272928"/>
          <w:spacing w:val="-5"/>
          <w:sz w:val="18"/>
          <w:lang w:val="cs-CZ"/>
        </w:rPr>
        <w:t xml:space="preserve">silnice III. třídy). V podkladních vrstvách bude jedna vrstva provedena jako stmelená. Šířkové ani </w:t>
      </w:r>
      <w:r>
        <w:rPr>
          <w:rFonts w:ascii="Tahoma" w:hAnsi="Tahoma"/>
          <w:b/>
          <w:color w:val="272928"/>
          <w:sz w:val="18"/>
          <w:lang w:val="cs-CZ"/>
        </w:rPr>
        <w:t>prostorové umístění se nemění.</w:t>
      </w:r>
    </w:p>
    <w:p w:rsidR="00E566F1" w:rsidRDefault="00244B88">
      <w:pPr>
        <w:numPr>
          <w:ilvl w:val="0"/>
          <w:numId w:val="3"/>
        </w:numPr>
        <w:shd w:val="solid" w:color="9DB8E5" w:fill="9DB8E5"/>
        <w:tabs>
          <w:tab w:val="clear" w:pos="288"/>
          <w:tab w:val="decimal" w:pos="432"/>
        </w:tabs>
        <w:spacing w:line="201" w:lineRule="auto"/>
        <w:ind w:left="432" w:hanging="288"/>
        <w:rPr>
          <w:rFonts w:ascii="Tahoma" w:hAnsi="Tahoma"/>
          <w:b/>
          <w:color w:val="272928"/>
          <w:spacing w:val="10"/>
          <w:sz w:val="18"/>
          <w:lang w:val="cs-CZ"/>
        </w:rPr>
      </w:pPr>
      <w:r>
        <w:rPr>
          <w:rFonts w:ascii="Tahoma" w:hAnsi="Tahoma"/>
          <w:b/>
          <w:color w:val="272928"/>
          <w:spacing w:val="10"/>
          <w:sz w:val="18"/>
          <w:lang w:val="cs-CZ"/>
        </w:rPr>
        <w:t>Fotodokumentace stavby</w:t>
      </w:r>
    </w:p>
    <w:p w:rsidR="00E566F1" w:rsidRDefault="00244B88">
      <w:pPr>
        <w:ind w:left="216"/>
        <w:rPr>
          <w:rFonts w:ascii="Tahoma" w:hAnsi="Tahoma"/>
          <w:b/>
          <w:color w:val="272928"/>
          <w:spacing w:val="-6"/>
          <w:sz w:val="18"/>
          <w:lang w:val="cs-CZ"/>
        </w:rPr>
      </w:pPr>
      <w:r>
        <w:rPr>
          <w:rFonts w:ascii="Tahoma" w:hAnsi="Tahoma"/>
          <w:b/>
          <w:color w:val="272928"/>
          <w:spacing w:val="-6"/>
          <w:sz w:val="18"/>
          <w:lang w:val="cs-CZ"/>
        </w:rPr>
        <w:t>viz příloha č.1</w:t>
      </w:r>
    </w:p>
    <w:p w:rsidR="00E566F1" w:rsidRDefault="00244B88">
      <w:pPr>
        <w:numPr>
          <w:ilvl w:val="0"/>
          <w:numId w:val="3"/>
        </w:numPr>
        <w:tabs>
          <w:tab w:val="clear" w:pos="288"/>
          <w:tab w:val="decimal" w:pos="432"/>
        </w:tabs>
        <w:spacing w:before="828" w:line="271" w:lineRule="auto"/>
        <w:ind w:left="432" w:right="936" w:hanging="288"/>
        <w:rPr>
          <w:rFonts w:ascii="Tahoma" w:hAnsi="Tahoma"/>
          <w:b/>
          <w:color w:val="272928"/>
          <w:spacing w:val="47"/>
          <w:sz w:val="18"/>
          <w:lang w:val="cs-CZ"/>
        </w:rPr>
      </w:pPr>
      <w:r>
        <w:rPr>
          <w:rFonts w:ascii="Tahoma" w:hAnsi="Tahoma"/>
          <w:b/>
          <w:color w:val="272928"/>
          <w:spacing w:val="47"/>
          <w:sz w:val="18"/>
          <w:lang w:val="cs-CZ"/>
        </w:rPr>
        <w:t xml:space="preserve">Závěr </w:t>
      </w:r>
      <w:r>
        <w:rPr>
          <w:rFonts w:ascii="Arial" w:hAnsi="Arial"/>
          <w:b/>
          <w:color w:val="272928"/>
          <w:spacing w:val="-1"/>
          <w:sz w:val="21"/>
          <w:lang w:val="cs-CZ"/>
        </w:rPr>
        <w:t>Datum konání příštího KD Ve čtvrtek 6.6.2024 od 9:00 na zařízení staveniště stavby.</w:t>
      </w:r>
    </w:p>
    <w:p w:rsidR="00E566F1" w:rsidRDefault="00244B88">
      <w:pPr>
        <w:tabs>
          <w:tab w:val="right" w:pos="3553"/>
        </w:tabs>
        <w:spacing w:before="864" w:line="264" w:lineRule="auto"/>
        <w:ind w:left="72"/>
        <w:rPr>
          <w:rFonts w:ascii="Tahoma" w:hAnsi="Tahoma"/>
          <w:b/>
          <w:color w:val="272928"/>
          <w:sz w:val="18"/>
          <w:lang w:val="cs-CZ"/>
        </w:rPr>
      </w:pPr>
      <w:r>
        <w:rPr>
          <w:rFonts w:ascii="Tahoma" w:hAnsi="Tahoma"/>
          <w:b/>
          <w:color w:val="272928"/>
          <w:sz w:val="18"/>
          <w:lang w:val="cs-CZ"/>
        </w:rPr>
        <w:t>Zapsal</w:t>
      </w:r>
      <w:r>
        <w:rPr>
          <w:rFonts w:ascii="Tahoma" w:hAnsi="Tahoma"/>
          <w:b/>
          <w:color w:val="272928"/>
          <w:sz w:val="18"/>
          <w:lang w:val="cs-CZ"/>
        </w:rPr>
        <w:tab/>
      </w:r>
      <w:r>
        <w:rPr>
          <w:rFonts w:ascii="Tahoma" w:hAnsi="Tahoma"/>
          <w:b/>
          <w:color w:val="272928"/>
          <w:spacing w:val="-4"/>
          <w:sz w:val="18"/>
          <w:lang w:val="cs-CZ"/>
        </w:rPr>
        <w:t>xxx</w:t>
      </w:r>
    </w:p>
    <w:p w:rsidR="00E566F1" w:rsidRDefault="006A2DE7">
      <w:pPr>
        <w:tabs>
          <w:tab w:val="right" w:pos="7229"/>
        </w:tabs>
        <w:ind w:left="1368"/>
        <w:rPr>
          <w:rFonts w:ascii="Tahoma" w:hAnsi="Tahoma"/>
          <w:b/>
          <w:color w:val="272928"/>
          <w:spacing w:val="-4"/>
          <w:sz w:val="18"/>
          <w:lang w:val="cs-CZ"/>
        </w:rPr>
      </w:pPr>
      <w:r>
        <w:pict>
          <v:line id="_x0000_s1026" style="position:absolute;left:0;text-align:left;z-index:251661824;mso-position-horizontal-relative:page;mso-position-vertical-relative:page" from="431.85pt,760.05pt" to="454.55pt,760.05pt" strokecolor="#949a9e" strokeweight=".35pt">
            <w10:wrap anchorx="page" anchory="page"/>
          </v:line>
        </w:pict>
      </w:r>
      <w:r w:rsidR="00244B88">
        <w:rPr>
          <w:rFonts w:ascii="Tahoma" w:hAnsi="Tahoma"/>
          <w:b/>
          <w:color w:val="272928"/>
          <w:spacing w:val="-4"/>
          <w:sz w:val="18"/>
          <w:lang w:val="cs-CZ"/>
        </w:rPr>
        <w:t>SAFETY PRO s.r.o.</w:t>
      </w:r>
      <w:r w:rsidR="00244B88">
        <w:rPr>
          <w:rFonts w:ascii="Tahoma" w:hAnsi="Tahoma"/>
          <w:b/>
          <w:color w:val="272928"/>
          <w:spacing w:val="-4"/>
          <w:sz w:val="18"/>
          <w:lang w:val="cs-CZ"/>
        </w:rPr>
        <w:tab/>
      </w:r>
      <w:r w:rsidR="00244B88">
        <w:rPr>
          <w:rFonts w:ascii="Tahoma" w:hAnsi="Tahoma"/>
          <w:b/>
          <w:color w:val="272928"/>
          <w:sz w:val="18"/>
          <w:lang w:val="cs-CZ"/>
        </w:rPr>
        <w:t>Podpis</w:t>
      </w:r>
    </w:p>
    <w:sectPr w:rsidR="00E566F1">
      <w:pgSz w:w="11918" w:h="16854"/>
      <w:pgMar w:top="1100" w:right="1059" w:bottom="1044" w:left="1239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C7093"/>
    <w:multiLevelType w:val="multilevel"/>
    <w:tmpl w:val="EA5ECA06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b/>
        <w:strike w:val="0"/>
        <w:color w:val="2A2C2C"/>
        <w:spacing w:val="2"/>
        <w:w w:val="100"/>
        <w:sz w:val="19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A62B0C"/>
    <w:multiLevelType w:val="multilevel"/>
    <w:tmpl w:val="3D903736"/>
    <w:lvl w:ilvl="0">
      <w:start w:val="4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ahoma" w:hAnsi="Tahoma"/>
        <w:b/>
        <w:strike w:val="0"/>
        <w:color w:val="272928"/>
        <w:spacing w:val="10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785A9D"/>
    <w:multiLevelType w:val="multilevel"/>
    <w:tmpl w:val="13F04A58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b/>
        <w:strike w:val="0"/>
        <w:color w:val="2A2C2C"/>
        <w:spacing w:val="6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6F1"/>
    <w:rsid w:val="00244B88"/>
    <w:rsid w:val="006A2DE7"/>
    <w:rsid w:val="00E5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AEBC50E7-94C4-4D0A-8ECA-5D1F6A11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Pavlína</dc:creator>
  <cp:lastModifiedBy>Nováková Pavlína</cp:lastModifiedBy>
  <cp:revision>2</cp:revision>
  <dcterms:created xsi:type="dcterms:W3CDTF">2024-08-01T12:21:00Z</dcterms:created>
  <dcterms:modified xsi:type="dcterms:W3CDTF">2024-08-01T12:21:00Z</dcterms:modified>
</cp:coreProperties>
</file>