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49D5" w14:textId="77777777" w:rsidR="00570498" w:rsidRDefault="00570498">
      <w:pPr>
        <w:pageBreakBefore/>
        <w:jc w:val="center"/>
        <w:rPr>
          <w:rFonts w:ascii="Arial" w:hAnsi="Arial" w:cs="Arial"/>
          <w:b/>
          <w:sz w:val="16"/>
          <w:szCs w:val="16"/>
        </w:rPr>
      </w:pPr>
      <w:bookmarkStart w:id="0" w:name="_GoBack"/>
      <w:bookmarkEnd w:id="0"/>
      <w:r>
        <w:rPr>
          <w:rFonts w:ascii="Arial" w:hAnsi="Arial" w:cs="Arial"/>
          <w:b/>
          <w:sz w:val="16"/>
          <w:szCs w:val="16"/>
        </w:rPr>
        <w:t>VŠEOBECNÉ OBCHODNÍ PODMÍNKY</w:t>
      </w:r>
    </w:p>
    <w:p w14:paraId="20C419BE" w14:textId="77777777" w:rsidR="00570498" w:rsidRDefault="00570498">
      <w:pPr>
        <w:jc w:val="center"/>
        <w:rPr>
          <w:rFonts w:ascii="Arial" w:hAnsi="Arial" w:cs="Arial"/>
          <w:b/>
          <w:sz w:val="16"/>
          <w:szCs w:val="16"/>
        </w:rPr>
      </w:pPr>
      <w:r>
        <w:rPr>
          <w:rFonts w:ascii="Arial" w:hAnsi="Arial" w:cs="Arial"/>
          <w:b/>
          <w:sz w:val="16"/>
          <w:szCs w:val="16"/>
        </w:rPr>
        <w:t>PRO DODÁVKY KAPALNÝCH TECHNICKÝCH PLYNŮ V CISTERNOVÝCH Á BATERIOVÝCH VOZECH</w:t>
      </w:r>
    </w:p>
    <w:p w14:paraId="1E1C4BB1" w14:textId="77777777" w:rsidR="00570498" w:rsidRDefault="00570498">
      <w:pPr>
        <w:jc w:val="center"/>
        <w:rPr>
          <w:rFonts w:ascii="Arial" w:hAnsi="Arial" w:cs="Arial"/>
          <w:b/>
          <w:sz w:val="16"/>
          <w:szCs w:val="16"/>
        </w:rPr>
      </w:pPr>
      <w:r>
        <w:rPr>
          <w:rFonts w:ascii="Arial" w:hAnsi="Arial" w:cs="Arial"/>
          <w:b/>
          <w:sz w:val="16"/>
          <w:szCs w:val="16"/>
        </w:rPr>
        <w:t xml:space="preserve">    </w:t>
      </w:r>
    </w:p>
    <w:p w14:paraId="3E908B95" w14:textId="77777777" w:rsidR="00570498" w:rsidRDefault="00570498">
      <w:pPr>
        <w:jc w:val="center"/>
        <w:rPr>
          <w:rFonts w:ascii="Arial" w:hAnsi="Arial" w:cs="Arial"/>
          <w:b/>
          <w:sz w:val="16"/>
          <w:szCs w:val="16"/>
        </w:rPr>
      </w:pPr>
      <w:r>
        <w:rPr>
          <w:rFonts w:ascii="Arial" w:hAnsi="Arial" w:cs="Arial"/>
          <w:b/>
          <w:sz w:val="16"/>
          <w:szCs w:val="16"/>
        </w:rPr>
        <w:t xml:space="preserve">        I.</w:t>
      </w:r>
    </w:p>
    <w:p w14:paraId="4A47BB81" w14:textId="77777777" w:rsidR="00570498" w:rsidRDefault="00570498">
      <w:pPr>
        <w:jc w:val="center"/>
        <w:rPr>
          <w:rFonts w:ascii="Arial" w:hAnsi="Arial" w:cs="Arial"/>
          <w:b/>
          <w:sz w:val="16"/>
          <w:szCs w:val="16"/>
        </w:rPr>
      </w:pPr>
      <w:r>
        <w:rPr>
          <w:rFonts w:ascii="Arial" w:hAnsi="Arial" w:cs="Arial"/>
          <w:b/>
          <w:sz w:val="16"/>
          <w:szCs w:val="16"/>
        </w:rPr>
        <w:t>Všeobecná ustanovení</w:t>
      </w:r>
    </w:p>
    <w:p w14:paraId="3CF11EAD" w14:textId="77777777" w:rsidR="00570498" w:rsidRDefault="00570498">
      <w:pPr>
        <w:ind w:left="360"/>
        <w:jc w:val="both"/>
        <w:rPr>
          <w:rFonts w:ascii="Arial" w:hAnsi="Arial" w:cs="Arial"/>
          <w:sz w:val="16"/>
          <w:szCs w:val="16"/>
        </w:rPr>
      </w:pPr>
      <w:r>
        <w:rPr>
          <w:rFonts w:ascii="Arial" w:hAnsi="Arial" w:cs="Arial"/>
          <w:sz w:val="16"/>
          <w:szCs w:val="16"/>
        </w:rPr>
        <w:t>Tyto podmínky se vztahují na všechny kupní smlouvy o dodávkách kapalných technických plynů v cisternových a bateriových vozech uzavřené mezi MTe a zákazníkem a tvoří jejich nedílnou součást. Jiné obchodní podmínky, ústní ujednání nebo změna, zrušení a doplnění stávajících podmínek jsou platné jen tehdy, jsou-li písemně potvrzeny oběma smluvními stranami.</w:t>
      </w:r>
    </w:p>
    <w:p w14:paraId="0932B263" w14:textId="77777777" w:rsidR="00570498" w:rsidRDefault="00570498">
      <w:pPr>
        <w:ind w:left="360"/>
        <w:jc w:val="center"/>
        <w:rPr>
          <w:rFonts w:ascii="Arial" w:hAnsi="Arial" w:cs="Arial"/>
          <w:b/>
          <w:sz w:val="16"/>
          <w:szCs w:val="16"/>
        </w:rPr>
      </w:pPr>
    </w:p>
    <w:p w14:paraId="78F223C7" w14:textId="77777777" w:rsidR="00570498" w:rsidRDefault="00570498">
      <w:pPr>
        <w:ind w:left="360"/>
        <w:jc w:val="center"/>
        <w:rPr>
          <w:rFonts w:ascii="Arial" w:hAnsi="Arial" w:cs="Arial"/>
          <w:sz w:val="16"/>
          <w:szCs w:val="16"/>
        </w:rPr>
      </w:pPr>
      <w:r>
        <w:rPr>
          <w:rFonts w:ascii="Arial" w:hAnsi="Arial" w:cs="Arial"/>
          <w:b/>
          <w:sz w:val="16"/>
          <w:szCs w:val="16"/>
        </w:rPr>
        <w:t>II.</w:t>
      </w:r>
    </w:p>
    <w:p w14:paraId="7C5382C0" w14:textId="77777777" w:rsidR="00570498" w:rsidRDefault="00570498">
      <w:pPr>
        <w:ind w:left="360"/>
        <w:jc w:val="center"/>
        <w:rPr>
          <w:rFonts w:ascii="Arial" w:hAnsi="Arial" w:cs="Arial"/>
          <w:b/>
          <w:sz w:val="16"/>
          <w:szCs w:val="16"/>
        </w:rPr>
      </w:pPr>
      <w:r>
        <w:rPr>
          <w:rFonts w:ascii="Arial" w:hAnsi="Arial" w:cs="Arial"/>
          <w:b/>
          <w:sz w:val="16"/>
          <w:szCs w:val="16"/>
        </w:rPr>
        <w:t>Dodací podmínky</w:t>
      </w:r>
    </w:p>
    <w:p w14:paraId="2ACBEA86" w14:textId="77777777" w:rsidR="00570498" w:rsidRDefault="00570498">
      <w:pPr>
        <w:numPr>
          <w:ilvl w:val="0"/>
          <w:numId w:val="2"/>
        </w:numPr>
        <w:jc w:val="both"/>
        <w:rPr>
          <w:rFonts w:ascii="Arial" w:hAnsi="Arial" w:cs="Arial"/>
          <w:sz w:val="16"/>
          <w:szCs w:val="16"/>
        </w:rPr>
      </w:pPr>
      <w:r>
        <w:rPr>
          <w:rFonts w:ascii="Arial" w:hAnsi="Arial" w:cs="Arial"/>
          <w:sz w:val="16"/>
          <w:szCs w:val="16"/>
        </w:rPr>
        <w:t xml:space="preserve">Jednotlivé dodávky zákazníkovi se uskutečňují na základě písemných či telefonických objednávek zákazníka. Objednávka musí obsahovat přesně vymezený sortiment zboží, množství, místo dodání a požadovaný termín dodání. Objednávky musí být předkládány v dostatečném časovém předstihu před požadovaným termínem dodání, přičemž MTe není povinen odevzdat zboží zákazníkovi dříve než tři pracovní dny ode dne obdržení objednávky. Objednávky s požadovaným termínem dodání v následujícím kalendářním týdnu musí prodávající obdržet nejpozději ve čtvrtek běžného týdne na adresu: Messer Technogas s.r.o., Na Popinci 1088, P.O.Box 41, 739 32 Vratimov; e-mail: </w:t>
      </w:r>
      <w:hyperlink r:id="rId8" w:history="1">
        <w:r>
          <w:rPr>
            <w:rFonts w:cs="Arial"/>
            <w:color w:val="3366FF"/>
            <w:sz w:val="16"/>
            <w:szCs w:val="16"/>
          </w:rPr>
          <w:t>distribucekapalin.cz@messergroup.com</w:t>
        </w:r>
      </w:hyperlink>
      <w:r>
        <w:rPr>
          <w:rFonts w:ascii="Arial" w:hAnsi="Arial" w:cs="Arial"/>
          <w:sz w:val="16"/>
          <w:szCs w:val="16"/>
        </w:rPr>
        <w:t>; fax: 597723041, tel.: 597723030, 597723031, 602245569 nebo 724215481.</w:t>
      </w:r>
    </w:p>
    <w:p w14:paraId="6BF0EA5F" w14:textId="77777777" w:rsidR="00570498" w:rsidRDefault="00570498">
      <w:pPr>
        <w:numPr>
          <w:ilvl w:val="0"/>
          <w:numId w:val="2"/>
        </w:numPr>
        <w:jc w:val="both"/>
        <w:rPr>
          <w:rFonts w:ascii="Arial" w:hAnsi="Arial" w:cs="Arial"/>
          <w:sz w:val="16"/>
          <w:szCs w:val="16"/>
        </w:rPr>
      </w:pPr>
      <w:r>
        <w:rPr>
          <w:rFonts w:ascii="Arial" w:hAnsi="Arial" w:cs="Arial"/>
          <w:sz w:val="16"/>
          <w:szCs w:val="16"/>
        </w:rPr>
        <w:t>MTe odevzdá zboží zákazníkovi v místě uvedeném v objednávce, nedohodnou-li se strany jinak. MTe je oprávněn zboží dodat prostřednictvím třetí osoby. Odevzdání zboží zákazníkovi se uskutečňuje odevzdáním objednaného zboží zákazníkovi v místě určeném v objednávce. Zákazník je povinen zajistit podmínky pro odevzdání zboží, zejm. sjízdnost vozovky k zásobníku a přítomnost obsluhy při stáčení. Převzetím zboží přechází nebezpečí škody na zboží na zákazníka. Nepřevezme-li zákazník zboží v místě dodání včas dle termínu uvedeného v objednávce, splní MTe svou povinnost odevzdat zboží zákazníkovi tím, že umožní zákazníkovi převzít zboží v místě výroby MTe. Toto místo MTe zákazníkovi neprodleně oznámí. Nebezpečí škody na zboží v takovém případě přechází na zákazníka v době, kdy MTe umožní zákazníkovi převzít zboží.</w:t>
      </w:r>
    </w:p>
    <w:p w14:paraId="145C3A99" w14:textId="77777777" w:rsidR="00570498" w:rsidRDefault="00570498">
      <w:pPr>
        <w:numPr>
          <w:ilvl w:val="0"/>
          <w:numId w:val="2"/>
        </w:numPr>
        <w:jc w:val="both"/>
        <w:rPr>
          <w:rFonts w:ascii="Arial" w:hAnsi="Arial" w:cs="Arial"/>
          <w:sz w:val="16"/>
          <w:szCs w:val="16"/>
        </w:rPr>
      </w:pPr>
      <w:r>
        <w:rPr>
          <w:rFonts w:ascii="Arial" w:hAnsi="Arial" w:cs="Arial"/>
          <w:sz w:val="16"/>
          <w:szCs w:val="16"/>
        </w:rPr>
        <w:t>S každou jednotlivou dodávkou je MTe povinen předat zákazníkovi dodací list. Na dodacím listu musí být uveden druh plynu, množství, datum odevzdání, případně číslo objednávky</w:t>
      </w:r>
      <w:r>
        <w:rPr>
          <w:rFonts w:ascii="Arial" w:hAnsi="Arial" w:cs="Arial"/>
          <w:i/>
          <w:sz w:val="16"/>
          <w:szCs w:val="16"/>
        </w:rPr>
        <w:t>.</w:t>
      </w:r>
      <w:r>
        <w:rPr>
          <w:rFonts w:ascii="Arial" w:hAnsi="Arial" w:cs="Arial"/>
          <w:sz w:val="16"/>
          <w:szCs w:val="16"/>
        </w:rPr>
        <w:t xml:space="preserve"> Údaje o množství v m³ odpovídají stavu plynu při 15º C a tlaku 1 bar. Údaje o množství v litrech odpovídají stavu plynu v bodě varu. MTe odevzdává zboží v cisternách.</w:t>
      </w:r>
    </w:p>
    <w:p w14:paraId="3140AB44" w14:textId="77777777" w:rsidR="00570498" w:rsidRDefault="00570498">
      <w:pPr>
        <w:ind w:left="360"/>
        <w:jc w:val="center"/>
        <w:rPr>
          <w:rFonts w:ascii="Arial" w:hAnsi="Arial" w:cs="Arial"/>
          <w:b/>
          <w:sz w:val="16"/>
          <w:szCs w:val="16"/>
        </w:rPr>
      </w:pPr>
    </w:p>
    <w:p w14:paraId="18F72593" w14:textId="77777777" w:rsidR="00570498" w:rsidRDefault="00570498">
      <w:pPr>
        <w:ind w:left="360"/>
        <w:jc w:val="center"/>
        <w:rPr>
          <w:rFonts w:ascii="Arial" w:hAnsi="Arial" w:cs="Arial"/>
          <w:b/>
          <w:sz w:val="16"/>
          <w:szCs w:val="16"/>
        </w:rPr>
      </w:pPr>
      <w:r>
        <w:rPr>
          <w:rFonts w:ascii="Arial" w:hAnsi="Arial" w:cs="Arial"/>
          <w:b/>
          <w:sz w:val="16"/>
          <w:szCs w:val="16"/>
        </w:rPr>
        <w:t>III.</w:t>
      </w:r>
    </w:p>
    <w:p w14:paraId="5C693205" w14:textId="77777777" w:rsidR="00570498" w:rsidRDefault="00570498">
      <w:pPr>
        <w:ind w:left="360"/>
        <w:jc w:val="center"/>
        <w:rPr>
          <w:rFonts w:ascii="Arial" w:hAnsi="Arial" w:cs="Arial"/>
          <w:b/>
          <w:sz w:val="16"/>
          <w:szCs w:val="16"/>
        </w:rPr>
      </w:pPr>
      <w:r>
        <w:rPr>
          <w:rFonts w:ascii="Arial" w:hAnsi="Arial" w:cs="Arial"/>
          <w:b/>
          <w:sz w:val="16"/>
          <w:szCs w:val="16"/>
        </w:rPr>
        <w:t>Platební podmínky</w:t>
      </w:r>
    </w:p>
    <w:p w14:paraId="4AB0DDCE" w14:textId="77777777" w:rsidR="00570498" w:rsidRDefault="00570498">
      <w:pPr>
        <w:numPr>
          <w:ilvl w:val="0"/>
          <w:numId w:val="1"/>
        </w:numPr>
        <w:ind w:right="-108"/>
        <w:jc w:val="both"/>
        <w:rPr>
          <w:rFonts w:ascii="Arial" w:hAnsi="Arial" w:cs="Arial"/>
          <w:sz w:val="16"/>
          <w:szCs w:val="16"/>
        </w:rPr>
      </w:pPr>
      <w:r>
        <w:rPr>
          <w:rFonts w:ascii="Arial" w:hAnsi="Arial" w:cs="Arial"/>
          <w:sz w:val="16"/>
          <w:szCs w:val="16"/>
        </w:rPr>
        <w:t xml:space="preserve">MTe je oprávněn vystavit daňový doklad – fakturu na kupní cenu zboží nejdříve po odevzdání zboží. MTe vystaví daňový doklad - fakturu na platbu za odevzdané zboží se splatností 20 dnů od data vystavení faktury. Kupní cena je uhrazena dnem připsání příslušné částky na účet MTe. Případné námitky proti fakturované výši kupní ceny je zákazník oprávněn vznášet pouze ve lhůtě patnácti dnů od doručení daňového dokladu.   </w:t>
      </w:r>
    </w:p>
    <w:p w14:paraId="7E3A0891" w14:textId="77777777" w:rsidR="00570498" w:rsidRDefault="00570498">
      <w:pPr>
        <w:numPr>
          <w:ilvl w:val="0"/>
          <w:numId w:val="1"/>
        </w:numPr>
        <w:ind w:right="-108"/>
        <w:jc w:val="both"/>
        <w:rPr>
          <w:rFonts w:ascii="Arial" w:hAnsi="Arial" w:cs="Arial"/>
          <w:sz w:val="16"/>
          <w:szCs w:val="16"/>
        </w:rPr>
      </w:pPr>
      <w:r>
        <w:rPr>
          <w:rFonts w:ascii="Arial" w:hAnsi="Arial" w:cs="Arial"/>
          <w:sz w:val="16"/>
          <w:szCs w:val="16"/>
        </w:rPr>
        <w:t>MTe je oprávněn účtovat a požadovat po zákazníkovi zaplacení poplatků souvisejících s odevzdáním zboží, se zabezpečením přepravy nebezpečných látek a zajištěním kvality zboží a další poplatky ve výši dle ceníku platného v době odevzdání zboží. V případě požadavku zákazníka na dodávku do 48 hodin od přijetí objednávky (tato lhůta běží jen v pracovních dnech), je MTe oprávněn účtovat expresní příplatek EXPR48 dle platného sazebníku MTe ke dni uskutečnění dodávky.</w:t>
      </w:r>
    </w:p>
    <w:p w14:paraId="13678FA0" w14:textId="77777777" w:rsidR="00570498" w:rsidRDefault="00570498">
      <w:pPr>
        <w:ind w:left="360"/>
        <w:jc w:val="center"/>
        <w:rPr>
          <w:rFonts w:ascii="Arial" w:hAnsi="Arial" w:cs="Arial"/>
          <w:b/>
          <w:sz w:val="16"/>
          <w:szCs w:val="16"/>
        </w:rPr>
      </w:pPr>
    </w:p>
    <w:p w14:paraId="06FDA4CD" w14:textId="77777777" w:rsidR="00570498" w:rsidRDefault="00570498">
      <w:pPr>
        <w:ind w:left="360"/>
        <w:jc w:val="center"/>
        <w:rPr>
          <w:rFonts w:ascii="Arial" w:hAnsi="Arial" w:cs="Arial"/>
          <w:b/>
          <w:sz w:val="16"/>
          <w:szCs w:val="16"/>
        </w:rPr>
      </w:pPr>
      <w:r>
        <w:rPr>
          <w:rFonts w:ascii="Arial" w:hAnsi="Arial" w:cs="Arial"/>
          <w:b/>
          <w:sz w:val="16"/>
          <w:szCs w:val="16"/>
        </w:rPr>
        <w:t>IV.</w:t>
      </w:r>
    </w:p>
    <w:p w14:paraId="4BA7FE60" w14:textId="77777777" w:rsidR="00570498" w:rsidRDefault="00570498">
      <w:pPr>
        <w:ind w:left="360"/>
        <w:jc w:val="center"/>
        <w:rPr>
          <w:rFonts w:ascii="Arial" w:hAnsi="Arial" w:cs="Arial"/>
          <w:b/>
          <w:sz w:val="16"/>
          <w:szCs w:val="16"/>
        </w:rPr>
      </w:pPr>
      <w:r>
        <w:rPr>
          <w:rFonts w:ascii="Arial" w:hAnsi="Arial" w:cs="Arial"/>
          <w:b/>
          <w:sz w:val="16"/>
          <w:szCs w:val="16"/>
        </w:rPr>
        <w:t>Odpovědnost za vady</w:t>
      </w:r>
    </w:p>
    <w:p w14:paraId="06D681AB" w14:textId="77777777" w:rsidR="00570498" w:rsidRDefault="00570498">
      <w:pPr>
        <w:numPr>
          <w:ilvl w:val="0"/>
          <w:numId w:val="4"/>
        </w:numPr>
        <w:jc w:val="both"/>
        <w:rPr>
          <w:rFonts w:ascii="Arial" w:hAnsi="Arial" w:cs="Arial"/>
          <w:sz w:val="16"/>
          <w:szCs w:val="16"/>
        </w:rPr>
      </w:pPr>
      <w:r>
        <w:rPr>
          <w:rFonts w:ascii="Arial" w:hAnsi="Arial" w:cs="Arial"/>
          <w:sz w:val="16"/>
          <w:szCs w:val="16"/>
        </w:rPr>
        <w:t>Nestanoví-li tyto podmínky a/nebo příslušná smlouva uzavřená mezi MTe a zákazníkem jinak, MTe odpovídá zákazníkovi za vady dodaného zboží dle ustanovení § 2099 až § 2112 zákona č. 89/2012 Sb., občanský zákoník, v platném znění (dále jen jako „OZ“); strany se dohodly, že ustanovení § 2108 OZ se nepoužije.</w:t>
      </w:r>
    </w:p>
    <w:p w14:paraId="6E3939F6" w14:textId="77777777" w:rsidR="00570498" w:rsidRDefault="00570498">
      <w:pPr>
        <w:numPr>
          <w:ilvl w:val="0"/>
          <w:numId w:val="4"/>
        </w:numPr>
        <w:jc w:val="both"/>
        <w:rPr>
          <w:rFonts w:ascii="Arial" w:hAnsi="Arial" w:cs="Arial"/>
          <w:sz w:val="16"/>
          <w:szCs w:val="16"/>
        </w:rPr>
      </w:pPr>
      <w:r>
        <w:rPr>
          <w:rFonts w:ascii="Arial" w:hAnsi="Arial" w:cs="Arial"/>
          <w:sz w:val="16"/>
          <w:szCs w:val="16"/>
        </w:rPr>
        <w:t>Zákazník je povinen odevzdané zboží při převzetí prohlédnout. Vady kvality a množství odevzdaného zboží musí zákazník bezodkladně písemně oznámit MTe. Je-li dle zjištění MTe odevzdané zboží vadné, je zákazník oprávněn požadovat přiměřenou slevu z kupní ceny nebo nové plnění. Nároky zákazníka jsou omezeny do výše kupní ceny předmětné dodávky.</w:t>
      </w:r>
    </w:p>
    <w:p w14:paraId="24717F17" w14:textId="77777777" w:rsidR="00570498" w:rsidRDefault="00570498">
      <w:pPr>
        <w:jc w:val="center"/>
        <w:rPr>
          <w:rFonts w:ascii="Arial" w:hAnsi="Arial" w:cs="Arial"/>
          <w:b/>
          <w:sz w:val="16"/>
          <w:szCs w:val="16"/>
        </w:rPr>
      </w:pPr>
      <w:r>
        <w:rPr>
          <w:rFonts w:ascii="Arial" w:hAnsi="Arial" w:cs="Arial"/>
          <w:b/>
          <w:sz w:val="16"/>
          <w:szCs w:val="16"/>
        </w:rPr>
        <w:t xml:space="preserve">      </w:t>
      </w:r>
    </w:p>
    <w:p w14:paraId="31255E69" w14:textId="77777777" w:rsidR="00570498" w:rsidRDefault="00570498">
      <w:pPr>
        <w:jc w:val="center"/>
        <w:rPr>
          <w:rFonts w:ascii="Arial" w:hAnsi="Arial" w:cs="Arial"/>
          <w:b/>
          <w:sz w:val="16"/>
          <w:szCs w:val="16"/>
        </w:rPr>
      </w:pPr>
      <w:r>
        <w:rPr>
          <w:rFonts w:ascii="Arial" w:hAnsi="Arial" w:cs="Arial"/>
          <w:b/>
          <w:sz w:val="16"/>
          <w:szCs w:val="16"/>
        </w:rPr>
        <w:t xml:space="preserve"> V.</w:t>
      </w:r>
    </w:p>
    <w:p w14:paraId="01A3BFCF" w14:textId="77777777" w:rsidR="00570498" w:rsidRDefault="00570498">
      <w:pPr>
        <w:ind w:left="360"/>
        <w:jc w:val="center"/>
        <w:rPr>
          <w:rFonts w:ascii="Arial" w:hAnsi="Arial" w:cs="Arial"/>
          <w:b/>
          <w:sz w:val="16"/>
          <w:szCs w:val="16"/>
        </w:rPr>
      </w:pPr>
      <w:r>
        <w:rPr>
          <w:rFonts w:ascii="Arial" w:hAnsi="Arial" w:cs="Arial"/>
          <w:b/>
          <w:sz w:val="16"/>
          <w:szCs w:val="16"/>
        </w:rPr>
        <w:t>Okolnosti vylučující povinnost k náhradě škody</w:t>
      </w:r>
    </w:p>
    <w:p w14:paraId="02021DA1" w14:textId="77777777" w:rsidR="00570498" w:rsidRDefault="00570498">
      <w:pPr>
        <w:ind w:left="360"/>
        <w:jc w:val="both"/>
        <w:rPr>
          <w:rFonts w:ascii="Arial" w:hAnsi="Arial" w:cs="Arial"/>
          <w:sz w:val="16"/>
          <w:szCs w:val="16"/>
        </w:rPr>
      </w:pPr>
      <w:r>
        <w:rPr>
          <w:rFonts w:ascii="Arial" w:hAnsi="Arial" w:cs="Arial"/>
          <w:sz w:val="16"/>
          <w:szCs w:val="16"/>
        </w:rPr>
        <w:t>Poruší-li smluvní strana povinnost z této smlouvy, zprostí se povinnosti k náhradě škody, pokud prokáže, že jí ve splnění povinnosti dočasně nebo trvale zabránila mimořádná nepředvídatelná a nepřekonatelná překážka vzniklá nezávisle na její vůli.  Za okolnosti vylučující povinnost k náhradě škody se zejména (ale nejenom) považují stávky a výluky, energetické a dopravní poruchy apod.</w:t>
      </w:r>
    </w:p>
    <w:p w14:paraId="26374A29" w14:textId="77777777" w:rsidR="00570498" w:rsidRDefault="00570498">
      <w:pPr>
        <w:ind w:left="360"/>
        <w:jc w:val="both"/>
        <w:rPr>
          <w:rFonts w:ascii="Arial" w:hAnsi="Arial" w:cs="Arial"/>
          <w:sz w:val="16"/>
          <w:szCs w:val="16"/>
        </w:rPr>
      </w:pPr>
    </w:p>
    <w:p w14:paraId="3224CD5D" w14:textId="77777777" w:rsidR="00570498" w:rsidRDefault="00570498">
      <w:pPr>
        <w:jc w:val="center"/>
        <w:rPr>
          <w:rFonts w:ascii="Arial" w:hAnsi="Arial" w:cs="Arial"/>
          <w:b/>
          <w:sz w:val="16"/>
          <w:szCs w:val="16"/>
        </w:rPr>
      </w:pPr>
      <w:r>
        <w:rPr>
          <w:rFonts w:ascii="Arial" w:hAnsi="Arial" w:cs="Arial"/>
          <w:b/>
          <w:sz w:val="16"/>
          <w:szCs w:val="16"/>
        </w:rPr>
        <w:t xml:space="preserve">       VI.</w:t>
      </w:r>
    </w:p>
    <w:p w14:paraId="48E73865" w14:textId="77777777" w:rsidR="00570498" w:rsidRDefault="00570498">
      <w:pPr>
        <w:ind w:left="360"/>
        <w:jc w:val="center"/>
        <w:rPr>
          <w:rFonts w:ascii="Arial" w:hAnsi="Arial" w:cs="Arial"/>
          <w:b/>
          <w:sz w:val="16"/>
          <w:szCs w:val="16"/>
        </w:rPr>
      </w:pPr>
      <w:r>
        <w:rPr>
          <w:rFonts w:ascii="Arial" w:hAnsi="Arial" w:cs="Arial"/>
          <w:b/>
          <w:sz w:val="16"/>
          <w:szCs w:val="16"/>
        </w:rPr>
        <w:t>Telemetrie</w:t>
      </w:r>
    </w:p>
    <w:p w14:paraId="696B6773" w14:textId="77777777" w:rsidR="00570498" w:rsidRDefault="00570498">
      <w:pPr>
        <w:ind w:left="360"/>
        <w:jc w:val="both"/>
        <w:rPr>
          <w:rFonts w:ascii="Arial" w:hAnsi="Arial" w:cs="Arial"/>
          <w:sz w:val="16"/>
          <w:szCs w:val="16"/>
        </w:rPr>
      </w:pPr>
      <w:r>
        <w:rPr>
          <w:rFonts w:ascii="Arial" w:hAnsi="Arial" w:cs="Arial"/>
          <w:sz w:val="16"/>
          <w:szCs w:val="16"/>
        </w:rPr>
        <w:t xml:space="preserve">Zákazník je povinen alespoň jednou denně kontrolovat stav zboží (plynu) v zásobníku. V případě zjištění jakéhokoliv nesouladu se stavem hlášeným telemetrickým zařízením je povinen tuto skutečnost bezodkladně oznámit MTe. </w:t>
      </w:r>
      <w:r w:rsidR="00BF2CD3">
        <w:rPr>
          <w:rFonts w:ascii="Arial" w:hAnsi="Arial" w:cs="Arial"/>
          <w:sz w:val="16"/>
          <w:szCs w:val="16"/>
        </w:rPr>
        <w:t>Pokud zákazník nesoulad mezi stavem zboží (plynu) v zásobníku a stavem hlášeným telemetrickým zařízením MTe bezodkladně neoznámí</w:t>
      </w:r>
      <w:r w:rsidR="00BF6F4A">
        <w:rPr>
          <w:rFonts w:ascii="Arial" w:hAnsi="Arial" w:cs="Arial"/>
          <w:sz w:val="16"/>
          <w:szCs w:val="16"/>
        </w:rPr>
        <w:t>,</w:t>
      </w:r>
      <w:r w:rsidR="00BF2CD3">
        <w:rPr>
          <w:rFonts w:ascii="Arial" w:hAnsi="Arial" w:cs="Arial"/>
          <w:sz w:val="16"/>
          <w:szCs w:val="16"/>
        </w:rPr>
        <w:t xml:space="preserve"> </w:t>
      </w:r>
      <w:r>
        <w:rPr>
          <w:rFonts w:ascii="Arial" w:hAnsi="Arial" w:cs="Arial"/>
          <w:sz w:val="16"/>
          <w:szCs w:val="16"/>
        </w:rPr>
        <w:t>MTe neodpovídá za újmu způsobenou nesprávnou funkcí telemetrických systémů, která může vést k přerušení dodávky zboží.</w:t>
      </w:r>
    </w:p>
    <w:p w14:paraId="586C8662" w14:textId="77777777" w:rsidR="00570498" w:rsidRDefault="00570498">
      <w:pPr>
        <w:ind w:left="360"/>
        <w:jc w:val="both"/>
        <w:rPr>
          <w:rFonts w:ascii="Arial" w:hAnsi="Arial" w:cs="Arial"/>
          <w:sz w:val="16"/>
          <w:szCs w:val="16"/>
        </w:rPr>
      </w:pPr>
    </w:p>
    <w:p w14:paraId="566C551C" w14:textId="77777777" w:rsidR="00B474E5" w:rsidRDefault="00570498" w:rsidP="00551FCD">
      <w:pPr>
        <w:jc w:val="center"/>
        <w:rPr>
          <w:rFonts w:ascii="Arial" w:hAnsi="Arial" w:cs="Arial"/>
          <w:b/>
          <w:sz w:val="16"/>
          <w:szCs w:val="16"/>
        </w:rPr>
      </w:pPr>
      <w:r>
        <w:rPr>
          <w:rFonts w:ascii="Arial" w:hAnsi="Arial" w:cs="Arial"/>
          <w:b/>
          <w:sz w:val="16"/>
          <w:szCs w:val="16"/>
        </w:rPr>
        <w:t xml:space="preserve">      </w:t>
      </w:r>
    </w:p>
    <w:p w14:paraId="150A0883" w14:textId="77777777" w:rsidR="00B474E5" w:rsidRDefault="00570498" w:rsidP="00B474E5">
      <w:pPr>
        <w:jc w:val="center"/>
        <w:rPr>
          <w:rFonts w:ascii="Arial" w:hAnsi="Arial" w:cs="Arial"/>
          <w:b/>
          <w:sz w:val="16"/>
          <w:szCs w:val="16"/>
        </w:rPr>
      </w:pPr>
      <w:r>
        <w:rPr>
          <w:rFonts w:ascii="Arial" w:hAnsi="Arial" w:cs="Arial"/>
          <w:b/>
          <w:sz w:val="16"/>
          <w:szCs w:val="16"/>
        </w:rPr>
        <w:t>VII.</w:t>
      </w:r>
    </w:p>
    <w:p w14:paraId="3CF54E4D" w14:textId="77777777" w:rsidR="00570498" w:rsidRDefault="00570498">
      <w:pPr>
        <w:tabs>
          <w:tab w:val="left" w:pos="3135"/>
          <w:tab w:val="center" w:pos="4535"/>
        </w:tabs>
        <w:jc w:val="center"/>
        <w:rPr>
          <w:rFonts w:ascii="Arial" w:hAnsi="Arial" w:cs="Arial"/>
          <w:b/>
          <w:sz w:val="16"/>
          <w:szCs w:val="16"/>
        </w:rPr>
      </w:pPr>
      <w:r>
        <w:rPr>
          <w:rFonts w:ascii="Arial" w:hAnsi="Arial" w:cs="Arial"/>
          <w:b/>
          <w:sz w:val="16"/>
          <w:szCs w:val="16"/>
        </w:rPr>
        <w:t xml:space="preserve">     Ostatní ujednání</w:t>
      </w:r>
    </w:p>
    <w:p w14:paraId="29C9A91B" w14:textId="77777777" w:rsidR="00570498" w:rsidRDefault="00570498">
      <w:pPr>
        <w:numPr>
          <w:ilvl w:val="0"/>
          <w:numId w:val="3"/>
        </w:numPr>
        <w:jc w:val="both"/>
        <w:rPr>
          <w:rFonts w:ascii="Arial" w:hAnsi="Arial" w:cs="Arial"/>
          <w:sz w:val="16"/>
          <w:szCs w:val="16"/>
        </w:rPr>
      </w:pPr>
      <w:r>
        <w:rPr>
          <w:rFonts w:ascii="Arial" w:hAnsi="Arial" w:cs="Arial"/>
          <w:sz w:val="16"/>
          <w:szCs w:val="16"/>
        </w:rPr>
        <w:t>Zboží zůstává ve vlastnictví MTe až do úplného zaplacení kupní ceny.</w:t>
      </w:r>
    </w:p>
    <w:p w14:paraId="38692F13" w14:textId="77777777" w:rsidR="00570498" w:rsidRDefault="00570498">
      <w:pPr>
        <w:numPr>
          <w:ilvl w:val="0"/>
          <w:numId w:val="3"/>
        </w:numPr>
        <w:jc w:val="both"/>
        <w:rPr>
          <w:rFonts w:ascii="Arial" w:hAnsi="Arial" w:cs="Arial"/>
          <w:sz w:val="16"/>
          <w:szCs w:val="16"/>
        </w:rPr>
      </w:pPr>
      <w:r>
        <w:rPr>
          <w:rFonts w:ascii="Arial" w:hAnsi="Arial" w:cs="Arial"/>
          <w:sz w:val="16"/>
          <w:szCs w:val="16"/>
        </w:rPr>
        <w:t>Zákazník souhlasí s tím, že MTe je oprávněn jako postupitel převést svá práva a povinnosti vyplývající z této smlouvy nebo její části třetí osobě. Postoupení je vůči zákazníkovi účinné v okamžiku, kdy MTe zákazníkovi postoupení oznámí.</w:t>
      </w:r>
    </w:p>
    <w:p w14:paraId="363FC392" w14:textId="77777777" w:rsidR="00570498" w:rsidRDefault="00570498">
      <w:pPr>
        <w:numPr>
          <w:ilvl w:val="0"/>
          <w:numId w:val="3"/>
        </w:numPr>
        <w:jc w:val="both"/>
        <w:rPr>
          <w:rFonts w:ascii="Arial" w:hAnsi="Arial" w:cs="Arial"/>
          <w:sz w:val="16"/>
          <w:szCs w:val="16"/>
        </w:rPr>
      </w:pPr>
      <w:r>
        <w:rPr>
          <w:rFonts w:ascii="Arial" w:hAnsi="Arial" w:cs="Arial"/>
          <w:sz w:val="16"/>
          <w:szCs w:val="16"/>
        </w:rPr>
        <w:t>Pro případ sjednání závazku smluvních stran k odběru zboží v určitém množství se objednávky dle těchto podmínek považují za odvolávky</w:t>
      </w:r>
      <w:r>
        <w:rPr>
          <w:rFonts w:ascii="Arial" w:hAnsi="Arial" w:cs="Arial"/>
          <w:b/>
          <w:color w:val="3366FF"/>
          <w:sz w:val="16"/>
          <w:szCs w:val="16"/>
        </w:rPr>
        <w:t>.</w:t>
      </w:r>
    </w:p>
    <w:p w14:paraId="473E7F72" w14:textId="77777777" w:rsidR="00570498" w:rsidRDefault="00570498">
      <w:pPr>
        <w:numPr>
          <w:ilvl w:val="0"/>
          <w:numId w:val="3"/>
        </w:numPr>
        <w:jc w:val="both"/>
        <w:rPr>
          <w:rFonts w:ascii="Arial" w:hAnsi="Arial" w:cs="Arial"/>
          <w:sz w:val="16"/>
          <w:szCs w:val="16"/>
        </w:rPr>
      </w:pPr>
      <w:r>
        <w:rPr>
          <w:rFonts w:ascii="Arial" w:hAnsi="Arial" w:cs="Arial"/>
          <w:sz w:val="16"/>
          <w:szCs w:val="16"/>
        </w:rPr>
        <w:t>Obě smluvní strany považují obsah smluv za důvěrný a zavazují se zachovat o jejich obsahu mlčenlivost vůči třetím osobám, a to i po zániku této smlouvy. Za porušení mlčenlivosti se nepovažuje poskytnutí informací vyžádaných k tomu oprávněnými orgány.</w:t>
      </w:r>
    </w:p>
    <w:p w14:paraId="43AC1639" w14:textId="77777777" w:rsidR="00551FCD" w:rsidRDefault="00551FCD" w:rsidP="00551FCD">
      <w:pPr>
        <w:ind w:left="720"/>
        <w:jc w:val="both"/>
        <w:rPr>
          <w:rFonts w:ascii="Arial" w:hAnsi="Arial" w:cs="Arial"/>
          <w:sz w:val="16"/>
          <w:szCs w:val="16"/>
        </w:rPr>
      </w:pPr>
    </w:p>
    <w:p w14:paraId="2931AFBD" w14:textId="77777777" w:rsidR="00406C79" w:rsidRDefault="00570498">
      <w:pPr>
        <w:numPr>
          <w:ilvl w:val="0"/>
          <w:numId w:val="3"/>
        </w:numPr>
        <w:jc w:val="both"/>
        <w:rPr>
          <w:rFonts w:ascii="Arial" w:hAnsi="Arial" w:cs="Arial"/>
          <w:sz w:val="16"/>
          <w:szCs w:val="16"/>
        </w:rPr>
      </w:pPr>
      <w:r>
        <w:rPr>
          <w:rFonts w:ascii="Arial" w:hAnsi="Arial" w:cs="Arial"/>
          <w:sz w:val="16"/>
          <w:szCs w:val="16"/>
        </w:rPr>
        <w:t xml:space="preserve">Nestanoví-li tato smlouva jinak, veškerá oznámení nebo jiná korespondence, která je požadována nebo dovolena na základě této smlouvy, bude prováděna písemně a bude považována za řádně doručenou, pokud bude doručována osobně nebo 7 dnů </w:t>
      </w:r>
    </w:p>
    <w:p w14:paraId="722FBFA5" w14:textId="77777777" w:rsidR="00406C79" w:rsidRDefault="00406C79" w:rsidP="00406C79">
      <w:pPr>
        <w:pStyle w:val="Odstavecseseznamem"/>
        <w:rPr>
          <w:rFonts w:ascii="Arial" w:hAnsi="Arial" w:cs="Arial"/>
          <w:sz w:val="16"/>
          <w:szCs w:val="16"/>
        </w:rPr>
      </w:pPr>
    </w:p>
    <w:p w14:paraId="3BDD726E" w14:textId="263DBABD" w:rsidR="00570498" w:rsidRDefault="00570498" w:rsidP="00406C79">
      <w:pPr>
        <w:ind w:left="720"/>
        <w:jc w:val="both"/>
        <w:rPr>
          <w:rFonts w:ascii="Arial" w:hAnsi="Arial" w:cs="Arial"/>
          <w:sz w:val="16"/>
          <w:szCs w:val="16"/>
        </w:rPr>
      </w:pPr>
      <w:r>
        <w:rPr>
          <w:rFonts w:ascii="Arial" w:hAnsi="Arial" w:cs="Arial"/>
          <w:sz w:val="16"/>
          <w:szCs w:val="16"/>
        </w:rPr>
        <w:lastRenderedPageBreak/>
        <w:t>po odeslání doporučenou poštou nebo na doručenku a adresována na adresy smluvních stran uvedené v záhlaví této smlouvy nebo na jinou adresu, která bude specifikována v písemném oznámení smluvní strany doručeném podle tohoto ustanovení druhé smluvní straně. V případě sjednání elektronické komunikace se považuje korespondence za řádně doručenou dnem jejího odeslání na e-mailovou adresu uvedenou zákazníkem.</w:t>
      </w:r>
    </w:p>
    <w:p w14:paraId="58428134" w14:textId="77777777" w:rsidR="00DA7A03" w:rsidRDefault="00DA7A03" w:rsidP="00DA7A03">
      <w:pPr>
        <w:pStyle w:val="Odstavecseseznamem"/>
        <w:rPr>
          <w:rFonts w:ascii="Arial" w:hAnsi="Arial" w:cs="Arial"/>
          <w:sz w:val="16"/>
          <w:szCs w:val="16"/>
        </w:rPr>
      </w:pPr>
    </w:p>
    <w:p w14:paraId="0A639956" w14:textId="77777777" w:rsidR="00DA7A03" w:rsidRPr="00F2744F" w:rsidRDefault="00DA7A03" w:rsidP="00F2744F">
      <w:pPr>
        <w:tabs>
          <w:tab w:val="left" w:pos="3336"/>
        </w:tabs>
        <w:suppressAutoHyphens w:val="0"/>
        <w:jc w:val="center"/>
        <w:rPr>
          <w:rFonts w:ascii="Arial" w:eastAsia="Calibri" w:hAnsi="Arial" w:cs="Arial"/>
          <w:b/>
          <w:bCs/>
          <w:sz w:val="16"/>
          <w:szCs w:val="16"/>
          <w:lang w:eastAsia="en-US"/>
        </w:rPr>
      </w:pPr>
      <w:r w:rsidRPr="00F2744F">
        <w:rPr>
          <w:rFonts w:ascii="Arial" w:eastAsia="Calibri" w:hAnsi="Arial" w:cs="Arial"/>
          <w:b/>
          <w:bCs/>
          <w:sz w:val="16"/>
          <w:szCs w:val="16"/>
          <w:lang w:eastAsia="en-US"/>
        </w:rPr>
        <w:t>VIII.</w:t>
      </w:r>
    </w:p>
    <w:p w14:paraId="32FD6BA9" w14:textId="21068C77" w:rsidR="0095605F" w:rsidRPr="00F2744F" w:rsidRDefault="00DA7A03" w:rsidP="00F2744F">
      <w:pPr>
        <w:suppressAutoHyphens w:val="0"/>
        <w:ind w:left="708"/>
        <w:jc w:val="center"/>
        <w:rPr>
          <w:rFonts w:ascii="Arial" w:eastAsia="Calibri" w:hAnsi="Arial" w:cs="Arial"/>
          <w:b/>
          <w:bCs/>
          <w:sz w:val="16"/>
          <w:szCs w:val="16"/>
          <w:lang w:eastAsia="en-US"/>
        </w:rPr>
      </w:pPr>
      <w:bookmarkStart w:id="1" w:name="_Hlk156396815"/>
      <w:r w:rsidRPr="00F2744F">
        <w:rPr>
          <w:rFonts w:ascii="Arial" w:eastAsia="Calibri" w:hAnsi="Arial" w:cs="Arial"/>
          <w:b/>
          <w:bCs/>
          <w:sz w:val="16"/>
          <w:szCs w:val="16"/>
          <w:lang w:eastAsia="en-US"/>
        </w:rPr>
        <w:t>Etický kodex pro obchodní partnery</w:t>
      </w:r>
    </w:p>
    <w:p w14:paraId="4C706632" w14:textId="33AB46D1" w:rsidR="0095605F" w:rsidRPr="00F2744F" w:rsidRDefault="00DA7A03" w:rsidP="00F2744F">
      <w:pPr>
        <w:suppressAutoHyphens w:val="0"/>
        <w:ind w:left="708"/>
        <w:jc w:val="both"/>
        <w:rPr>
          <w:rFonts w:ascii="Arial" w:eastAsia="Calibri" w:hAnsi="Arial" w:cs="Arial"/>
          <w:sz w:val="16"/>
          <w:szCs w:val="16"/>
          <w:lang w:eastAsia="en-US"/>
        </w:rPr>
      </w:pPr>
      <w:r w:rsidRPr="00F2744F">
        <w:rPr>
          <w:rFonts w:ascii="Arial" w:eastAsia="Calibri" w:hAnsi="Arial" w:cs="Arial"/>
          <w:sz w:val="16"/>
          <w:szCs w:val="16"/>
          <w:lang w:eastAsia="en-US"/>
        </w:rPr>
        <w:t xml:space="preserve">MTe se zavázala k vysokým standardům integrity a definovala je společně se svými hodnotami a zásadami v Kodexu chování společnosti Messer. MTe očekává, že všichni její zákazníci pomohou naplnit tento závazek tím, že budou aktivně podporovat a respektovat hodnoty a zásady společnosti Messer. Zákazník se proto zavazuje dodržovat Etický kodex pro obchodní partnery společnosti Messer. Jak </w:t>
      </w:r>
      <w:hyperlink r:id="rId9" w:history="1">
        <w:r w:rsidRPr="00F2744F">
          <w:rPr>
            <w:rFonts w:ascii="Arial" w:eastAsia="Calibri" w:hAnsi="Arial" w:cs="Arial"/>
            <w:color w:val="0563C1"/>
            <w:sz w:val="16"/>
            <w:szCs w:val="16"/>
            <w:u w:val="single"/>
            <w:lang w:eastAsia="en-US"/>
          </w:rPr>
          <w:t>Etický kodex společnosti Messer</w:t>
        </w:r>
      </w:hyperlink>
      <w:r w:rsidRPr="00F2744F">
        <w:rPr>
          <w:rFonts w:ascii="Arial" w:eastAsia="Calibri" w:hAnsi="Arial" w:cs="Arial"/>
          <w:sz w:val="16"/>
          <w:szCs w:val="16"/>
          <w:lang w:eastAsia="en-US"/>
        </w:rPr>
        <w:t xml:space="preserve">, tak </w:t>
      </w:r>
      <w:hyperlink r:id="rId10" w:history="1">
        <w:r w:rsidRPr="00F2744F">
          <w:rPr>
            <w:rFonts w:ascii="Arial" w:eastAsia="Calibri" w:hAnsi="Arial" w:cs="Arial"/>
            <w:color w:val="0563C1"/>
            <w:sz w:val="16"/>
            <w:szCs w:val="16"/>
            <w:u w:val="single"/>
            <w:lang w:eastAsia="en-US"/>
          </w:rPr>
          <w:t>Etický kodex pro obchodní partnery</w:t>
        </w:r>
      </w:hyperlink>
      <w:r w:rsidRPr="00F2744F">
        <w:rPr>
          <w:rFonts w:ascii="Arial" w:eastAsia="Calibri" w:hAnsi="Arial" w:cs="Arial"/>
          <w:sz w:val="16"/>
          <w:szCs w:val="16"/>
          <w:lang w:eastAsia="en-US"/>
        </w:rPr>
        <w:t xml:space="preserve"> popisují klíčové prvky, které MTe považuje ve svých obchodních vztazích za obzvláště důležité, a tvoří nedílnou součást této smlouvy. </w:t>
      </w:r>
      <w:bookmarkStart w:id="2" w:name="_Hlk150262390"/>
    </w:p>
    <w:p w14:paraId="07808C21" w14:textId="05EF67DE" w:rsidR="00DA7A03" w:rsidRPr="00F2744F" w:rsidRDefault="00DA7A03" w:rsidP="00F2744F">
      <w:pPr>
        <w:suppressAutoHyphens w:val="0"/>
        <w:ind w:left="708"/>
        <w:jc w:val="both"/>
        <w:rPr>
          <w:rFonts w:ascii="Arial" w:eastAsia="Calibri" w:hAnsi="Arial" w:cs="Arial"/>
          <w:b/>
          <w:bCs/>
          <w:sz w:val="16"/>
          <w:szCs w:val="16"/>
          <w:lang w:eastAsia="en-US"/>
        </w:rPr>
      </w:pPr>
      <w:r w:rsidRPr="00F2744F">
        <w:rPr>
          <w:rFonts w:ascii="Arial" w:eastAsia="Calibri" w:hAnsi="Arial" w:cs="Arial"/>
          <w:sz w:val="16"/>
          <w:szCs w:val="16"/>
          <w:lang w:eastAsia="en-US"/>
        </w:rPr>
        <w:t>Odkaz na plný text dokumentu:</w:t>
      </w:r>
      <w:bookmarkEnd w:id="2"/>
      <w:r w:rsidRPr="00F2744F">
        <w:rPr>
          <w:rFonts w:ascii="Arial" w:eastAsia="Calibri" w:hAnsi="Arial" w:cs="Arial"/>
          <w:sz w:val="16"/>
          <w:szCs w:val="16"/>
          <w:lang w:eastAsia="en-US"/>
        </w:rPr>
        <w:t xml:space="preserve"> </w:t>
      </w:r>
      <w:hyperlink r:id="rId11" w:history="1">
        <w:r w:rsidRPr="00F2744F">
          <w:rPr>
            <w:rFonts w:ascii="Arial" w:eastAsia="Calibri" w:hAnsi="Arial" w:cs="Arial"/>
            <w:color w:val="0563C1"/>
            <w:sz w:val="16"/>
            <w:szCs w:val="16"/>
            <w:u w:val="single"/>
            <w:lang w:eastAsia="en-US"/>
          </w:rPr>
          <w:t>www.messer.cz/compliance-kodex-pro-obchodni-partnery-messer</w:t>
        </w:r>
      </w:hyperlink>
    </w:p>
    <w:bookmarkEnd w:id="1"/>
    <w:p w14:paraId="630880CF" w14:textId="77777777" w:rsidR="00DA7A03" w:rsidRPr="00F2744F" w:rsidRDefault="00DA7A03" w:rsidP="00F2744F">
      <w:pPr>
        <w:ind w:left="720"/>
        <w:jc w:val="both"/>
        <w:rPr>
          <w:rFonts w:ascii="Arial" w:hAnsi="Arial" w:cs="Arial"/>
          <w:sz w:val="16"/>
          <w:szCs w:val="16"/>
        </w:rPr>
      </w:pPr>
    </w:p>
    <w:p w14:paraId="397BCB1D" w14:textId="77777777" w:rsidR="00570498" w:rsidRDefault="00570498">
      <w:pPr>
        <w:ind w:left="360"/>
        <w:jc w:val="both"/>
        <w:rPr>
          <w:rFonts w:ascii="Arial" w:hAnsi="Arial" w:cs="Arial"/>
          <w:sz w:val="16"/>
          <w:szCs w:val="16"/>
        </w:rPr>
      </w:pPr>
    </w:p>
    <w:p w14:paraId="5D2BF99D" w14:textId="77777777" w:rsidR="00570498" w:rsidRDefault="00570498">
      <w:pPr>
        <w:ind w:left="360"/>
        <w:jc w:val="both"/>
        <w:rPr>
          <w:rFonts w:ascii="Arial" w:hAnsi="Arial" w:cs="Arial"/>
          <w:sz w:val="16"/>
          <w:szCs w:val="16"/>
        </w:rPr>
      </w:pPr>
    </w:p>
    <w:p w14:paraId="7B13F351" w14:textId="77777777" w:rsidR="00570498" w:rsidRDefault="00570498">
      <w:pPr>
        <w:ind w:left="360"/>
        <w:jc w:val="both"/>
        <w:rPr>
          <w:rFonts w:ascii="Arial" w:hAnsi="Arial" w:cs="Arial"/>
          <w:sz w:val="16"/>
          <w:szCs w:val="16"/>
        </w:rPr>
      </w:pPr>
    </w:p>
    <w:p w14:paraId="476A7139" w14:textId="4242BB4D" w:rsidR="00491228" w:rsidRDefault="00BF6F4A" w:rsidP="00406C79">
      <w:pPr>
        <w:ind w:firstLine="708"/>
        <w:jc w:val="both"/>
        <w:rPr>
          <w:rFonts w:ascii="Arial" w:hAnsi="Arial" w:cs="Arial"/>
          <w:sz w:val="16"/>
          <w:szCs w:val="16"/>
        </w:rPr>
      </w:pPr>
      <w:r>
        <w:rPr>
          <w:rFonts w:ascii="Arial" w:hAnsi="Arial" w:cs="Arial"/>
          <w:sz w:val="16"/>
          <w:szCs w:val="16"/>
        </w:rPr>
        <w:t xml:space="preserve">Vyhlášeno dne </w:t>
      </w:r>
      <w:r w:rsidR="00DA7A03">
        <w:rPr>
          <w:rFonts w:ascii="Arial" w:hAnsi="Arial" w:cs="Arial"/>
          <w:sz w:val="16"/>
          <w:szCs w:val="16"/>
        </w:rPr>
        <w:t>1</w:t>
      </w:r>
      <w:r w:rsidR="00E87009">
        <w:rPr>
          <w:rFonts w:ascii="Arial" w:hAnsi="Arial" w:cs="Arial"/>
          <w:sz w:val="16"/>
          <w:szCs w:val="16"/>
        </w:rPr>
        <w:t>5</w:t>
      </w:r>
      <w:r w:rsidR="00DA7A03">
        <w:rPr>
          <w:rFonts w:ascii="Arial" w:hAnsi="Arial" w:cs="Arial"/>
          <w:sz w:val="16"/>
          <w:szCs w:val="16"/>
        </w:rPr>
        <w:t>.1.2024</w:t>
      </w:r>
    </w:p>
    <w:p w14:paraId="598668DA" w14:textId="77777777" w:rsidR="00491228" w:rsidRDefault="00491228">
      <w:pPr>
        <w:jc w:val="both"/>
        <w:rPr>
          <w:rFonts w:ascii="Arial" w:hAnsi="Arial" w:cs="Arial"/>
          <w:sz w:val="16"/>
          <w:szCs w:val="16"/>
        </w:rPr>
      </w:pPr>
    </w:p>
    <w:p w14:paraId="14716889" w14:textId="77777777" w:rsidR="00491228" w:rsidRDefault="00491228">
      <w:pPr>
        <w:jc w:val="both"/>
        <w:rPr>
          <w:rFonts w:ascii="Arial" w:hAnsi="Arial" w:cs="Arial"/>
          <w:sz w:val="16"/>
          <w:szCs w:val="16"/>
        </w:rPr>
      </w:pPr>
    </w:p>
    <w:p w14:paraId="5DC4147A" w14:textId="77777777" w:rsidR="00491228" w:rsidRDefault="00491228">
      <w:pPr>
        <w:jc w:val="both"/>
        <w:rPr>
          <w:rFonts w:ascii="Arial" w:hAnsi="Arial" w:cs="Arial"/>
          <w:sz w:val="16"/>
          <w:szCs w:val="16"/>
        </w:rPr>
      </w:pPr>
    </w:p>
    <w:p w14:paraId="46527BD0" w14:textId="77777777" w:rsidR="00491228" w:rsidRDefault="00491228">
      <w:pPr>
        <w:jc w:val="both"/>
        <w:rPr>
          <w:rFonts w:ascii="Arial" w:hAnsi="Arial" w:cs="Arial"/>
          <w:sz w:val="16"/>
          <w:szCs w:val="16"/>
        </w:rPr>
      </w:pPr>
    </w:p>
    <w:p w14:paraId="6564BF30" w14:textId="77777777" w:rsidR="00491228" w:rsidRDefault="00491228">
      <w:pPr>
        <w:jc w:val="both"/>
        <w:rPr>
          <w:rFonts w:ascii="Arial" w:hAnsi="Arial" w:cs="Arial"/>
          <w:sz w:val="16"/>
          <w:szCs w:val="16"/>
        </w:rPr>
      </w:pPr>
    </w:p>
    <w:p w14:paraId="65079277" w14:textId="77777777" w:rsidR="00491228" w:rsidRDefault="00491228">
      <w:pPr>
        <w:jc w:val="both"/>
        <w:rPr>
          <w:rFonts w:ascii="Arial" w:hAnsi="Arial" w:cs="Arial"/>
          <w:sz w:val="16"/>
          <w:szCs w:val="16"/>
        </w:rPr>
      </w:pPr>
    </w:p>
    <w:p w14:paraId="6E8ACCFF" w14:textId="77777777" w:rsidR="00491228" w:rsidRDefault="00491228">
      <w:pPr>
        <w:jc w:val="both"/>
        <w:rPr>
          <w:rFonts w:ascii="Arial" w:hAnsi="Arial" w:cs="Arial"/>
          <w:sz w:val="16"/>
          <w:szCs w:val="16"/>
        </w:rPr>
      </w:pPr>
    </w:p>
    <w:p w14:paraId="5DE756CF" w14:textId="77777777" w:rsidR="00491228" w:rsidRDefault="00491228">
      <w:pPr>
        <w:jc w:val="both"/>
        <w:rPr>
          <w:rFonts w:ascii="Arial" w:hAnsi="Arial" w:cs="Arial"/>
          <w:sz w:val="16"/>
          <w:szCs w:val="16"/>
        </w:rPr>
      </w:pPr>
    </w:p>
    <w:p w14:paraId="0EFA2CED" w14:textId="77777777" w:rsidR="00491228" w:rsidRDefault="00491228">
      <w:pPr>
        <w:jc w:val="both"/>
        <w:rPr>
          <w:rFonts w:ascii="Arial" w:hAnsi="Arial" w:cs="Arial"/>
          <w:sz w:val="16"/>
          <w:szCs w:val="16"/>
        </w:rPr>
      </w:pPr>
    </w:p>
    <w:p w14:paraId="2E9A3EE4" w14:textId="77777777" w:rsidR="00491228" w:rsidRDefault="00491228">
      <w:pPr>
        <w:jc w:val="both"/>
        <w:rPr>
          <w:rFonts w:ascii="Arial" w:hAnsi="Arial" w:cs="Arial"/>
          <w:sz w:val="16"/>
          <w:szCs w:val="16"/>
        </w:rPr>
      </w:pPr>
    </w:p>
    <w:p w14:paraId="6E6B6C8B" w14:textId="77777777" w:rsidR="00491228" w:rsidRDefault="00491228">
      <w:pPr>
        <w:jc w:val="both"/>
        <w:rPr>
          <w:rFonts w:ascii="Arial" w:hAnsi="Arial" w:cs="Arial"/>
          <w:sz w:val="16"/>
          <w:szCs w:val="16"/>
        </w:rPr>
      </w:pPr>
    </w:p>
    <w:p w14:paraId="2A3007C9" w14:textId="77777777" w:rsidR="00491228" w:rsidRDefault="00491228">
      <w:pPr>
        <w:jc w:val="both"/>
        <w:rPr>
          <w:rFonts w:ascii="Arial" w:hAnsi="Arial" w:cs="Arial"/>
          <w:sz w:val="16"/>
          <w:szCs w:val="16"/>
        </w:rPr>
      </w:pPr>
    </w:p>
    <w:p w14:paraId="0FA76418" w14:textId="77777777" w:rsidR="00491228" w:rsidRDefault="00491228">
      <w:pPr>
        <w:jc w:val="both"/>
        <w:rPr>
          <w:rFonts w:ascii="Arial" w:hAnsi="Arial" w:cs="Arial"/>
          <w:sz w:val="16"/>
          <w:szCs w:val="16"/>
        </w:rPr>
      </w:pPr>
    </w:p>
    <w:p w14:paraId="23B7976E" w14:textId="77777777" w:rsidR="00491228" w:rsidRDefault="00491228">
      <w:pPr>
        <w:jc w:val="both"/>
        <w:rPr>
          <w:rFonts w:ascii="Arial" w:hAnsi="Arial" w:cs="Arial"/>
          <w:sz w:val="16"/>
          <w:szCs w:val="16"/>
        </w:rPr>
      </w:pPr>
    </w:p>
    <w:p w14:paraId="55391EF7" w14:textId="77777777" w:rsidR="00491228" w:rsidRDefault="00491228">
      <w:pPr>
        <w:jc w:val="both"/>
        <w:rPr>
          <w:rFonts w:ascii="Arial" w:hAnsi="Arial" w:cs="Arial"/>
          <w:sz w:val="16"/>
          <w:szCs w:val="16"/>
        </w:rPr>
      </w:pPr>
    </w:p>
    <w:p w14:paraId="0B65D8ED" w14:textId="77777777" w:rsidR="00491228" w:rsidRDefault="00491228">
      <w:pPr>
        <w:jc w:val="both"/>
        <w:rPr>
          <w:rFonts w:ascii="Arial" w:hAnsi="Arial" w:cs="Arial"/>
          <w:sz w:val="16"/>
          <w:szCs w:val="16"/>
        </w:rPr>
      </w:pPr>
    </w:p>
    <w:p w14:paraId="5D3FC4DA" w14:textId="77777777" w:rsidR="00491228" w:rsidRDefault="00491228">
      <w:pPr>
        <w:jc w:val="both"/>
        <w:rPr>
          <w:rFonts w:ascii="Arial" w:hAnsi="Arial" w:cs="Arial"/>
          <w:sz w:val="16"/>
          <w:szCs w:val="16"/>
        </w:rPr>
      </w:pPr>
    </w:p>
    <w:p w14:paraId="726FC758" w14:textId="77777777" w:rsidR="00491228" w:rsidRDefault="00491228">
      <w:pPr>
        <w:jc w:val="both"/>
        <w:rPr>
          <w:rFonts w:ascii="Arial" w:hAnsi="Arial" w:cs="Arial"/>
          <w:sz w:val="16"/>
          <w:szCs w:val="16"/>
        </w:rPr>
      </w:pPr>
    </w:p>
    <w:p w14:paraId="453F673D" w14:textId="77777777" w:rsidR="00491228" w:rsidRDefault="00491228">
      <w:pPr>
        <w:jc w:val="both"/>
        <w:rPr>
          <w:rFonts w:ascii="Arial" w:hAnsi="Arial" w:cs="Arial"/>
          <w:sz w:val="16"/>
          <w:szCs w:val="16"/>
        </w:rPr>
      </w:pPr>
    </w:p>
    <w:p w14:paraId="2C687B22" w14:textId="77777777" w:rsidR="00491228" w:rsidRDefault="00491228">
      <w:pPr>
        <w:jc w:val="both"/>
        <w:rPr>
          <w:rFonts w:ascii="Arial" w:hAnsi="Arial" w:cs="Arial"/>
          <w:sz w:val="16"/>
          <w:szCs w:val="16"/>
        </w:rPr>
      </w:pPr>
    </w:p>
    <w:p w14:paraId="3F489760" w14:textId="77777777" w:rsidR="00491228" w:rsidRDefault="00491228">
      <w:pPr>
        <w:jc w:val="both"/>
        <w:rPr>
          <w:rFonts w:ascii="Arial" w:hAnsi="Arial" w:cs="Arial"/>
          <w:sz w:val="16"/>
          <w:szCs w:val="16"/>
        </w:rPr>
      </w:pPr>
    </w:p>
    <w:p w14:paraId="5EE4176A" w14:textId="77777777" w:rsidR="00491228" w:rsidRDefault="00491228">
      <w:pPr>
        <w:jc w:val="both"/>
        <w:rPr>
          <w:rFonts w:ascii="Arial" w:hAnsi="Arial" w:cs="Arial"/>
          <w:sz w:val="16"/>
          <w:szCs w:val="16"/>
        </w:rPr>
      </w:pPr>
    </w:p>
    <w:p w14:paraId="6F6319AB" w14:textId="77777777" w:rsidR="00491228" w:rsidRDefault="00491228">
      <w:pPr>
        <w:jc w:val="both"/>
        <w:rPr>
          <w:rFonts w:ascii="Arial" w:hAnsi="Arial" w:cs="Arial"/>
          <w:sz w:val="16"/>
          <w:szCs w:val="16"/>
        </w:rPr>
      </w:pPr>
    </w:p>
    <w:p w14:paraId="47DC9EFF" w14:textId="77777777" w:rsidR="00491228" w:rsidRDefault="00491228">
      <w:pPr>
        <w:jc w:val="both"/>
        <w:rPr>
          <w:rFonts w:ascii="Arial" w:hAnsi="Arial" w:cs="Arial"/>
          <w:sz w:val="16"/>
          <w:szCs w:val="16"/>
        </w:rPr>
      </w:pPr>
    </w:p>
    <w:p w14:paraId="75CC696F" w14:textId="77777777" w:rsidR="00491228" w:rsidRDefault="00491228">
      <w:pPr>
        <w:jc w:val="both"/>
        <w:rPr>
          <w:rFonts w:ascii="Arial" w:hAnsi="Arial" w:cs="Arial"/>
          <w:sz w:val="16"/>
          <w:szCs w:val="16"/>
        </w:rPr>
      </w:pPr>
    </w:p>
    <w:p w14:paraId="3DF5CE7F" w14:textId="77777777" w:rsidR="00491228" w:rsidRDefault="00491228">
      <w:pPr>
        <w:jc w:val="both"/>
        <w:rPr>
          <w:rFonts w:ascii="Arial" w:hAnsi="Arial" w:cs="Arial"/>
          <w:sz w:val="16"/>
          <w:szCs w:val="16"/>
        </w:rPr>
      </w:pPr>
    </w:p>
    <w:p w14:paraId="19FFABB1" w14:textId="77777777" w:rsidR="00491228" w:rsidRDefault="00491228">
      <w:pPr>
        <w:jc w:val="both"/>
        <w:rPr>
          <w:rFonts w:ascii="Arial" w:hAnsi="Arial" w:cs="Arial"/>
          <w:sz w:val="16"/>
          <w:szCs w:val="16"/>
        </w:rPr>
      </w:pPr>
    </w:p>
    <w:p w14:paraId="006A58B5" w14:textId="77777777" w:rsidR="00491228" w:rsidRDefault="00491228">
      <w:pPr>
        <w:jc w:val="both"/>
        <w:rPr>
          <w:rFonts w:ascii="Arial" w:hAnsi="Arial" w:cs="Arial"/>
          <w:sz w:val="16"/>
          <w:szCs w:val="16"/>
        </w:rPr>
      </w:pPr>
    </w:p>
    <w:p w14:paraId="0AD9BC19" w14:textId="77777777" w:rsidR="00491228" w:rsidRDefault="00491228">
      <w:pPr>
        <w:jc w:val="both"/>
        <w:rPr>
          <w:rFonts w:ascii="Arial" w:hAnsi="Arial" w:cs="Arial"/>
          <w:sz w:val="16"/>
          <w:szCs w:val="16"/>
        </w:rPr>
      </w:pPr>
    </w:p>
    <w:p w14:paraId="5E11C23B" w14:textId="77777777" w:rsidR="00491228" w:rsidRDefault="00491228">
      <w:pPr>
        <w:jc w:val="both"/>
        <w:rPr>
          <w:rFonts w:ascii="Arial" w:hAnsi="Arial" w:cs="Arial"/>
          <w:sz w:val="16"/>
          <w:szCs w:val="16"/>
        </w:rPr>
      </w:pPr>
    </w:p>
    <w:p w14:paraId="6A552AC9" w14:textId="77777777" w:rsidR="00491228" w:rsidRDefault="00491228">
      <w:pPr>
        <w:jc w:val="both"/>
        <w:rPr>
          <w:rFonts w:ascii="Arial" w:hAnsi="Arial" w:cs="Arial"/>
          <w:sz w:val="16"/>
          <w:szCs w:val="16"/>
        </w:rPr>
      </w:pPr>
    </w:p>
    <w:p w14:paraId="60573EFA" w14:textId="77777777" w:rsidR="00491228" w:rsidRDefault="00491228">
      <w:pPr>
        <w:jc w:val="both"/>
        <w:rPr>
          <w:rFonts w:ascii="Arial" w:hAnsi="Arial" w:cs="Arial"/>
          <w:sz w:val="16"/>
          <w:szCs w:val="16"/>
        </w:rPr>
      </w:pPr>
    </w:p>
    <w:p w14:paraId="0E17F47C" w14:textId="77777777" w:rsidR="00491228" w:rsidRDefault="00491228">
      <w:pPr>
        <w:jc w:val="both"/>
        <w:rPr>
          <w:rFonts w:ascii="Arial" w:hAnsi="Arial" w:cs="Arial"/>
          <w:sz w:val="16"/>
          <w:szCs w:val="16"/>
        </w:rPr>
      </w:pPr>
    </w:p>
    <w:p w14:paraId="480AEF98" w14:textId="77777777" w:rsidR="00491228" w:rsidRDefault="00491228">
      <w:pPr>
        <w:jc w:val="both"/>
        <w:rPr>
          <w:rFonts w:ascii="Arial" w:hAnsi="Arial" w:cs="Arial"/>
          <w:sz w:val="16"/>
          <w:szCs w:val="16"/>
        </w:rPr>
      </w:pPr>
    </w:p>
    <w:p w14:paraId="66967D0C" w14:textId="77777777" w:rsidR="00491228" w:rsidRDefault="00491228">
      <w:pPr>
        <w:jc w:val="both"/>
        <w:rPr>
          <w:rFonts w:ascii="Arial" w:hAnsi="Arial" w:cs="Arial"/>
          <w:sz w:val="16"/>
          <w:szCs w:val="16"/>
        </w:rPr>
      </w:pPr>
    </w:p>
    <w:p w14:paraId="3648259A" w14:textId="77777777" w:rsidR="00491228" w:rsidRDefault="00491228">
      <w:pPr>
        <w:jc w:val="both"/>
        <w:rPr>
          <w:rFonts w:ascii="Arial" w:hAnsi="Arial" w:cs="Arial"/>
          <w:sz w:val="16"/>
          <w:szCs w:val="16"/>
        </w:rPr>
      </w:pPr>
    </w:p>
    <w:p w14:paraId="08D76289" w14:textId="77777777" w:rsidR="00491228" w:rsidRDefault="00491228">
      <w:pPr>
        <w:jc w:val="both"/>
        <w:rPr>
          <w:rFonts w:ascii="Arial" w:hAnsi="Arial" w:cs="Arial"/>
          <w:sz w:val="16"/>
          <w:szCs w:val="16"/>
        </w:rPr>
      </w:pPr>
    </w:p>
    <w:p w14:paraId="49EBD03A" w14:textId="77777777" w:rsidR="00491228" w:rsidRDefault="00491228">
      <w:pPr>
        <w:jc w:val="both"/>
        <w:rPr>
          <w:rFonts w:ascii="Arial" w:hAnsi="Arial" w:cs="Arial"/>
          <w:sz w:val="16"/>
          <w:szCs w:val="16"/>
        </w:rPr>
      </w:pPr>
    </w:p>
    <w:p w14:paraId="76A00C38" w14:textId="77777777" w:rsidR="00491228" w:rsidRDefault="00491228">
      <w:pPr>
        <w:jc w:val="both"/>
        <w:rPr>
          <w:rFonts w:ascii="Arial" w:hAnsi="Arial" w:cs="Arial"/>
          <w:sz w:val="16"/>
          <w:szCs w:val="16"/>
        </w:rPr>
      </w:pPr>
    </w:p>
    <w:p w14:paraId="7501C7A9" w14:textId="77777777" w:rsidR="00491228" w:rsidRDefault="00491228">
      <w:pPr>
        <w:jc w:val="both"/>
        <w:rPr>
          <w:rFonts w:ascii="Arial" w:hAnsi="Arial" w:cs="Arial"/>
          <w:sz w:val="16"/>
          <w:szCs w:val="16"/>
        </w:rPr>
      </w:pPr>
    </w:p>
    <w:p w14:paraId="6055A065" w14:textId="77777777" w:rsidR="00491228" w:rsidRDefault="00491228">
      <w:pPr>
        <w:jc w:val="both"/>
        <w:rPr>
          <w:rFonts w:ascii="Arial" w:hAnsi="Arial" w:cs="Arial"/>
          <w:sz w:val="16"/>
          <w:szCs w:val="16"/>
        </w:rPr>
      </w:pPr>
    </w:p>
    <w:p w14:paraId="4FF72239" w14:textId="77777777" w:rsidR="00491228" w:rsidRDefault="00491228">
      <w:pPr>
        <w:jc w:val="both"/>
        <w:rPr>
          <w:rFonts w:ascii="Arial" w:hAnsi="Arial" w:cs="Arial"/>
          <w:sz w:val="16"/>
          <w:szCs w:val="16"/>
        </w:rPr>
      </w:pPr>
    </w:p>
    <w:p w14:paraId="56E8D540" w14:textId="77777777" w:rsidR="00491228" w:rsidRDefault="00491228">
      <w:pPr>
        <w:jc w:val="both"/>
        <w:rPr>
          <w:rFonts w:ascii="Arial" w:hAnsi="Arial" w:cs="Arial"/>
          <w:sz w:val="16"/>
          <w:szCs w:val="16"/>
        </w:rPr>
      </w:pPr>
    </w:p>
    <w:p w14:paraId="3D49CB59" w14:textId="77777777" w:rsidR="00491228" w:rsidRDefault="00491228">
      <w:pPr>
        <w:jc w:val="both"/>
        <w:rPr>
          <w:rFonts w:ascii="Arial" w:hAnsi="Arial" w:cs="Arial"/>
          <w:sz w:val="16"/>
          <w:szCs w:val="16"/>
        </w:rPr>
      </w:pPr>
    </w:p>
    <w:p w14:paraId="0888E2C4" w14:textId="3D868B1E" w:rsidR="00570498" w:rsidRPr="00551FCD" w:rsidRDefault="00570498" w:rsidP="00551FCD">
      <w:pPr>
        <w:pStyle w:val="Zpat"/>
        <w:jc w:val="both"/>
        <w:rPr>
          <w:rFonts w:ascii="Arial" w:hAnsi="Arial" w:cs="Arial"/>
          <w:sz w:val="18"/>
          <w:szCs w:val="18"/>
        </w:rPr>
      </w:pPr>
    </w:p>
    <w:sectPr w:rsidR="00570498" w:rsidRPr="00551FCD" w:rsidSect="0095605F">
      <w:headerReference w:type="default" r:id="rId12"/>
      <w:footerReference w:type="default" r:id="rId13"/>
      <w:footnotePr>
        <w:pos w:val="beneathText"/>
      </w:footnotePr>
      <w:pgSz w:w="11905" w:h="16837"/>
      <w:pgMar w:top="1440" w:right="1077" w:bottom="56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610B6" w14:textId="77777777" w:rsidR="00AE1A50" w:rsidRDefault="00AE1A50">
      <w:r>
        <w:separator/>
      </w:r>
    </w:p>
  </w:endnote>
  <w:endnote w:type="continuationSeparator" w:id="0">
    <w:p w14:paraId="66000BE5" w14:textId="77777777" w:rsidR="00AE1A50" w:rsidRDefault="00AE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ource Sans 3">
    <w:altName w:val="Calibri"/>
    <w:charset w:val="EE"/>
    <w:family w:val="swiss"/>
    <w:pitch w:val="variable"/>
    <w:sig w:usb0="E00002FF" w:usb1="00002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68FC" w14:textId="6E5473E8" w:rsidR="00EF4BA5" w:rsidRDefault="00EF4BA5">
    <w:pPr>
      <w:pStyle w:val="Zpat"/>
    </w:pPr>
    <w:r>
      <w:rPr>
        <w:rFonts w:ascii="Arial" w:hAnsi="Arial" w:cs="Arial"/>
        <w:color w:val="808080"/>
        <w:sz w:val="12"/>
        <w:szCs w:val="12"/>
      </w:rPr>
      <w:t>RKS-Cisterny-</w:t>
    </w:r>
    <w:r w:rsidR="006971F0">
      <w:rPr>
        <w:rFonts w:ascii="Arial" w:hAnsi="Arial" w:cs="Arial"/>
        <w:color w:val="808080"/>
        <w:sz w:val="12"/>
        <w:szCs w:val="12"/>
      </w:rPr>
      <w:t>0</w:t>
    </w:r>
    <w:r w:rsidR="008B7643">
      <w:rPr>
        <w:rFonts w:ascii="Arial" w:hAnsi="Arial" w:cs="Arial"/>
        <w:color w:val="808080"/>
        <w:sz w:val="12"/>
        <w:szCs w:val="12"/>
      </w:rPr>
      <w:t>1-2024</w:t>
    </w:r>
    <w:r>
      <w:rPr>
        <w:rFonts w:ascii="Arial" w:hAnsi="Arial" w:cs="Arial"/>
        <w:color w:val="808080"/>
        <w:sz w:val="12"/>
        <w:szCs w:val="12"/>
      </w:rPr>
      <w:tab/>
    </w:r>
    <w:r>
      <w:rPr>
        <w:rStyle w:val="slostrnky"/>
        <w:rFonts w:cs="Arial"/>
        <w:color w:val="808080"/>
        <w:sz w:val="12"/>
        <w:szCs w:val="12"/>
      </w:rPr>
      <w:fldChar w:fldCharType="begin"/>
    </w:r>
    <w:r>
      <w:rPr>
        <w:rStyle w:val="slostrnky"/>
        <w:rFonts w:cs="Arial"/>
        <w:color w:val="808080"/>
        <w:sz w:val="12"/>
        <w:szCs w:val="12"/>
      </w:rPr>
      <w:instrText xml:space="preserve"> PAGE </w:instrText>
    </w:r>
    <w:r>
      <w:rPr>
        <w:rStyle w:val="slostrnky"/>
        <w:rFonts w:cs="Arial"/>
        <w:color w:val="808080"/>
        <w:sz w:val="12"/>
        <w:szCs w:val="12"/>
      </w:rPr>
      <w:fldChar w:fldCharType="separate"/>
    </w:r>
    <w:r w:rsidR="00434884">
      <w:rPr>
        <w:rStyle w:val="slostrnky"/>
        <w:rFonts w:cs="Arial"/>
        <w:noProof/>
        <w:color w:val="808080"/>
        <w:sz w:val="12"/>
        <w:szCs w:val="12"/>
      </w:rPr>
      <w:t>1</w:t>
    </w:r>
    <w:r>
      <w:rPr>
        <w:rStyle w:val="slostrnky"/>
        <w:rFonts w:ascii="Arial" w:hAnsi="Arial" w:cs="Arial"/>
        <w:color w:val="808080"/>
        <w:sz w:val="12"/>
        <w:szCs w:val="12"/>
      </w:rPr>
      <w:fldChar w:fldCharType="end"/>
    </w:r>
    <w:r>
      <w:rPr>
        <w:rStyle w:val="slostrnky"/>
        <w:rFonts w:ascii="Arial" w:hAnsi="Arial" w:cs="Arial"/>
        <w:color w:val="808080"/>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D92C2" w14:textId="77777777" w:rsidR="00AE1A50" w:rsidRDefault="00AE1A50">
      <w:r>
        <w:separator/>
      </w:r>
    </w:p>
  </w:footnote>
  <w:footnote w:type="continuationSeparator" w:id="0">
    <w:p w14:paraId="1214A916" w14:textId="77777777" w:rsidR="00AE1A50" w:rsidRDefault="00AE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93C1" w14:textId="3F9407E7" w:rsidR="00EF4BA5" w:rsidRDefault="00EF4BA5" w:rsidP="00687FC8">
    <w:pPr>
      <w:pStyle w:val="Zhlav"/>
      <w:rPr>
        <w:sz w:val="20"/>
        <w:szCs w:val="20"/>
      </w:rPr>
    </w:pPr>
  </w:p>
  <w:p w14:paraId="347837E5" w14:textId="2CFFFA4B" w:rsidR="00EF4BA5" w:rsidRPr="00687FC8" w:rsidRDefault="00BA40F0" w:rsidP="00BA40F0">
    <w:pPr>
      <w:pStyle w:val="Zhlav"/>
      <w:jc w:val="right"/>
      <w:rPr>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E16D247" wp14:editId="2FD99D42">
              <wp:simplePos x="0" y="0"/>
              <wp:positionH relativeFrom="column">
                <wp:posOffset>-3442</wp:posOffset>
              </wp:positionH>
              <wp:positionV relativeFrom="paragraph">
                <wp:posOffset>322981</wp:posOffset>
              </wp:positionV>
              <wp:extent cx="1943100" cy="271780"/>
              <wp:effectExtent l="0" t="1270" r="0" b="3175"/>
              <wp:wrapNone/>
              <wp:docPr id="204111057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A11B" w14:textId="77777777" w:rsidR="00BA40F0" w:rsidRPr="00D71AA3" w:rsidRDefault="00BA40F0" w:rsidP="00BA40F0">
                          <w:pPr>
                            <w:rPr>
                              <w:rFonts w:ascii="Source Sans 3" w:hAnsi="Source Sans 3"/>
                              <w:color w:val="134395"/>
                              <w:sz w:val="20"/>
                              <w:szCs w:val="20"/>
                            </w:rPr>
                          </w:pPr>
                          <w:r w:rsidRPr="00D71AA3">
                            <w:rPr>
                              <w:rFonts w:ascii="Source Sans 3" w:hAnsi="Source Sans 3" w:cs="Arial"/>
                              <w:b/>
                              <w:color w:val="134395"/>
                              <w:sz w:val="20"/>
                              <w:szCs w:val="20"/>
                            </w:rPr>
                            <w:t>Messer Technogas s.r.o.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16D247" id="_x0000_t202" coordsize="21600,21600" o:spt="202" path="m,l,21600r21600,l21600,xe">
              <v:stroke joinstyle="miter"/>
              <v:path gradientshapeok="t" o:connecttype="rect"/>
            </v:shapetype>
            <v:shape id="Textové pole 2" o:spid="_x0000_s1026" type="#_x0000_t202" style="position:absolute;left:0;text-align:left;margin-left:-.25pt;margin-top:25.45pt;width:153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" filled="f" stroked="f">
              <v:textbox>
                <w:txbxContent>
                  <w:p w14:paraId="147DA11B" w14:textId="77777777" w:rsidR="00BA40F0" w:rsidRPr="00D71AA3" w:rsidRDefault="00BA40F0" w:rsidP="00BA40F0">
                    <w:pPr>
                      <w:rPr>
                        <w:rFonts w:ascii="Source Sans 3" w:hAnsi="Source Sans 3"/>
                        <w:color w:val="134395"/>
                        <w:sz w:val="20"/>
                        <w:szCs w:val="20"/>
                      </w:rPr>
                    </w:pPr>
                    <w:r w:rsidRPr="00D71AA3">
                      <w:rPr>
                        <w:rFonts w:ascii="Source Sans 3" w:hAnsi="Source Sans 3" w:cs="Arial"/>
                        <w:b/>
                        <w:color w:val="134395"/>
                        <w:sz w:val="20"/>
                        <w:szCs w:val="20"/>
                      </w:rPr>
                      <w:t>Messer Technogas s.r.o.</w:t>
                    </w:r>
                  </w:p>
                </w:txbxContent>
              </v:textbox>
            </v:shape>
          </w:pict>
        </mc:Fallback>
      </mc:AlternateContent>
    </w:r>
    <w:r>
      <w:rPr>
        <w:rFonts w:ascii="Arial" w:hAnsi="Arial" w:cs="Arial"/>
        <w:noProof/>
        <w:sz w:val="20"/>
        <w:szCs w:val="20"/>
      </w:rPr>
      <w:drawing>
        <wp:inline distT="0" distB="0" distL="0" distR="0" wp14:anchorId="47A7FB44" wp14:editId="1849F1F1">
          <wp:extent cx="1756410" cy="601345"/>
          <wp:effectExtent l="0" t="0" r="0" b="8255"/>
          <wp:docPr id="421041164"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041164" name="Obrázek 1" descr="Obsah obrázku text, Písmo, Grafika,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601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70"/>
    <w:rsid w:val="00076170"/>
    <w:rsid w:val="000A1994"/>
    <w:rsid w:val="000D4A01"/>
    <w:rsid w:val="000F2893"/>
    <w:rsid w:val="001721F8"/>
    <w:rsid w:val="001763C3"/>
    <w:rsid w:val="001B2C66"/>
    <w:rsid w:val="002309AD"/>
    <w:rsid w:val="002957CE"/>
    <w:rsid w:val="00336D86"/>
    <w:rsid w:val="00364648"/>
    <w:rsid w:val="003F54D1"/>
    <w:rsid w:val="00406C79"/>
    <w:rsid w:val="00430A3B"/>
    <w:rsid w:val="00430B2A"/>
    <w:rsid w:val="00434884"/>
    <w:rsid w:val="004647A9"/>
    <w:rsid w:val="0048412F"/>
    <w:rsid w:val="00486745"/>
    <w:rsid w:val="00491228"/>
    <w:rsid w:val="004C31EB"/>
    <w:rsid w:val="004E0D68"/>
    <w:rsid w:val="004E536F"/>
    <w:rsid w:val="004F0816"/>
    <w:rsid w:val="0052583B"/>
    <w:rsid w:val="00544D8E"/>
    <w:rsid w:val="005514C7"/>
    <w:rsid w:val="00551FCD"/>
    <w:rsid w:val="00552048"/>
    <w:rsid w:val="00570498"/>
    <w:rsid w:val="00687FC8"/>
    <w:rsid w:val="006971F0"/>
    <w:rsid w:val="006C2AC0"/>
    <w:rsid w:val="006C33C2"/>
    <w:rsid w:val="006E309B"/>
    <w:rsid w:val="007019EC"/>
    <w:rsid w:val="00705AC1"/>
    <w:rsid w:val="007601F6"/>
    <w:rsid w:val="007A511E"/>
    <w:rsid w:val="007E593A"/>
    <w:rsid w:val="008509D6"/>
    <w:rsid w:val="008B7643"/>
    <w:rsid w:val="009137C4"/>
    <w:rsid w:val="00944F9F"/>
    <w:rsid w:val="0095605F"/>
    <w:rsid w:val="009A6FF9"/>
    <w:rsid w:val="009E206F"/>
    <w:rsid w:val="00A072E4"/>
    <w:rsid w:val="00A11E9E"/>
    <w:rsid w:val="00A33070"/>
    <w:rsid w:val="00A90BC7"/>
    <w:rsid w:val="00A942E0"/>
    <w:rsid w:val="00AC0BF3"/>
    <w:rsid w:val="00AE1A50"/>
    <w:rsid w:val="00B24706"/>
    <w:rsid w:val="00B474E5"/>
    <w:rsid w:val="00B663C4"/>
    <w:rsid w:val="00B7433E"/>
    <w:rsid w:val="00BA40F0"/>
    <w:rsid w:val="00BB5857"/>
    <w:rsid w:val="00BF2CD3"/>
    <w:rsid w:val="00BF6F4A"/>
    <w:rsid w:val="00C4142D"/>
    <w:rsid w:val="00C57949"/>
    <w:rsid w:val="00C64F3A"/>
    <w:rsid w:val="00CA45A4"/>
    <w:rsid w:val="00CD5363"/>
    <w:rsid w:val="00CF1131"/>
    <w:rsid w:val="00CF2FDB"/>
    <w:rsid w:val="00D0592E"/>
    <w:rsid w:val="00D325D6"/>
    <w:rsid w:val="00D425E3"/>
    <w:rsid w:val="00D46C85"/>
    <w:rsid w:val="00D53D74"/>
    <w:rsid w:val="00D84589"/>
    <w:rsid w:val="00DA7A03"/>
    <w:rsid w:val="00DF1A4A"/>
    <w:rsid w:val="00E87009"/>
    <w:rsid w:val="00EB4257"/>
    <w:rsid w:val="00EC383E"/>
    <w:rsid w:val="00EF4BA5"/>
    <w:rsid w:val="00F2744F"/>
    <w:rsid w:val="00F94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D8D0C"/>
  <w15:docId w15:val="{D5B69582-85B9-4441-AE87-01295EC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9z0">
    <w:name w:val="WW8Num9z0"/>
    <w:rPr>
      <w:b w:val="0"/>
      <w:i w:val="0"/>
    </w:rPr>
  </w:style>
  <w:style w:type="character" w:customStyle="1" w:styleId="WW8Num11z0">
    <w:name w:val="WW8Num11z0"/>
    <w:rPr>
      <w:b w:val="0"/>
    </w:rPr>
  </w:style>
  <w:style w:type="character" w:customStyle="1" w:styleId="Standardnpsmoodstavce1">
    <w:name w:val="Standardní písmo odstavce1"/>
  </w:style>
  <w:style w:type="character" w:styleId="Zdraznn">
    <w:name w:val="Emphasis"/>
    <w:qFormat/>
    <w:rPr>
      <w:i/>
      <w:iCs/>
    </w:rPr>
  </w:style>
  <w:style w:type="character" w:styleId="Hypertextovodkaz">
    <w:name w:val="Hyperlink"/>
    <w:rPr>
      <w:color w:val="0000FF"/>
      <w:u w:val="single"/>
    </w:rPr>
  </w:style>
  <w:style w:type="character" w:styleId="slostrnky">
    <w:name w:val="page number"/>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Podnadpis"/>
    <w:qFormat/>
    <w:pPr>
      <w:jc w:val="center"/>
    </w:pPr>
    <w:rPr>
      <w:b/>
      <w:sz w:val="22"/>
    </w:rPr>
  </w:style>
  <w:style w:type="paragraph" w:styleId="Podnadpis">
    <w:name w:val="Subtitle"/>
    <w:basedOn w:val="Nadpis"/>
    <w:next w:val="Zkladntext"/>
    <w:qFormat/>
    <w:pPr>
      <w:jc w:val="center"/>
    </w:pPr>
    <w:rPr>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rPr>
      <w:sz w:val="18"/>
      <w:szCs w:val="18"/>
    </w:rPr>
  </w:style>
  <w:style w:type="paragraph" w:styleId="Textkomente">
    <w:name w:val="annotation text"/>
    <w:basedOn w:val="Normln"/>
    <w:link w:val="TextkomenteChar"/>
    <w:rPr>
      <w:lang w:val="x-none"/>
    </w:rPr>
  </w:style>
  <w:style w:type="character" w:customStyle="1" w:styleId="TextkomenteChar">
    <w:name w:val="Text komentáře Char"/>
    <w:link w:val="Textkomente"/>
    <w:rPr>
      <w:sz w:val="24"/>
      <w:szCs w:val="24"/>
      <w:lang w:eastAsia="ar-SA"/>
    </w:rPr>
  </w:style>
  <w:style w:type="paragraph" w:customStyle="1" w:styleId="Barevnstnovnzvraznn11">
    <w:name w:val="Barevné stínování – zvýraznění 11"/>
    <w:hidden/>
    <w:uiPriority w:val="99"/>
    <w:semiHidden/>
    <w:rPr>
      <w:sz w:val="24"/>
      <w:szCs w:val="24"/>
      <w:lang w:eastAsia="ar-SA"/>
    </w:rPr>
  </w:style>
  <w:style w:type="paragraph" w:styleId="Zkladntext2">
    <w:name w:val="Body Text 2"/>
    <w:basedOn w:val="Normln"/>
    <w:link w:val="Zkladntext2Char"/>
    <w:uiPriority w:val="99"/>
    <w:semiHidden/>
    <w:unhideWhenUsed/>
    <w:rsid w:val="00EF4BA5"/>
    <w:pPr>
      <w:spacing w:after="120" w:line="480" w:lineRule="auto"/>
    </w:pPr>
  </w:style>
  <w:style w:type="character" w:customStyle="1" w:styleId="Zkladntext2Char">
    <w:name w:val="Základní text 2 Char"/>
    <w:basedOn w:val="Standardnpsmoodstavce"/>
    <w:link w:val="Zkladntext2"/>
    <w:uiPriority w:val="99"/>
    <w:semiHidden/>
    <w:rsid w:val="00EF4BA5"/>
    <w:rPr>
      <w:sz w:val="24"/>
      <w:szCs w:val="24"/>
      <w:lang w:eastAsia="ar-SA"/>
    </w:rPr>
  </w:style>
  <w:style w:type="character" w:customStyle="1" w:styleId="ZpatChar">
    <w:name w:val="Zápatí Char"/>
    <w:link w:val="Zpat"/>
    <w:uiPriority w:val="99"/>
    <w:rsid w:val="00491228"/>
    <w:rPr>
      <w:sz w:val="24"/>
      <w:szCs w:val="24"/>
      <w:lang w:eastAsia="ar-SA"/>
    </w:rPr>
  </w:style>
  <w:style w:type="paragraph" w:styleId="Odstavecseseznamem">
    <w:name w:val="List Paragraph"/>
    <w:basedOn w:val="Normln"/>
    <w:uiPriority w:val="34"/>
    <w:qFormat/>
    <w:rsid w:val="00DA7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70374">
      <w:bodyDiv w:val="1"/>
      <w:marLeft w:val="0"/>
      <w:marRight w:val="0"/>
      <w:marTop w:val="0"/>
      <w:marBottom w:val="0"/>
      <w:divBdr>
        <w:top w:val="none" w:sz="0" w:space="0" w:color="auto"/>
        <w:left w:val="none" w:sz="0" w:space="0" w:color="auto"/>
        <w:bottom w:val="none" w:sz="0" w:space="0" w:color="auto"/>
        <w:right w:val="none" w:sz="0" w:space="0" w:color="auto"/>
      </w:divBdr>
    </w:div>
    <w:div w:id="4804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bucekapalin.cz@messergroup.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sser.cz/compliance-kodex-pro-obchodni-partnery-mess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esser.cz/compliance-kodex-pro-obchodni-partnery-messer" TargetMode="External"/><Relationship Id="rId4" Type="http://schemas.openxmlformats.org/officeDocument/2006/relationships/settings" Target="settings.xml"/><Relationship Id="rId9" Type="http://schemas.openxmlformats.org/officeDocument/2006/relationships/hyperlink" Target="https://www.messer.cz/documents/921887/1715481/Code+of+Conduct+11_2023_cz.pdf/60523e0b-a7a0-4b09-6be7-73e5b6e329e6?t=170135789246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B175-6346-4D63-BEEE-A095C937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1086</Words>
  <Characters>6414</Characters>
  <Application>Microsoft Office Word</Application>
  <DocSecurity>4</DocSecurity>
  <Lines>53</Lines>
  <Paragraphs>14</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Messer Information Services</Company>
  <LinksUpToDate>false</LinksUpToDate>
  <CharactersWithSpaces>7486</CharactersWithSpaces>
  <SharedDoc>false</SharedDoc>
  <HLinks>
    <vt:vector size="6" baseType="variant">
      <vt:variant>
        <vt:i4>1966195</vt:i4>
      </vt:variant>
      <vt:variant>
        <vt:i4>354</vt:i4>
      </vt:variant>
      <vt:variant>
        <vt:i4>0</vt:i4>
      </vt:variant>
      <vt:variant>
        <vt:i4>5</vt:i4>
      </vt:variant>
      <vt:variant>
        <vt:lpwstr>mailto:distribucekapalin.cz@messergroup.com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davidk</dc:creator>
  <cp:lastModifiedBy>Dohnalová Alena, JUDr.</cp:lastModifiedBy>
  <cp:revision>2</cp:revision>
  <cp:lastPrinted>2011-08-22T10:37:00Z</cp:lastPrinted>
  <dcterms:created xsi:type="dcterms:W3CDTF">2024-07-09T10:43:00Z</dcterms:created>
  <dcterms:modified xsi:type="dcterms:W3CDTF">2024-07-09T10:43:00Z</dcterms:modified>
</cp:coreProperties>
</file>