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9884" w14:textId="0C56AF2B" w:rsidR="008C554A" w:rsidRPr="008C554A" w:rsidRDefault="0022233A" w:rsidP="008C554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/>
          <w:sz w:val="26"/>
          <w:szCs w:val="26"/>
          <w:lang w:eastAsia="cs-CZ"/>
        </w:rPr>
        <w:t xml:space="preserve">Smlouva o zprostředkování licence </w:t>
      </w:r>
      <w:r w:rsidR="00E32CF6">
        <w:rPr>
          <w:rFonts w:ascii="Tahoma" w:eastAsia="Times New Roman" w:hAnsi="Tahoma" w:cs="Tahoma"/>
          <w:b/>
          <w:sz w:val="26"/>
          <w:szCs w:val="26"/>
          <w:lang w:eastAsia="cs-CZ"/>
        </w:rPr>
        <w:t>a</w:t>
      </w:r>
      <w:r>
        <w:rPr>
          <w:rFonts w:ascii="Tahoma" w:eastAsia="Times New Roman" w:hAnsi="Tahoma" w:cs="Tahoma"/>
          <w:b/>
          <w:sz w:val="26"/>
          <w:szCs w:val="26"/>
          <w:lang w:eastAsia="cs-CZ"/>
        </w:rPr>
        <w:t xml:space="preserve"> p</w:t>
      </w:r>
      <w:r w:rsidR="008C554A" w:rsidRPr="008C554A">
        <w:rPr>
          <w:rFonts w:ascii="Tahoma" w:eastAsia="Times New Roman" w:hAnsi="Tahoma" w:cs="Tahoma"/>
          <w:b/>
          <w:sz w:val="26"/>
          <w:szCs w:val="26"/>
          <w:lang w:eastAsia="cs-CZ"/>
        </w:rPr>
        <w:t>odlicenční smlouva</w:t>
      </w:r>
      <w:r w:rsidR="008C554A" w:rsidRPr="008C554A">
        <w:rPr>
          <w:rFonts w:ascii="Tahoma" w:eastAsia="Times New Roman" w:hAnsi="Tahoma" w:cs="Tahoma"/>
          <w:b/>
          <w:sz w:val="26"/>
          <w:szCs w:val="26"/>
          <w:lang w:eastAsia="cs-CZ"/>
        </w:rPr>
        <w:br/>
      </w:r>
      <w:r w:rsidR="008C554A" w:rsidRPr="008C554A">
        <w:rPr>
          <w:rFonts w:ascii="Tahoma" w:eastAsia="Times New Roman" w:hAnsi="Tahoma" w:cs="Tahoma"/>
          <w:lang w:eastAsia="cs-CZ"/>
        </w:rPr>
        <w:t>pro podlicenci k předmětům chráněným autorským zákonem</w:t>
      </w:r>
    </w:p>
    <w:p w14:paraId="5E23B347" w14:textId="77777777" w:rsidR="008C554A" w:rsidRPr="008C554A" w:rsidRDefault="008C554A" w:rsidP="008C554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I.</w:t>
      </w:r>
      <w:r w:rsidRPr="008C554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39829AF1" w14:textId="77777777" w:rsidR="008C554A" w:rsidRPr="008C554A" w:rsidRDefault="00B672DD" w:rsidP="00B672DD">
      <w:pPr>
        <w:numPr>
          <w:ilvl w:val="0"/>
          <w:numId w:val="4"/>
        </w:numPr>
        <w:spacing w:before="240" w:after="0" w:line="240" w:lineRule="auto"/>
        <w:ind w:left="357" w:hanging="357"/>
        <w:rPr>
          <w:rFonts w:ascii="Tahoma" w:eastAsia="Times New Roman" w:hAnsi="Tahoma" w:cs="Tahoma"/>
          <w:b/>
          <w:lang w:eastAsia="cs-CZ"/>
        </w:rPr>
      </w:pPr>
      <w:r w:rsidRPr="00B672DD">
        <w:rPr>
          <w:rFonts w:ascii="Tahoma" w:eastAsia="Times New Roman" w:hAnsi="Tahoma" w:cs="Tahoma"/>
          <w:b/>
          <w:lang w:eastAsia="cs-CZ"/>
        </w:rPr>
        <w:t>Moravskoslezské inovační centrum Ostrava, a.s</w:t>
      </w:r>
      <w:r>
        <w:rPr>
          <w:rFonts w:ascii="Tahoma" w:eastAsia="Times New Roman" w:hAnsi="Tahoma" w:cs="Tahoma"/>
          <w:b/>
          <w:lang w:eastAsia="cs-CZ"/>
        </w:rPr>
        <w:t>.</w:t>
      </w:r>
    </w:p>
    <w:p w14:paraId="627EE99D" w14:textId="78DC4DDD" w:rsidR="008C554A" w:rsidRPr="008C554A" w:rsidRDefault="008C554A" w:rsidP="00B672DD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se sídlem:</w:t>
      </w:r>
      <w:r w:rsidRPr="008C554A">
        <w:rPr>
          <w:rFonts w:ascii="Tahoma" w:eastAsia="Times New Roman" w:hAnsi="Tahoma" w:cs="Tahoma"/>
          <w:lang w:eastAsia="cs-CZ"/>
        </w:rPr>
        <w:tab/>
      </w:r>
      <w:r w:rsidR="00B672DD">
        <w:rPr>
          <w:rFonts w:ascii="Tahoma" w:eastAsia="Times New Roman" w:hAnsi="Tahoma" w:cs="Tahoma"/>
          <w:lang w:eastAsia="cs-CZ"/>
        </w:rPr>
        <w:t>Technologická 37</w:t>
      </w:r>
      <w:r w:rsidR="00BD74A4">
        <w:rPr>
          <w:rFonts w:ascii="Tahoma" w:eastAsia="Times New Roman" w:hAnsi="Tahoma" w:cs="Tahoma"/>
          <w:lang w:eastAsia="cs-CZ"/>
        </w:rPr>
        <w:t>5/3</w:t>
      </w:r>
      <w:r w:rsidR="00B672DD">
        <w:rPr>
          <w:rFonts w:ascii="Tahoma" w:eastAsia="Times New Roman" w:hAnsi="Tahoma" w:cs="Tahoma"/>
          <w:lang w:eastAsia="cs-CZ"/>
        </w:rPr>
        <w:t xml:space="preserve">, </w:t>
      </w:r>
      <w:r w:rsidR="00B672DD" w:rsidRPr="00B672DD">
        <w:rPr>
          <w:rFonts w:ascii="Tahoma" w:eastAsia="Times New Roman" w:hAnsi="Tahoma" w:cs="Tahoma"/>
          <w:lang w:eastAsia="cs-CZ"/>
        </w:rPr>
        <w:t>708 00 Ostrava-Pustkovec</w:t>
      </w:r>
      <w:r w:rsidRPr="008C554A">
        <w:rPr>
          <w:rFonts w:ascii="Tahoma" w:eastAsia="Times New Roman" w:hAnsi="Tahoma" w:cs="Tahoma"/>
          <w:lang w:eastAsia="cs-CZ"/>
        </w:rPr>
        <w:tab/>
      </w:r>
    </w:p>
    <w:p w14:paraId="39D5129D" w14:textId="5D43A67D" w:rsidR="008C554A" w:rsidRPr="008C554A" w:rsidRDefault="008C554A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zastoupena:</w:t>
      </w:r>
      <w:r w:rsidRPr="008C554A">
        <w:rPr>
          <w:rFonts w:ascii="Tahoma" w:eastAsia="Times New Roman" w:hAnsi="Tahoma" w:cs="Tahoma"/>
          <w:lang w:eastAsia="cs-CZ"/>
        </w:rPr>
        <w:tab/>
      </w:r>
      <w:r w:rsidR="00306021">
        <w:rPr>
          <w:rFonts w:ascii="Tahoma" w:eastAsia="Times New Roman" w:hAnsi="Tahoma" w:cs="Tahoma"/>
          <w:lang w:eastAsia="cs-CZ"/>
        </w:rPr>
        <w:t>Mgr.</w:t>
      </w:r>
      <w:r w:rsidR="00A00A04">
        <w:rPr>
          <w:rFonts w:ascii="Tahoma" w:eastAsia="Times New Roman" w:hAnsi="Tahoma" w:cs="Tahoma"/>
          <w:lang w:eastAsia="cs-CZ"/>
        </w:rPr>
        <w:t xml:space="preserve"> Adélou Hradilovou, předsedou představenstva</w:t>
      </w:r>
      <w:r w:rsidRPr="008C554A">
        <w:rPr>
          <w:rFonts w:ascii="Tahoma" w:eastAsia="Times New Roman" w:hAnsi="Tahoma" w:cs="Tahoma"/>
          <w:lang w:eastAsia="cs-CZ"/>
        </w:rPr>
        <w:tab/>
      </w:r>
      <w:r w:rsidRPr="008C554A">
        <w:rPr>
          <w:rFonts w:ascii="Tahoma" w:eastAsia="Times New Roman" w:hAnsi="Tahoma" w:cs="Tahoma"/>
          <w:lang w:eastAsia="cs-CZ"/>
        </w:rPr>
        <w:tab/>
      </w:r>
    </w:p>
    <w:p w14:paraId="3E37DE10" w14:textId="77777777" w:rsidR="00306021" w:rsidRDefault="008C554A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IČ:</w:t>
      </w:r>
      <w:r w:rsidRPr="008C554A">
        <w:rPr>
          <w:rFonts w:ascii="Tahoma" w:eastAsia="Times New Roman" w:hAnsi="Tahoma" w:cs="Tahoma"/>
          <w:lang w:eastAsia="cs-CZ"/>
        </w:rPr>
        <w:tab/>
      </w:r>
      <w:r w:rsidR="00306021" w:rsidRPr="00306021">
        <w:rPr>
          <w:rFonts w:ascii="Tahoma" w:eastAsia="Times New Roman" w:hAnsi="Tahoma" w:cs="Tahoma"/>
          <w:lang w:eastAsia="cs-CZ"/>
        </w:rPr>
        <w:t>25379631</w:t>
      </w:r>
    </w:p>
    <w:p w14:paraId="004EDB2A" w14:textId="77777777" w:rsidR="008C554A" w:rsidRPr="008C554A" w:rsidRDefault="008C554A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DIČ:</w:t>
      </w:r>
      <w:r w:rsidRPr="008C554A">
        <w:rPr>
          <w:rFonts w:ascii="Tahoma" w:eastAsia="Times New Roman" w:hAnsi="Tahoma" w:cs="Tahoma"/>
          <w:lang w:eastAsia="cs-CZ"/>
        </w:rPr>
        <w:tab/>
      </w:r>
      <w:r w:rsidR="00306021" w:rsidRPr="00306021">
        <w:rPr>
          <w:rFonts w:ascii="Tahoma" w:eastAsia="Times New Roman" w:hAnsi="Tahoma" w:cs="Tahoma"/>
          <w:lang w:eastAsia="cs-CZ"/>
        </w:rPr>
        <w:t>CZ25379631</w:t>
      </w:r>
    </w:p>
    <w:p w14:paraId="6C3A9B71" w14:textId="77777777" w:rsidR="008C554A" w:rsidRPr="008C554A" w:rsidRDefault="008C554A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bankovní spojení:</w:t>
      </w:r>
      <w:r w:rsidRPr="008C554A">
        <w:rPr>
          <w:rFonts w:ascii="Tahoma" w:eastAsia="Times New Roman" w:hAnsi="Tahoma" w:cs="Tahoma"/>
          <w:lang w:eastAsia="cs-CZ"/>
        </w:rPr>
        <w:tab/>
      </w:r>
      <w:r w:rsidR="00306021" w:rsidRPr="00306021">
        <w:rPr>
          <w:rFonts w:ascii="Tahoma" w:eastAsia="Times New Roman" w:hAnsi="Tahoma" w:cs="Tahoma"/>
          <w:lang w:eastAsia="cs-CZ"/>
        </w:rPr>
        <w:t>Raiffeisenbank a.s.</w:t>
      </w:r>
      <w:r w:rsidRPr="008C554A">
        <w:rPr>
          <w:rFonts w:ascii="Tahoma" w:eastAsia="Times New Roman" w:hAnsi="Tahoma" w:cs="Tahoma"/>
          <w:lang w:eastAsia="cs-CZ"/>
        </w:rPr>
        <w:tab/>
      </w:r>
    </w:p>
    <w:p w14:paraId="1F6A3F4E" w14:textId="21BABF71" w:rsidR="008C554A" w:rsidRDefault="008C554A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číslo účtu:</w:t>
      </w:r>
      <w:r w:rsidRPr="008C554A">
        <w:rPr>
          <w:rFonts w:ascii="Tahoma" w:eastAsia="Times New Roman" w:hAnsi="Tahoma" w:cs="Tahoma"/>
          <w:color w:val="FF0000"/>
          <w:lang w:eastAsia="cs-CZ"/>
        </w:rPr>
        <w:tab/>
      </w:r>
      <w:r w:rsidR="008D413A">
        <w:rPr>
          <w:rFonts w:ascii="Tahoma" w:eastAsia="Times New Roman" w:hAnsi="Tahoma" w:cs="Tahoma"/>
          <w:lang w:eastAsia="cs-CZ"/>
        </w:rPr>
        <w:t>XXXXXX</w:t>
      </w:r>
    </w:p>
    <w:p w14:paraId="7D9414BD" w14:textId="77777777" w:rsidR="004A149C" w:rsidRDefault="004A149C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2DC48144" w14:textId="7B2F7863" w:rsidR="00D04E85" w:rsidRDefault="00D04E85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kontaktní osoba:</w:t>
      </w:r>
      <w:r>
        <w:rPr>
          <w:rFonts w:ascii="Tahoma" w:eastAsia="Times New Roman" w:hAnsi="Tahoma" w:cs="Tahoma"/>
          <w:lang w:eastAsia="cs-CZ"/>
        </w:rPr>
        <w:tab/>
      </w:r>
      <w:r w:rsidR="008D413A">
        <w:rPr>
          <w:rFonts w:ascii="Tahoma" w:eastAsia="Times New Roman" w:hAnsi="Tahoma" w:cs="Tahoma"/>
          <w:lang w:eastAsia="cs-CZ"/>
        </w:rPr>
        <w:t>XXXXXX</w:t>
      </w:r>
    </w:p>
    <w:p w14:paraId="78D9BB2D" w14:textId="63E84CE1" w:rsidR="00B00F82" w:rsidRPr="008C554A" w:rsidRDefault="00B00F82" w:rsidP="008C554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color w:val="FF0000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e-mail: </w:t>
      </w:r>
      <w:r>
        <w:rPr>
          <w:rFonts w:ascii="Tahoma" w:eastAsia="Times New Roman" w:hAnsi="Tahoma" w:cs="Tahoma"/>
          <w:lang w:eastAsia="cs-CZ"/>
        </w:rPr>
        <w:tab/>
      </w:r>
      <w:r w:rsidR="008D413A">
        <w:rPr>
          <w:rFonts w:ascii="Tahoma" w:eastAsia="Times New Roman" w:hAnsi="Tahoma" w:cs="Tahoma"/>
          <w:lang w:eastAsia="cs-CZ"/>
        </w:rPr>
        <w:t>XXXXXX</w:t>
      </w:r>
    </w:p>
    <w:p w14:paraId="4A0B61EF" w14:textId="3DE85ECB" w:rsidR="008C554A" w:rsidRDefault="008C554A" w:rsidP="008C554A">
      <w:pPr>
        <w:spacing w:before="120" w:after="0" w:line="240" w:lineRule="auto"/>
        <w:ind w:firstLine="357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(dále jen „</w:t>
      </w:r>
      <w:r w:rsidR="006654A0" w:rsidRPr="0022233A">
        <w:rPr>
          <w:rFonts w:ascii="Tahoma" w:eastAsia="Times New Roman" w:hAnsi="Tahoma" w:cs="Tahoma"/>
          <w:b/>
          <w:bCs/>
          <w:lang w:eastAsia="cs-CZ"/>
        </w:rPr>
        <w:t>nabyvatel</w:t>
      </w:r>
      <w:r w:rsidRPr="008C554A">
        <w:rPr>
          <w:rFonts w:ascii="Tahoma" w:eastAsia="Times New Roman" w:hAnsi="Tahoma" w:cs="Tahoma"/>
          <w:lang w:eastAsia="cs-CZ"/>
        </w:rPr>
        <w:t>“)</w:t>
      </w:r>
    </w:p>
    <w:p w14:paraId="3C7B1693" w14:textId="77777777" w:rsidR="00C865D8" w:rsidRDefault="00C865D8" w:rsidP="008C554A">
      <w:pPr>
        <w:spacing w:before="120" w:after="0" w:line="240" w:lineRule="auto"/>
        <w:ind w:firstLine="357"/>
        <w:rPr>
          <w:rFonts w:ascii="Tahoma" w:eastAsia="Times New Roman" w:hAnsi="Tahoma" w:cs="Tahoma"/>
          <w:lang w:eastAsia="cs-CZ"/>
        </w:rPr>
      </w:pPr>
    </w:p>
    <w:p w14:paraId="1609E72D" w14:textId="3B87C780" w:rsidR="00C865D8" w:rsidRPr="008C554A" w:rsidRDefault="006654A0" w:rsidP="00C865D8">
      <w:pPr>
        <w:numPr>
          <w:ilvl w:val="0"/>
          <w:numId w:val="4"/>
        </w:numPr>
        <w:spacing w:before="240" w:after="0" w:line="240" w:lineRule="auto"/>
        <w:ind w:left="357" w:hanging="357"/>
        <w:rPr>
          <w:rFonts w:ascii="Tahoma" w:eastAsia="Times New Roman" w:hAnsi="Tahoma" w:cs="Tahoma"/>
          <w:b/>
          <w:lang w:eastAsia="cs-CZ"/>
        </w:rPr>
      </w:pPr>
      <w:r w:rsidRPr="006654A0">
        <w:rPr>
          <w:rFonts w:ascii="Tahoma" w:eastAsia="Times New Roman" w:hAnsi="Tahoma" w:cs="Tahoma"/>
          <w:b/>
          <w:lang w:eastAsia="cs-CZ"/>
        </w:rPr>
        <w:t>Tiliaris s.r.o.</w:t>
      </w:r>
    </w:p>
    <w:p w14:paraId="14F65841" w14:textId="282A5D46" w:rsidR="00C865D8" w:rsidRPr="008C554A" w:rsidRDefault="00C865D8" w:rsidP="00C865D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se sídlem:</w:t>
      </w:r>
      <w:r w:rsidRPr="008C554A">
        <w:rPr>
          <w:rFonts w:ascii="Tahoma" w:eastAsia="Times New Roman" w:hAnsi="Tahoma" w:cs="Tahoma"/>
          <w:lang w:eastAsia="cs-CZ"/>
        </w:rPr>
        <w:tab/>
      </w:r>
      <w:r w:rsidR="006654A0" w:rsidRPr="006654A0">
        <w:rPr>
          <w:rFonts w:ascii="Tahoma" w:eastAsia="Times New Roman" w:hAnsi="Tahoma" w:cs="Tahoma"/>
          <w:lang w:eastAsia="cs-CZ"/>
        </w:rPr>
        <w:t>Merhautova 1060/204, Černá Pole, 613 00 Brno</w:t>
      </w:r>
    </w:p>
    <w:p w14:paraId="49A48436" w14:textId="5D296678" w:rsidR="00C865D8" w:rsidRPr="008C554A" w:rsidRDefault="00C865D8" w:rsidP="00C865D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zastoupen</w:t>
      </w:r>
      <w:r w:rsidR="006654A0">
        <w:rPr>
          <w:rFonts w:ascii="Tahoma" w:eastAsia="Times New Roman" w:hAnsi="Tahoma" w:cs="Tahoma"/>
          <w:lang w:eastAsia="cs-CZ"/>
        </w:rPr>
        <w:t>a</w:t>
      </w:r>
      <w:r w:rsidRPr="008C554A">
        <w:rPr>
          <w:rFonts w:ascii="Tahoma" w:eastAsia="Times New Roman" w:hAnsi="Tahoma" w:cs="Tahoma"/>
          <w:lang w:eastAsia="cs-CZ"/>
        </w:rPr>
        <w:t>:</w:t>
      </w:r>
      <w:r w:rsidRPr="008C554A">
        <w:rPr>
          <w:rFonts w:ascii="Tahoma" w:eastAsia="Times New Roman" w:hAnsi="Tahoma" w:cs="Tahoma"/>
          <w:lang w:eastAsia="cs-CZ"/>
        </w:rPr>
        <w:tab/>
      </w:r>
      <w:r w:rsidR="0022672E">
        <w:rPr>
          <w:rFonts w:ascii="Tahoma" w:eastAsia="Times New Roman" w:hAnsi="Tahoma" w:cs="Tahoma"/>
          <w:lang w:eastAsia="cs-CZ"/>
        </w:rPr>
        <w:t>XXXXXX</w:t>
      </w:r>
    </w:p>
    <w:p w14:paraId="543BC75A" w14:textId="465823F5" w:rsidR="00C865D8" w:rsidRPr="008C554A" w:rsidRDefault="00C865D8" w:rsidP="00C865D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IČ:</w:t>
      </w:r>
      <w:r w:rsidRPr="008C554A">
        <w:rPr>
          <w:rFonts w:ascii="Tahoma" w:eastAsia="Times New Roman" w:hAnsi="Tahoma" w:cs="Tahoma"/>
          <w:lang w:eastAsia="cs-CZ"/>
        </w:rPr>
        <w:tab/>
      </w:r>
      <w:r w:rsidR="006654A0" w:rsidRPr="006654A0">
        <w:rPr>
          <w:rFonts w:ascii="Tahoma" w:eastAsia="Times New Roman" w:hAnsi="Tahoma" w:cs="Tahoma"/>
          <w:lang w:eastAsia="cs-CZ"/>
        </w:rPr>
        <w:t>01751042</w:t>
      </w:r>
    </w:p>
    <w:p w14:paraId="145BAA74" w14:textId="547D78E7" w:rsidR="00C865D8" w:rsidRPr="008C554A" w:rsidRDefault="00C865D8" w:rsidP="00C865D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DIČ:</w:t>
      </w:r>
      <w:r w:rsidRPr="008C554A">
        <w:rPr>
          <w:rFonts w:ascii="Tahoma" w:eastAsia="Times New Roman" w:hAnsi="Tahoma" w:cs="Tahoma"/>
          <w:lang w:eastAsia="cs-CZ"/>
        </w:rPr>
        <w:tab/>
      </w:r>
      <w:r w:rsidR="00D04E85" w:rsidRPr="00FD1004">
        <w:rPr>
          <w:rFonts w:ascii="Tahoma" w:eastAsia="Times New Roman" w:hAnsi="Tahoma" w:cs="Tahoma"/>
          <w:lang w:eastAsia="cs-CZ"/>
        </w:rPr>
        <w:t>CZ01751042</w:t>
      </w:r>
    </w:p>
    <w:p w14:paraId="1BA6E70E" w14:textId="08A15F61" w:rsidR="00C865D8" w:rsidRPr="008C554A" w:rsidRDefault="00C865D8" w:rsidP="00D04E85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bankovní spojení:</w:t>
      </w:r>
      <w:r w:rsidRPr="008C554A">
        <w:rPr>
          <w:rFonts w:ascii="Tahoma" w:eastAsia="Times New Roman" w:hAnsi="Tahoma" w:cs="Tahoma"/>
          <w:lang w:eastAsia="cs-CZ"/>
        </w:rPr>
        <w:tab/>
      </w:r>
      <w:r w:rsidR="00D04E85">
        <w:rPr>
          <w:rFonts w:ascii="Tahoma" w:eastAsia="Times New Roman" w:hAnsi="Tahoma" w:cs="Tahoma"/>
          <w:lang w:eastAsia="cs-CZ"/>
        </w:rPr>
        <w:t>Komerční banka a.s.</w:t>
      </w:r>
    </w:p>
    <w:p w14:paraId="6CFABF6D" w14:textId="76276C00" w:rsidR="00C865D8" w:rsidRDefault="00C865D8" w:rsidP="00C865D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číslo účtu:</w:t>
      </w:r>
      <w:r w:rsidRPr="008C554A">
        <w:rPr>
          <w:rFonts w:ascii="Tahoma" w:eastAsia="Times New Roman" w:hAnsi="Tahoma" w:cs="Tahoma"/>
          <w:lang w:eastAsia="cs-CZ"/>
        </w:rPr>
        <w:tab/>
      </w:r>
      <w:r w:rsidR="008D413A">
        <w:rPr>
          <w:rFonts w:ascii="Tahoma" w:eastAsia="Times New Roman" w:hAnsi="Tahoma" w:cs="Tahoma"/>
          <w:lang w:eastAsia="cs-CZ"/>
        </w:rPr>
        <w:t>XXXXXX</w:t>
      </w:r>
    </w:p>
    <w:p w14:paraId="7E0B0189" w14:textId="77777777" w:rsidR="00D04E85" w:rsidRDefault="00D04E85" w:rsidP="00D04E85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61959333" w14:textId="21EFDC8F" w:rsidR="00D04E85" w:rsidRDefault="00D04E85" w:rsidP="00D04E85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kontaktní osoba: </w:t>
      </w:r>
      <w:r>
        <w:rPr>
          <w:rFonts w:ascii="Tahoma" w:eastAsia="Times New Roman" w:hAnsi="Tahoma" w:cs="Tahoma"/>
          <w:lang w:eastAsia="cs-CZ"/>
        </w:rPr>
        <w:tab/>
      </w:r>
      <w:r w:rsidR="008D413A">
        <w:rPr>
          <w:rFonts w:ascii="Tahoma" w:eastAsia="Times New Roman" w:hAnsi="Tahoma" w:cs="Tahoma"/>
          <w:lang w:eastAsia="cs-CZ"/>
        </w:rPr>
        <w:t>XXXXX</w:t>
      </w:r>
    </w:p>
    <w:p w14:paraId="423CEDD5" w14:textId="4F0FCA31" w:rsidR="00D04E85" w:rsidRPr="004A149C" w:rsidRDefault="00D04E85" w:rsidP="00D04E85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e-mail: </w:t>
      </w:r>
      <w:r>
        <w:rPr>
          <w:rFonts w:ascii="Tahoma" w:eastAsia="Times New Roman" w:hAnsi="Tahoma" w:cs="Tahoma"/>
          <w:lang w:eastAsia="cs-CZ"/>
        </w:rPr>
        <w:tab/>
      </w:r>
      <w:r w:rsidR="008D413A">
        <w:rPr>
          <w:rFonts w:ascii="Tahoma" w:eastAsia="Times New Roman" w:hAnsi="Tahoma" w:cs="Tahoma"/>
          <w:lang w:eastAsia="cs-CZ"/>
        </w:rPr>
        <w:t>XXXXX</w:t>
      </w:r>
      <w:r>
        <w:rPr>
          <w:rFonts w:ascii="Tahoma" w:eastAsia="Times New Roman" w:hAnsi="Tahoma" w:cs="Tahoma"/>
          <w:lang w:eastAsia="cs-CZ"/>
        </w:rPr>
        <w:t xml:space="preserve"> </w:t>
      </w:r>
    </w:p>
    <w:p w14:paraId="6C0DC228" w14:textId="77777777" w:rsidR="00B00F82" w:rsidRPr="008C554A" w:rsidRDefault="00B00F82" w:rsidP="00C865D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6A8EB367" w14:textId="23379EFE" w:rsidR="00C865D8" w:rsidRDefault="00C865D8" w:rsidP="00C865D8">
      <w:pPr>
        <w:spacing w:before="120" w:after="0" w:line="240" w:lineRule="auto"/>
        <w:ind w:firstLine="357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(dále jen „</w:t>
      </w:r>
      <w:r w:rsidR="006654A0" w:rsidRPr="0022233A">
        <w:rPr>
          <w:rFonts w:ascii="Tahoma" w:eastAsia="Times New Roman" w:hAnsi="Tahoma" w:cs="Tahoma"/>
          <w:b/>
          <w:bCs/>
          <w:lang w:eastAsia="cs-CZ"/>
        </w:rPr>
        <w:t>poskytovatel</w:t>
      </w:r>
      <w:r w:rsidRPr="008C554A">
        <w:rPr>
          <w:rFonts w:ascii="Tahoma" w:eastAsia="Times New Roman" w:hAnsi="Tahoma" w:cs="Tahoma"/>
          <w:lang w:eastAsia="cs-CZ"/>
        </w:rPr>
        <w:t>“)</w:t>
      </w:r>
    </w:p>
    <w:p w14:paraId="2D1B134F" w14:textId="77777777" w:rsidR="0083606C" w:rsidRPr="008C554A" w:rsidRDefault="0083606C" w:rsidP="00C865D8">
      <w:pPr>
        <w:spacing w:before="120" w:after="0" w:line="240" w:lineRule="auto"/>
        <w:ind w:firstLine="357"/>
        <w:rPr>
          <w:rFonts w:ascii="Tahoma" w:eastAsia="Times New Roman" w:hAnsi="Tahoma" w:cs="Tahoma"/>
          <w:lang w:eastAsia="cs-CZ"/>
        </w:rPr>
      </w:pPr>
    </w:p>
    <w:p w14:paraId="31B8FC6B" w14:textId="77777777" w:rsidR="008C554A" w:rsidRPr="008C554A" w:rsidRDefault="008C554A" w:rsidP="008C554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II.</w:t>
      </w:r>
      <w:r w:rsidRPr="008C554A">
        <w:rPr>
          <w:rFonts w:ascii="Tahoma" w:eastAsia="Times New Roman" w:hAnsi="Tahoma" w:cs="Tahoma"/>
          <w:b/>
          <w:lang w:eastAsia="cs-CZ"/>
        </w:rPr>
        <w:br/>
        <w:t>Základní ustanovení</w:t>
      </w:r>
    </w:p>
    <w:p w14:paraId="20B8729C" w14:textId="4E91EF9F" w:rsidR="008C554A" w:rsidRPr="008C554A" w:rsidRDefault="008C554A" w:rsidP="008C554A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Tato smlouva je uzavřena dle ust. § 2363 a násl. zákona č. 89/2012 Sb., občanský zákoník, ve znění pozdějších předpisů (dále jen „</w:t>
      </w:r>
      <w:r w:rsidRPr="001935A5">
        <w:rPr>
          <w:rFonts w:ascii="Tahoma" w:eastAsia="Times New Roman" w:hAnsi="Tahoma" w:cs="Tahoma"/>
          <w:b/>
          <w:bCs/>
          <w:lang w:eastAsia="cs-CZ"/>
        </w:rPr>
        <w:t>občanský zákoník</w:t>
      </w:r>
      <w:r w:rsidR="001935A5">
        <w:rPr>
          <w:rFonts w:ascii="Tahoma" w:eastAsia="Times New Roman" w:hAnsi="Tahoma" w:cs="Tahoma"/>
          <w:lang w:eastAsia="cs-CZ"/>
        </w:rPr>
        <w:t>“</w:t>
      </w:r>
      <w:r w:rsidRPr="008C554A">
        <w:rPr>
          <w:rFonts w:ascii="Tahoma" w:eastAsia="Times New Roman" w:hAnsi="Tahoma" w:cs="Tahoma"/>
          <w:lang w:eastAsia="cs-CZ"/>
        </w:rPr>
        <w:t>)</w:t>
      </w:r>
      <w:r w:rsidR="0088586C">
        <w:rPr>
          <w:rFonts w:ascii="Tahoma" w:eastAsia="Times New Roman" w:hAnsi="Tahoma" w:cs="Tahoma"/>
          <w:lang w:eastAsia="cs-CZ"/>
        </w:rPr>
        <w:t>.</w:t>
      </w:r>
      <w:r w:rsidRPr="008C554A">
        <w:rPr>
          <w:rFonts w:ascii="Tahoma" w:eastAsia="Times New Roman" w:hAnsi="Tahoma" w:cs="Tahoma"/>
          <w:lang w:eastAsia="cs-CZ"/>
        </w:rPr>
        <w:t xml:space="preserve"> </w:t>
      </w:r>
      <w:r w:rsidR="0088586C">
        <w:rPr>
          <w:rFonts w:ascii="Tahoma" w:eastAsia="Times New Roman" w:hAnsi="Tahoma" w:cs="Tahoma"/>
          <w:lang w:eastAsia="cs-CZ"/>
        </w:rPr>
        <w:t>P</w:t>
      </w:r>
      <w:r w:rsidRPr="008C554A">
        <w:rPr>
          <w:rFonts w:ascii="Tahoma" w:eastAsia="Times New Roman" w:hAnsi="Tahoma" w:cs="Tahoma"/>
          <w:lang w:eastAsia="cs-CZ"/>
        </w:rPr>
        <w:t>ráva a povinnosti touto smlouvou neupravená se řídí příslušnými ustanoveními občanského zákoníku.</w:t>
      </w:r>
    </w:p>
    <w:p w14:paraId="5F118710" w14:textId="16AB66F7" w:rsidR="008C554A" w:rsidRPr="008C554A" w:rsidRDefault="008C554A" w:rsidP="008C554A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 xml:space="preserve">Smluvní strany prohlašují, že údaje uvedené v čl. I </w:t>
      </w:r>
      <w:r w:rsidR="00D14566">
        <w:rPr>
          <w:rFonts w:ascii="Tahoma" w:eastAsia="Times New Roman" w:hAnsi="Tahoma" w:cs="Tahoma"/>
          <w:lang w:eastAsia="cs-CZ"/>
        </w:rPr>
        <w:t xml:space="preserve">této smlouvy </w:t>
      </w:r>
      <w:r w:rsidRPr="008C554A">
        <w:rPr>
          <w:rFonts w:ascii="Tahoma" w:eastAsia="Times New Roman" w:hAnsi="Tahoma" w:cs="Tahoma"/>
          <w:lang w:eastAsia="cs-CZ"/>
        </w:rPr>
        <w:t xml:space="preserve">jsou v souladu se skutečností v době uzavření </w:t>
      </w:r>
      <w:r w:rsidR="0088586C">
        <w:rPr>
          <w:rFonts w:ascii="Tahoma" w:eastAsia="Times New Roman" w:hAnsi="Tahoma" w:cs="Tahoma"/>
          <w:lang w:eastAsia="cs-CZ"/>
        </w:rPr>
        <w:t xml:space="preserve">této </w:t>
      </w:r>
      <w:r w:rsidRPr="008C554A">
        <w:rPr>
          <w:rFonts w:ascii="Tahoma" w:eastAsia="Times New Roman" w:hAnsi="Tahoma" w:cs="Tahoma"/>
          <w:lang w:eastAsia="cs-CZ"/>
        </w:rPr>
        <w:t>smlouvy. Smluvní strany se zavazují, že změny dotčených údajů oznámí bez prodlení písemně druhé smluvní straně. Při změně identifikačních údajů smluvních stran včetně změny účtu není nutné uzavírat ke smlouvě dodatek.</w:t>
      </w:r>
    </w:p>
    <w:p w14:paraId="21D02CFD" w14:textId="3E0087A9" w:rsidR="00E04B55" w:rsidRDefault="008C554A" w:rsidP="008C554A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 xml:space="preserve">Poskytovatel podlicence </w:t>
      </w:r>
      <w:r w:rsidR="008F6240">
        <w:rPr>
          <w:rFonts w:ascii="Tahoma" w:eastAsia="Times New Roman" w:hAnsi="Tahoma" w:cs="Tahoma"/>
          <w:lang w:eastAsia="cs-CZ"/>
        </w:rPr>
        <w:t>se na základě této smlouvy zavazuje, že na základě samostatné objednávky nabyvatele zakoupí či jinak obstará licenci od společnosti Microsoft, a to prostřednictvím samostatné smlouvy uzavřené mezi poskytovatelem a společností Microsoft (dále jen „</w:t>
      </w:r>
      <w:r w:rsidR="008F6240" w:rsidRPr="001935A5">
        <w:rPr>
          <w:rFonts w:ascii="Tahoma" w:eastAsia="Times New Roman" w:hAnsi="Tahoma" w:cs="Tahoma"/>
          <w:b/>
          <w:bCs/>
          <w:lang w:eastAsia="cs-CZ"/>
        </w:rPr>
        <w:t>Licenční smlouva</w:t>
      </w:r>
      <w:r w:rsidR="008F6240">
        <w:rPr>
          <w:rFonts w:ascii="Tahoma" w:eastAsia="Times New Roman" w:hAnsi="Tahoma" w:cs="Tahoma"/>
          <w:lang w:eastAsia="cs-CZ"/>
        </w:rPr>
        <w:t>“) a umožní nabyvateli užívání licence získané na základě Licenční smlouvy</w:t>
      </w:r>
      <w:r w:rsidR="009914A6">
        <w:rPr>
          <w:rFonts w:ascii="Tahoma" w:eastAsia="Times New Roman" w:hAnsi="Tahoma" w:cs="Tahoma"/>
          <w:lang w:eastAsia="cs-CZ"/>
        </w:rPr>
        <w:t xml:space="preserve">. Za tímto účelem je uzavírána tato </w:t>
      </w:r>
      <w:r w:rsidR="008F6240">
        <w:rPr>
          <w:rFonts w:ascii="Tahoma" w:eastAsia="Times New Roman" w:hAnsi="Tahoma" w:cs="Tahoma"/>
          <w:lang w:eastAsia="cs-CZ"/>
        </w:rPr>
        <w:t>podlicen</w:t>
      </w:r>
      <w:r w:rsidR="009914A6">
        <w:rPr>
          <w:rFonts w:ascii="Tahoma" w:eastAsia="Times New Roman" w:hAnsi="Tahoma" w:cs="Tahoma"/>
          <w:lang w:eastAsia="cs-CZ"/>
        </w:rPr>
        <w:t>ční smlouva</w:t>
      </w:r>
      <w:r w:rsidR="008F6240">
        <w:rPr>
          <w:rFonts w:ascii="Tahoma" w:eastAsia="Times New Roman" w:hAnsi="Tahoma" w:cs="Tahoma"/>
          <w:lang w:eastAsia="cs-CZ"/>
        </w:rPr>
        <w:t xml:space="preserve">. </w:t>
      </w:r>
    </w:p>
    <w:p w14:paraId="3E775A16" w14:textId="05E5219C" w:rsidR="008C554A" w:rsidRDefault="008F6240" w:rsidP="008C554A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lastRenderedPageBreak/>
        <w:t>Pro vyloučení jakýchkoliv pochybností tedy smluvní strany uvádí, že poskytovatel podlicence se zavazuje obstarat nabyvatelem zvolenou licenci nabízenou ze strany společnosti Microsoft, tuto licenci od společnosti Microsoft zakoupit</w:t>
      </w:r>
      <w:r w:rsidR="00D14566">
        <w:rPr>
          <w:rFonts w:ascii="Tahoma" w:eastAsia="Times New Roman" w:hAnsi="Tahoma" w:cs="Tahoma"/>
          <w:lang w:eastAsia="cs-CZ"/>
        </w:rPr>
        <w:t xml:space="preserve"> či jinak opatřit</w:t>
      </w:r>
      <w:r>
        <w:rPr>
          <w:rFonts w:ascii="Tahoma" w:eastAsia="Times New Roman" w:hAnsi="Tahoma" w:cs="Tahoma"/>
          <w:lang w:eastAsia="cs-CZ"/>
        </w:rPr>
        <w:t xml:space="preserve"> a následně udělit oprávnění vzniklá z této licence nabyvateli, a to prostřednictvím této podlicenční smlouvy.</w:t>
      </w:r>
      <w:r w:rsidR="008C554A" w:rsidRPr="008C554A">
        <w:rPr>
          <w:rFonts w:ascii="Tahoma" w:eastAsia="Times New Roman" w:hAnsi="Tahoma" w:cs="Tahoma"/>
          <w:lang w:eastAsia="cs-CZ"/>
        </w:rPr>
        <w:t xml:space="preserve"> </w:t>
      </w:r>
    </w:p>
    <w:p w14:paraId="7278C82F" w14:textId="6BD5E547" w:rsidR="009914A6" w:rsidRPr="008C554A" w:rsidRDefault="009914A6" w:rsidP="008C554A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9914A6">
        <w:rPr>
          <w:rFonts w:ascii="Tahoma" w:eastAsia="Times New Roman" w:hAnsi="Tahoma" w:cs="Tahoma"/>
          <w:lang w:eastAsia="cs-CZ"/>
        </w:rPr>
        <w:t xml:space="preserve">Smyslem a účelem této smlouvy je tedy sjednání vzájemných práv a povinností vzniklých mezi smluvními stranami při </w:t>
      </w:r>
      <w:r>
        <w:rPr>
          <w:rFonts w:ascii="Tahoma" w:eastAsia="Times New Roman" w:hAnsi="Tahoma" w:cs="Tahoma"/>
          <w:lang w:eastAsia="cs-CZ"/>
        </w:rPr>
        <w:t>poskytování podlicence nabyvateli ze strany poskytovatele</w:t>
      </w:r>
      <w:r w:rsidRPr="009914A6">
        <w:rPr>
          <w:rFonts w:ascii="Tahoma" w:eastAsia="Times New Roman" w:hAnsi="Tahoma" w:cs="Tahoma"/>
          <w:lang w:eastAsia="cs-CZ"/>
        </w:rPr>
        <w:t xml:space="preserve">. </w:t>
      </w:r>
    </w:p>
    <w:p w14:paraId="03C7DFB4" w14:textId="77777777" w:rsidR="008C554A" w:rsidRPr="008C554A" w:rsidRDefault="008C554A" w:rsidP="008C554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III.</w:t>
      </w:r>
      <w:r w:rsidRPr="008C554A">
        <w:rPr>
          <w:rFonts w:ascii="Tahoma" w:eastAsia="Times New Roman" w:hAnsi="Tahoma" w:cs="Tahoma"/>
          <w:b/>
          <w:lang w:eastAsia="cs-CZ"/>
        </w:rPr>
        <w:br/>
        <w:t>Předmět podlicence</w:t>
      </w:r>
    </w:p>
    <w:p w14:paraId="25DDAA79" w14:textId="7056C5C1" w:rsidR="008C554A" w:rsidRDefault="008C554A" w:rsidP="0032788B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Předmětem podlicence jsou</w:t>
      </w:r>
      <w:r w:rsidR="00D14566">
        <w:rPr>
          <w:rFonts w:ascii="Tahoma" w:eastAsia="Times New Roman" w:hAnsi="Tahoma" w:cs="Tahoma"/>
          <w:lang w:eastAsia="cs-CZ"/>
        </w:rPr>
        <w:t xml:space="preserve"> veškeré licence nabízené společností Microsoft, a to zejména, nikoliv však výlučně, na webových stránkách </w:t>
      </w:r>
      <w:r w:rsidR="00B27DEC">
        <w:rPr>
          <w:rFonts w:ascii="Tahoma" w:eastAsia="Times New Roman" w:hAnsi="Tahoma" w:cs="Tahoma"/>
          <w:lang w:eastAsia="cs-CZ"/>
        </w:rPr>
        <w:t>„</w:t>
      </w:r>
      <w:hyperlink r:id="rId7" w:history="1">
        <w:r w:rsidR="00B27DEC" w:rsidRPr="009B5A9D">
          <w:rPr>
            <w:rStyle w:val="Hypertextovodkaz"/>
            <w:rFonts w:ascii="Tahoma" w:eastAsia="Times New Roman" w:hAnsi="Tahoma" w:cs="Tahoma"/>
            <w:lang w:eastAsia="cs-CZ"/>
          </w:rPr>
          <w:t>www.microsoft.com</w:t>
        </w:r>
      </w:hyperlink>
      <w:r w:rsidR="00B27DEC">
        <w:rPr>
          <w:rFonts w:ascii="Tahoma" w:eastAsia="Times New Roman" w:hAnsi="Tahoma" w:cs="Tahoma"/>
          <w:lang w:eastAsia="cs-CZ"/>
        </w:rPr>
        <w:t>“</w:t>
      </w:r>
      <w:r w:rsidR="00D14566">
        <w:rPr>
          <w:rFonts w:ascii="Tahoma" w:eastAsia="Times New Roman" w:hAnsi="Tahoma" w:cs="Tahoma"/>
          <w:lang w:eastAsia="cs-CZ"/>
        </w:rPr>
        <w:t xml:space="preserve"> (dále jen „</w:t>
      </w:r>
      <w:r w:rsidR="00D14566" w:rsidRPr="0032788B">
        <w:rPr>
          <w:rFonts w:ascii="Tahoma" w:eastAsia="Times New Roman" w:hAnsi="Tahoma" w:cs="Tahoma"/>
          <w:b/>
          <w:bCs/>
          <w:lang w:eastAsia="cs-CZ"/>
        </w:rPr>
        <w:t>Licence</w:t>
      </w:r>
      <w:r w:rsidR="00D14566">
        <w:rPr>
          <w:rFonts w:ascii="Tahoma" w:eastAsia="Times New Roman" w:hAnsi="Tahoma" w:cs="Tahoma"/>
          <w:lang w:eastAsia="cs-CZ"/>
        </w:rPr>
        <w:t>“). Smluvní strany dále doplňují, že zpravidla půjde o Licence jako Microsoft 365, Microsoft Power BI Pro a další</w:t>
      </w:r>
      <w:r w:rsidR="004A149C">
        <w:rPr>
          <w:rFonts w:ascii="Tahoma" w:eastAsia="Times New Roman" w:hAnsi="Tahoma" w:cs="Tahoma"/>
          <w:lang w:eastAsia="cs-CZ"/>
        </w:rPr>
        <w:t xml:space="preserve"> licence</w:t>
      </w:r>
      <w:r w:rsidR="00E1559B">
        <w:rPr>
          <w:rFonts w:ascii="Tahoma" w:eastAsia="Times New Roman" w:hAnsi="Tahoma" w:cs="Tahoma"/>
          <w:lang w:eastAsia="cs-CZ"/>
        </w:rPr>
        <w:t xml:space="preserve"> aktuálně nabízené společností Microsoft</w:t>
      </w:r>
      <w:r w:rsidR="004A149C">
        <w:rPr>
          <w:rFonts w:ascii="Tahoma" w:eastAsia="Times New Roman" w:hAnsi="Tahoma" w:cs="Tahoma"/>
          <w:lang w:eastAsia="cs-CZ"/>
        </w:rPr>
        <w:t>, u kterých má Poskytovatel právo na jejich „</w:t>
      </w:r>
      <w:r w:rsidR="004A149C" w:rsidRPr="004A149C">
        <w:rPr>
          <w:rFonts w:ascii="Tahoma" w:eastAsia="Times New Roman" w:hAnsi="Tahoma" w:cs="Tahoma"/>
          <w:lang w:eastAsia="cs-CZ"/>
        </w:rPr>
        <w:t>poskytování</w:t>
      </w:r>
      <w:r w:rsidR="004A149C">
        <w:rPr>
          <w:rFonts w:ascii="Tahoma" w:eastAsia="Times New Roman" w:hAnsi="Tahoma" w:cs="Tahoma"/>
          <w:lang w:eastAsia="cs-CZ"/>
        </w:rPr>
        <w:t>“</w:t>
      </w:r>
      <w:r w:rsidR="00D14566">
        <w:rPr>
          <w:rFonts w:ascii="Tahoma" w:eastAsia="Times New Roman" w:hAnsi="Tahoma" w:cs="Tahoma"/>
          <w:lang w:eastAsia="cs-CZ"/>
        </w:rPr>
        <w:t xml:space="preserve">.  </w:t>
      </w:r>
    </w:p>
    <w:p w14:paraId="1CF85570" w14:textId="77777777" w:rsidR="0032788B" w:rsidRDefault="003B3277" w:rsidP="0032788B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3B3277">
        <w:rPr>
          <w:rFonts w:ascii="Tahoma" w:eastAsia="Times New Roman" w:hAnsi="Tahoma" w:cs="Tahoma"/>
          <w:lang w:eastAsia="cs-CZ"/>
        </w:rPr>
        <w:t xml:space="preserve">Přesná specifikace </w:t>
      </w:r>
      <w:r w:rsidR="0032788B">
        <w:rPr>
          <w:rFonts w:ascii="Tahoma" w:eastAsia="Times New Roman" w:hAnsi="Tahoma" w:cs="Tahoma"/>
          <w:lang w:eastAsia="cs-CZ"/>
        </w:rPr>
        <w:t>Licence požadované ze strany nabyvatele, jakož i počet těchto Licencí</w:t>
      </w:r>
      <w:r w:rsidRPr="003B3277">
        <w:rPr>
          <w:rFonts w:ascii="Tahoma" w:eastAsia="Times New Roman" w:hAnsi="Tahoma" w:cs="Tahoma"/>
          <w:lang w:eastAsia="cs-CZ"/>
        </w:rPr>
        <w:t xml:space="preserve">, budou vždy uvedeny v objednávce </w:t>
      </w:r>
      <w:r w:rsidR="0032788B">
        <w:rPr>
          <w:rFonts w:ascii="Tahoma" w:eastAsia="Times New Roman" w:hAnsi="Tahoma" w:cs="Tahoma"/>
          <w:lang w:eastAsia="cs-CZ"/>
        </w:rPr>
        <w:t>nabyvatele</w:t>
      </w:r>
      <w:r w:rsidRPr="003B3277">
        <w:rPr>
          <w:rFonts w:ascii="Tahoma" w:eastAsia="Times New Roman" w:hAnsi="Tahoma" w:cs="Tahoma"/>
          <w:lang w:eastAsia="cs-CZ"/>
        </w:rPr>
        <w:t xml:space="preserve"> učiněné dle čl. I</w:t>
      </w:r>
      <w:r w:rsidR="0032788B">
        <w:rPr>
          <w:rFonts w:ascii="Tahoma" w:eastAsia="Times New Roman" w:hAnsi="Tahoma" w:cs="Tahoma"/>
          <w:lang w:eastAsia="cs-CZ"/>
        </w:rPr>
        <w:t>V</w:t>
      </w:r>
      <w:r w:rsidRPr="003B3277">
        <w:rPr>
          <w:rFonts w:ascii="Tahoma" w:eastAsia="Times New Roman" w:hAnsi="Tahoma" w:cs="Tahoma"/>
          <w:lang w:eastAsia="cs-CZ"/>
        </w:rPr>
        <w:t xml:space="preserve">. této smlouvy. </w:t>
      </w:r>
    </w:p>
    <w:p w14:paraId="258B47FC" w14:textId="289E4DE6" w:rsidR="003B3277" w:rsidRPr="0032788B" w:rsidRDefault="0032788B" w:rsidP="0032788B">
      <w:pPr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32788B">
        <w:rPr>
          <w:rFonts w:ascii="Tahoma" w:eastAsia="Times New Roman" w:hAnsi="Tahoma" w:cs="Tahoma"/>
          <w:lang w:eastAsia="cs-CZ"/>
        </w:rPr>
        <w:t xml:space="preserve">Smluvní strany shodně uvádí, že na základě této smlouvy </w:t>
      </w:r>
      <w:r w:rsidR="003B3277" w:rsidRPr="0032788B">
        <w:rPr>
          <w:rFonts w:ascii="Tahoma" w:eastAsia="Times New Roman" w:hAnsi="Tahoma" w:cs="Tahoma"/>
          <w:lang w:eastAsia="cs-CZ"/>
        </w:rPr>
        <w:t xml:space="preserve">není </w:t>
      </w:r>
      <w:r w:rsidRPr="0032788B">
        <w:rPr>
          <w:rFonts w:ascii="Tahoma" w:eastAsia="Times New Roman" w:hAnsi="Tahoma" w:cs="Tahoma"/>
          <w:lang w:eastAsia="cs-CZ"/>
        </w:rPr>
        <w:t>nabyvatel povinen</w:t>
      </w:r>
      <w:r w:rsidR="003B3277" w:rsidRPr="0032788B">
        <w:rPr>
          <w:rFonts w:ascii="Tahoma" w:eastAsia="Times New Roman" w:hAnsi="Tahoma" w:cs="Tahoma"/>
          <w:lang w:eastAsia="cs-CZ"/>
        </w:rPr>
        <w:t xml:space="preserve"> </w:t>
      </w:r>
      <w:r w:rsidRPr="0032788B">
        <w:rPr>
          <w:rFonts w:ascii="Tahoma" w:eastAsia="Times New Roman" w:hAnsi="Tahoma" w:cs="Tahoma"/>
          <w:lang w:eastAsia="cs-CZ"/>
        </w:rPr>
        <w:t>objednávat či jinak poptávat Licence u poskytovatele.</w:t>
      </w:r>
      <w:r>
        <w:rPr>
          <w:rFonts w:ascii="Tahoma" w:eastAsia="Times New Roman" w:hAnsi="Tahoma" w:cs="Tahoma"/>
          <w:lang w:eastAsia="cs-CZ"/>
        </w:rPr>
        <w:t xml:space="preserve"> </w:t>
      </w:r>
      <w:r w:rsidR="003B3277" w:rsidRPr="0032788B">
        <w:rPr>
          <w:rFonts w:ascii="Tahoma" w:eastAsia="Times New Roman" w:hAnsi="Tahoma" w:cs="Tahoma"/>
          <w:lang w:eastAsia="cs-CZ"/>
        </w:rPr>
        <w:t xml:space="preserve">Smluvní strany rovněž prohlašují, že na základě této rámcové smlouvy není stanoveno žádné minimální či maximální množství </w:t>
      </w:r>
      <w:r>
        <w:rPr>
          <w:rFonts w:ascii="Tahoma" w:eastAsia="Times New Roman" w:hAnsi="Tahoma" w:cs="Tahoma"/>
          <w:lang w:eastAsia="cs-CZ"/>
        </w:rPr>
        <w:t>Licencí</w:t>
      </w:r>
      <w:r w:rsidR="003B3277" w:rsidRPr="0032788B">
        <w:rPr>
          <w:rFonts w:ascii="Tahoma" w:eastAsia="Times New Roman" w:hAnsi="Tahoma" w:cs="Tahoma"/>
          <w:lang w:eastAsia="cs-CZ"/>
        </w:rPr>
        <w:t xml:space="preserve">, které by byl </w:t>
      </w:r>
      <w:r>
        <w:rPr>
          <w:rFonts w:ascii="Tahoma" w:eastAsia="Times New Roman" w:hAnsi="Tahoma" w:cs="Tahoma"/>
          <w:lang w:eastAsia="cs-CZ"/>
        </w:rPr>
        <w:t>nabyvatel</w:t>
      </w:r>
      <w:r w:rsidR="003B3277" w:rsidRPr="0032788B">
        <w:rPr>
          <w:rFonts w:ascii="Tahoma" w:eastAsia="Times New Roman" w:hAnsi="Tahoma" w:cs="Tahoma"/>
          <w:lang w:eastAsia="cs-CZ"/>
        </w:rPr>
        <w:t xml:space="preserve"> povinen </w:t>
      </w:r>
      <w:r>
        <w:rPr>
          <w:rFonts w:ascii="Tahoma" w:eastAsia="Times New Roman" w:hAnsi="Tahoma" w:cs="Tahoma"/>
          <w:lang w:eastAsia="cs-CZ"/>
        </w:rPr>
        <w:t xml:space="preserve">u poskytovatele poptávat. </w:t>
      </w:r>
    </w:p>
    <w:p w14:paraId="42DFFC44" w14:textId="77777777" w:rsidR="008C554A" w:rsidRPr="008C554A" w:rsidRDefault="008C554A" w:rsidP="008C554A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14:paraId="25DD89CE" w14:textId="77777777" w:rsidR="008C554A" w:rsidRPr="008C554A" w:rsidRDefault="008C554A" w:rsidP="008C554A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cs-CZ"/>
        </w:rPr>
      </w:pPr>
      <w:r w:rsidRPr="008C554A">
        <w:rPr>
          <w:rFonts w:ascii="Tahoma" w:eastAsia="Times New Roman" w:hAnsi="Tahoma" w:cs="Tahoma"/>
          <w:b/>
          <w:szCs w:val="24"/>
          <w:lang w:eastAsia="cs-CZ"/>
        </w:rPr>
        <w:t>IV.</w:t>
      </w:r>
    </w:p>
    <w:p w14:paraId="3EFC7A27" w14:textId="47812470" w:rsidR="008C554A" w:rsidRDefault="0032788B" w:rsidP="008C554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Objednávka podlicence</w:t>
      </w:r>
    </w:p>
    <w:p w14:paraId="7572B2DD" w14:textId="77E0D33A" w:rsidR="0032788B" w:rsidRPr="0032788B" w:rsidRDefault="00B00F82" w:rsidP="0032788B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bookmarkStart w:id="0" w:name="_Ref86048486"/>
      <w:r>
        <w:rPr>
          <w:rFonts w:ascii="Tahoma" w:eastAsia="Times New Roman" w:hAnsi="Tahoma" w:cs="Tahoma"/>
          <w:lang w:eastAsia="cs-CZ"/>
        </w:rPr>
        <w:t>Licence</w:t>
      </w:r>
      <w:r w:rsidR="0032788B" w:rsidRPr="0032788B">
        <w:rPr>
          <w:rFonts w:ascii="Tahoma" w:eastAsia="Times New Roman" w:hAnsi="Tahoma" w:cs="Tahoma"/>
          <w:lang w:eastAsia="cs-CZ"/>
        </w:rPr>
        <w:t xml:space="preserve"> dle této smlouvy bude </w:t>
      </w:r>
      <w:r>
        <w:rPr>
          <w:rFonts w:ascii="Tahoma" w:eastAsia="Times New Roman" w:hAnsi="Tahoma" w:cs="Tahoma"/>
          <w:lang w:eastAsia="cs-CZ"/>
        </w:rPr>
        <w:t>zajištěna</w:t>
      </w:r>
      <w:r w:rsidR="0032788B" w:rsidRPr="0032788B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poskytovatelem</w:t>
      </w:r>
      <w:r w:rsidR="0032788B" w:rsidRPr="0032788B">
        <w:rPr>
          <w:rFonts w:ascii="Tahoma" w:eastAsia="Times New Roman" w:hAnsi="Tahoma" w:cs="Tahoma"/>
          <w:lang w:eastAsia="cs-CZ"/>
        </w:rPr>
        <w:t xml:space="preserve"> na základě jednotlivých objednávek </w:t>
      </w:r>
      <w:r>
        <w:rPr>
          <w:rFonts w:ascii="Tahoma" w:eastAsia="Times New Roman" w:hAnsi="Tahoma" w:cs="Tahoma"/>
          <w:lang w:eastAsia="cs-CZ"/>
        </w:rPr>
        <w:t>nabyvatele</w:t>
      </w:r>
      <w:r w:rsidR="0032788B" w:rsidRPr="0032788B">
        <w:rPr>
          <w:rFonts w:ascii="Tahoma" w:eastAsia="Times New Roman" w:hAnsi="Tahoma" w:cs="Tahoma"/>
          <w:lang w:eastAsia="cs-CZ"/>
        </w:rPr>
        <w:t xml:space="preserve"> zaslaných </w:t>
      </w:r>
      <w:r>
        <w:rPr>
          <w:rFonts w:ascii="Tahoma" w:eastAsia="Times New Roman" w:hAnsi="Tahoma" w:cs="Tahoma"/>
          <w:lang w:eastAsia="cs-CZ"/>
        </w:rPr>
        <w:t>poskytovateli</w:t>
      </w:r>
      <w:r w:rsidR="0032788B" w:rsidRPr="0032788B">
        <w:rPr>
          <w:rFonts w:ascii="Tahoma" w:eastAsia="Times New Roman" w:hAnsi="Tahoma" w:cs="Tahoma"/>
          <w:lang w:eastAsia="cs-CZ"/>
        </w:rPr>
        <w:t xml:space="preserve"> (dále jen „</w:t>
      </w:r>
      <w:r w:rsidR="0032788B" w:rsidRPr="0032788B">
        <w:rPr>
          <w:rFonts w:ascii="Tahoma" w:eastAsia="Times New Roman" w:hAnsi="Tahoma" w:cs="Tahoma"/>
          <w:b/>
          <w:bCs/>
          <w:lang w:eastAsia="cs-CZ"/>
        </w:rPr>
        <w:t>Objednávka</w:t>
      </w:r>
      <w:r w:rsidR="0032788B" w:rsidRPr="0032788B">
        <w:rPr>
          <w:rFonts w:ascii="Tahoma" w:eastAsia="Times New Roman" w:hAnsi="Tahoma" w:cs="Tahoma"/>
          <w:lang w:eastAsia="cs-CZ"/>
        </w:rPr>
        <w:t>“). Objednávka může být učiněna e-mailem či písemnou formou,</w:t>
      </w:r>
      <w:bookmarkEnd w:id="0"/>
      <w:r w:rsidR="0032788B" w:rsidRPr="0032788B">
        <w:rPr>
          <w:rFonts w:ascii="Tahoma" w:eastAsia="Times New Roman" w:hAnsi="Tahoma" w:cs="Tahoma"/>
          <w:lang w:eastAsia="cs-CZ"/>
        </w:rPr>
        <w:t xml:space="preserve"> a to na kontaktní údaje </w:t>
      </w:r>
      <w:r>
        <w:rPr>
          <w:rFonts w:ascii="Tahoma" w:eastAsia="Times New Roman" w:hAnsi="Tahoma" w:cs="Tahoma"/>
          <w:lang w:eastAsia="cs-CZ"/>
        </w:rPr>
        <w:t>poskytovatele</w:t>
      </w:r>
      <w:r w:rsidR="0032788B" w:rsidRPr="0032788B">
        <w:rPr>
          <w:rFonts w:ascii="Tahoma" w:eastAsia="Times New Roman" w:hAnsi="Tahoma" w:cs="Tahoma"/>
          <w:lang w:eastAsia="cs-CZ"/>
        </w:rPr>
        <w:t xml:space="preserve"> uvedené v záhlaví této smlouvy.  </w:t>
      </w:r>
    </w:p>
    <w:p w14:paraId="61FDEBA6" w14:textId="1FB754EA" w:rsidR="0032788B" w:rsidRPr="00A27F12" w:rsidRDefault="0032788B" w:rsidP="001F7F85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Cs w:val="24"/>
          <w:lang w:eastAsia="cs-CZ"/>
        </w:rPr>
      </w:pPr>
      <w:r w:rsidRPr="00A27F12">
        <w:rPr>
          <w:rFonts w:ascii="Tahoma" w:eastAsia="Times New Roman" w:hAnsi="Tahoma" w:cs="Tahoma"/>
          <w:szCs w:val="24"/>
          <w:lang w:eastAsia="cs-CZ"/>
        </w:rPr>
        <w:t xml:space="preserve">Objednávka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bude zpravidla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obsahovat alespoň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bližší specifikaci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 xml:space="preserve">požadované Licence a množství požadovaných Licencí. </w:t>
      </w:r>
    </w:p>
    <w:p w14:paraId="65461B04" w14:textId="5C40BDA1" w:rsidR="0032788B" w:rsidRPr="0032788B" w:rsidRDefault="00A27F12" w:rsidP="0032788B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>Nabyvatel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je oprávněn </w:t>
      </w:r>
      <w:r>
        <w:rPr>
          <w:rFonts w:ascii="Tahoma" w:eastAsia="Times New Roman" w:hAnsi="Tahoma" w:cs="Tahoma"/>
          <w:szCs w:val="24"/>
          <w:lang w:eastAsia="cs-CZ"/>
        </w:rPr>
        <w:t>Objednávku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zrušit </w:t>
      </w:r>
      <w:r>
        <w:rPr>
          <w:rFonts w:ascii="Tahoma" w:eastAsia="Times New Roman" w:hAnsi="Tahoma" w:cs="Tahoma"/>
          <w:szCs w:val="24"/>
          <w:lang w:eastAsia="cs-CZ"/>
        </w:rPr>
        <w:t>či upravit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, </w:t>
      </w:r>
      <w:r>
        <w:rPr>
          <w:rFonts w:ascii="Tahoma" w:eastAsia="Times New Roman" w:hAnsi="Tahoma" w:cs="Tahoma"/>
          <w:szCs w:val="24"/>
          <w:lang w:eastAsia="cs-CZ"/>
        </w:rPr>
        <w:t xml:space="preserve">a to do doby zakoupení Licence ze strany poskytovatele u společnosti </w:t>
      </w:r>
      <w:r>
        <w:rPr>
          <w:rFonts w:ascii="Tahoma" w:eastAsia="Times New Roman" w:hAnsi="Tahoma" w:cs="Tahoma"/>
          <w:lang w:eastAsia="cs-CZ"/>
        </w:rPr>
        <w:t>Microsoft, jakož i v případě,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že oznámení o zrušení Objednávky dojde </w:t>
      </w:r>
      <w:r>
        <w:rPr>
          <w:rFonts w:ascii="Tahoma" w:eastAsia="Times New Roman" w:hAnsi="Tahoma" w:cs="Tahoma"/>
          <w:szCs w:val="24"/>
          <w:lang w:eastAsia="cs-CZ"/>
        </w:rPr>
        <w:t>poskytovateli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dříve, nebo alespoň současně s Objednávkou. </w:t>
      </w:r>
    </w:p>
    <w:p w14:paraId="5AE9F331" w14:textId="2016EC3C" w:rsidR="0032788B" w:rsidRPr="0032788B" w:rsidRDefault="00A27F12" w:rsidP="0032788B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Cs w:val="24"/>
          <w:lang w:eastAsia="cs-CZ"/>
        </w:rPr>
      </w:pPr>
      <w:r>
        <w:rPr>
          <w:rFonts w:ascii="Tahoma" w:eastAsia="Times New Roman" w:hAnsi="Tahoma" w:cs="Tahoma"/>
          <w:szCs w:val="24"/>
          <w:lang w:eastAsia="cs-CZ"/>
        </w:rPr>
        <w:t>Poskytovatel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Cs w:val="24"/>
          <w:lang w:eastAsia="cs-CZ"/>
        </w:rPr>
        <w:t>je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povinen na základě této smlouvy </w:t>
      </w:r>
      <w:r>
        <w:rPr>
          <w:rFonts w:ascii="Tahoma" w:eastAsia="Times New Roman" w:hAnsi="Tahoma" w:cs="Tahoma"/>
          <w:szCs w:val="24"/>
          <w:lang w:eastAsia="cs-CZ"/>
        </w:rPr>
        <w:t>poskytnout nabyvateli Licence, resp. veškerá oprávnění vyplývající z Licenc</w:t>
      </w:r>
      <w:r w:rsidR="0031587D">
        <w:rPr>
          <w:rFonts w:ascii="Tahoma" w:eastAsia="Times New Roman" w:hAnsi="Tahoma" w:cs="Tahoma"/>
          <w:szCs w:val="24"/>
          <w:lang w:eastAsia="cs-CZ"/>
        </w:rPr>
        <w:t>í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uveden</w:t>
      </w:r>
      <w:r w:rsidR="0031587D">
        <w:rPr>
          <w:rFonts w:ascii="Tahoma" w:eastAsia="Times New Roman" w:hAnsi="Tahoma" w:cs="Tahoma"/>
          <w:szCs w:val="24"/>
          <w:lang w:eastAsia="cs-CZ"/>
        </w:rPr>
        <w:t>ých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v</w:t>
      </w:r>
      <w:r w:rsidR="0031587D">
        <w:rPr>
          <w:rFonts w:ascii="Tahoma" w:eastAsia="Times New Roman" w:hAnsi="Tahoma" w:cs="Tahoma"/>
          <w:szCs w:val="24"/>
          <w:lang w:eastAsia="cs-CZ"/>
        </w:rPr>
        <w:t> 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>Objednávce</w:t>
      </w:r>
      <w:r w:rsidR="0031587D">
        <w:rPr>
          <w:rFonts w:ascii="Tahoma" w:eastAsia="Times New Roman" w:hAnsi="Tahoma" w:cs="Tahoma"/>
          <w:szCs w:val="24"/>
          <w:lang w:eastAsia="cs-CZ"/>
        </w:rPr>
        <w:t>, a to způsobem a na dobu uvedenou v této smlouvě</w:t>
      </w:r>
      <w:r>
        <w:rPr>
          <w:rFonts w:ascii="Tahoma" w:eastAsia="Times New Roman" w:hAnsi="Tahoma" w:cs="Tahoma"/>
          <w:szCs w:val="24"/>
          <w:lang w:eastAsia="cs-CZ"/>
        </w:rPr>
        <w:t xml:space="preserve">. </w:t>
      </w:r>
      <w:r w:rsidR="0032788B" w:rsidRPr="0032788B">
        <w:rPr>
          <w:rFonts w:ascii="Tahoma" w:eastAsia="Times New Roman" w:hAnsi="Tahoma" w:cs="Tahoma"/>
          <w:szCs w:val="24"/>
          <w:lang w:eastAsia="cs-CZ"/>
        </w:rPr>
        <w:t xml:space="preserve"> </w:t>
      </w:r>
    </w:p>
    <w:p w14:paraId="27DAF0EC" w14:textId="4A1EA823" w:rsidR="0032788B" w:rsidRPr="0032788B" w:rsidRDefault="0032788B" w:rsidP="00105F59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Cs w:val="24"/>
          <w:lang w:eastAsia="cs-CZ"/>
        </w:rPr>
      </w:pPr>
      <w:r w:rsidRPr="00A27F12">
        <w:rPr>
          <w:rFonts w:ascii="Tahoma" w:eastAsia="Times New Roman" w:hAnsi="Tahoma" w:cs="Tahoma"/>
          <w:szCs w:val="24"/>
          <w:lang w:eastAsia="cs-CZ"/>
        </w:rPr>
        <w:t xml:space="preserve">Dílčí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 xml:space="preserve">podlicenční smlouva 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je uzavřena okamžikem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doručení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Objednávky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poskytovateli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.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Poskytovatel je rovněž povinen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potvrd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it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Objednávku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nabyvateli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nejpozději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 xml:space="preserve">ve lhůtě 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do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5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 pracovních dnů ode dne doručení Objednávky </w:t>
      </w:r>
      <w:r w:rsidR="00A27F12" w:rsidRPr="00A27F12">
        <w:rPr>
          <w:rFonts w:ascii="Tahoma" w:eastAsia="Times New Roman" w:hAnsi="Tahoma" w:cs="Tahoma"/>
          <w:szCs w:val="24"/>
          <w:lang w:eastAsia="cs-CZ"/>
        </w:rPr>
        <w:t>poskytovateli</w:t>
      </w:r>
      <w:r w:rsidRPr="00A27F12">
        <w:rPr>
          <w:rFonts w:ascii="Tahoma" w:eastAsia="Times New Roman" w:hAnsi="Tahoma" w:cs="Tahoma"/>
          <w:szCs w:val="24"/>
          <w:lang w:eastAsia="cs-CZ"/>
        </w:rPr>
        <w:t xml:space="preserve">. </w:t>
      </w:r>
    </w:p>
    <w:p w14:paraId="155950B9" w14:textId="44F0DE6A" w:rsidR="0032788B" w:rsidRPr="0032788B" w:rsidRDefault="0032788B" w:rsidP="0032788B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Cs w:val="24"/>
          <w:lang w:eastAsia="cs-CZ"/>
        </w:rPr>
      </w:pPr>
      <w:r w:rsidRPr="0032788B">
        <w:rPr>
          <w:rFonts w:ascii="Tahoma" w:eastAsia="Times New Roman" w:hAnsi="Tahoma" w:cs="Tahoma"/>
          <w:szCs w:val="24"/>
          <w:lang w:eastAsia="cs-CZ"/>
        </w:rPr>
        <w:t xml:space="preserve">Potvrzení Objednávky </w:t>
      </w:r>
      <w:r w:rsidR="00A27F12">
        <w:rPr>
          <w:rFonts w:ascii="Tahoma" w:eastAsia="Times New Roman" w:hAnsi="Tahoma" w:cs="Tahoma"/>
          <w:szCs w:val="24"/>
          <w:lang w:eastAsia="cs-CZ"/>
        </w:rPr>
        <w:t>poskytovatelem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bude ze strany </w:t>
      </w:r>
      <w:r w:rsidR="00A27F12">
        <w:rPr>
          <w:rFonts w:ascii="Tahoma" w:eastAsia="Times New Roman" w:hAnsi="Tahoma" w:cs="Tahoma"/>
          <w:szCs w:val="24"/>
          <w:lang w:eastAsia="cs-CZ"/>
        </w:rPr>
        <w:t>poskytovatele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doručeno e-mailem, písemnou formou či jiným vhodným způsobem, a to na kontaktní údaje </w:t>
      </w:r>
      <w:r w:rsidR="00A27F12">
        <w:rPr>
          <w:rFonts w:ascii="Tahoma" w:eastAsia="Times New Roman" w:hAnsi="Tahoma" w:cs="Tahoma"/>
          <w:szCs w:val="24"/>
          <w:lang w:eastAsia="cs-CZ"/>
        </w:rPr>
        <w:t>nabyvatele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uvedené v záhlaví této smlouvy. </w:t>
      </w:r>
    </w:p>
    <w:p w14:paraId="34CB4715" w14:textId="3A86C4F0" w:rsidR="0032788B" w:rsidRPr="0032788B" w:rsidRDefault="0032788B" w:rsidP="0032788B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Cs w:val="24"/>
          <w:lang w:eastAsia="cs-CZ"/>
        </w:rPr>
      </w:pPr>
      <w:r w:rsidRPr="0032788B">
        <w:rPr>
          <w:rFonts w:ascii="Tahoma" w:eastAsia="Times New Roman" w:hAnsi="Tahoma" w:cs="Tahoma"/>
          <w:szCs w:val="24"/>
          <w:lang w:eastAsia="cs-CZ"/>
        </w:rPr>
        <w:t>Smluvní strany prohlašují, že bude-li Objednávka</w:t>
      </w:r>
      <w:r w:rsidR="009E2EC6">
        <w:rPr>
          <w:rFonts w:ascii="Tahoma" w:eastAsia="Times New Roman" w:hAnsi="Tahoma" w:cs="Tahoma"/>
          <w:szCs w:val="24"/>
          <w:lang w:eastAsia="cs-CZ"/>
        </w:rPr>
        <w:t xml:space="preserve"> či její potvrzení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činěn</w:t>
      </w:r>
      <w:r w:rsidR="009E2EC6">
        <w:rPr>
          <w:rFonts w:ascii="Tahoma" w:eastAsia="Times New Roman" w:hAnsi="Tahoma" w:cs="Tahoma"/>
          <w:szCs w:val="24"/>
          <w:lang w:eastAsia="cs-CZ"/>
        </w:rPr>
        <w:t>y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formou e-mailu, pak odpovídá </w:t>
      </w:r>
      <w:r w:rsidR="009E2EC6">
        <w:rPr>
          <w:rFonts w:ascii="Tahoma" w:eastAsia="Times New Roman" w:hAnsi="Tahoma" w:cs="Tahoma"/>
          <w:szCs w:val="24"/>
          <w:lang w:eastAsia="cs-CZ"/>
        </w:rPr>
        <w:t xml:space="preserve">každá ze smluvních stran 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za jakékoliv zprávy, Objednávky či jiná sdělení, která budou učiněna z e-mailové adresy </w:t>
      </w:r>
      <w:r w:rsidR="009E2EC6">
        <w:rPr>
          <w:rFonts w:ascii="Tahoma" w:eastAsia="Times New Roman" w:hAnsi="Tahoma" w:cs="Tahoma"/>
          <w:szCs w:val="24"/>
          <w:lang w:eastAsia="cs-CZ"/>
        </w:rPr>
        <w:t>poskytovatele či nabyvatele</w:t>
      </w:r>
      <w:r w:rsidRPr="0032788B">
        <w:rPr>
          <w:rFonts w:ascii="Tahoma" w:eastAsia="Times New Roman" w:hAnsi="Tahoma" w:cs="Tahoma"/>
          <w:szCs w:val="24"/>
          <w:lang w:eastAsia="cs-CZ"/>
        </w:rPr>
        <w:t xml:space="preserve"> uvedené v této </w:t>
      </w:r>
      <w:r w:rsidRPr="0032788B">
        <w:rPr>
          <w:rFonts w:ascii="Tahoma" w:eastAsia="Times New Roman" w:hAnsi="Tahoma" w:cs="Tahoma"/>
          <w:szCs w:val="24"/>
          <w:lang w:eastAsia="cs-CZ"/>
        </w:rPr>
        <w:lastRenderedPageBreak/>
        <w:t xml:space="preserve">smlouvě, a to bez ohledu na skutečnost, zda e-mail skutečně odeslala osoba oprávněná, zmocněná či jinak pověřená.  </w:t>
      </w:r>
    </w:p>
    <w:p w14:paraId="2DC64959" w14:textId="7E4CFAA2" w:rsidR="00D7454C" w:rsidRPr="008C554A" w:rsidRDefault="00D7454C" w:rsidP="00D7454C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V.</w:t>
      </w:r>
      <w:r w:rsidRPr="008C554A">
        <w:rPr>
          <w:rFonts w:ascii="Tahoma" w:eastAsia="Times New Roman" w:hAnsi="Tahoma" w:cs="Tahoma"/>
          <w:b/>
          <w:lang w:eastAsia="cs-CZ"/>
        </w:rPr>
        <w:br/>
      </w:r>
      <w:r>
        <w:rPr>
          <w:rFonts w:ascii="Tahoma" w:eastAsia="Times New Roman" w:hAnsi="Tahoma" w:cs="Tahoma"/>
          <w:b/>
          <w:lang w:eastAsia="cs-CZ"/>
        </w:rPr>
        <w:t>Doba trvání podlicence</w:t>
      </w:r>
    </w:p>
    <w:p w14:paraId="2AF89F12" w14:textId="7FCE2295" w:rsidR="00D7454C" w:rsidRDefault="00B35ACA" w:rsidP="00D74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Poskytovatel se na základě této smlouvy zavazuje poskytnout nabyvateli oprávnění z objednaných Licencí, a to od doby uvedené v Objednávce. Nebude-li v Objednávce tato doba uvedena, pak platí, že poskytovatel poskytne nabyvateli Licenci ve lhůtě bez zbytečného odkladu, nejpozději však ve lhůtě do 10 kalendářních dnů</w:t>
      </w:r>
      <w:r w:rsidR="00002E26">
        <w:rPr>
          <w:rFonts w:ascii="Tahoma" w:eastAsia="Times New Roman" w:hAnsi="Tahoma" w:cs="Tahoma"/>
          <w:lang w:eastAsia="cs-CZ"/>
        </w:rPr>
        <w:t xml:space="preserve"> od učinění Objednávky</w:t>
      </w:r>
      <w:r>
        <w:rPr>
          <w:rFonts w:ascii="Tahoma" w:eastAsia="Times New Roman" w:hAnsi="Tahoma" w:cs="Tahoma"/>
          <w:lang w:eastAsia="cs-CZ"/>
        </w:rPr>
        <w:t xml:space="preserve">. </w:t>
      </w:r>
    </w:p>
    <w:p w14:paraId="31962B4B" w14:textId="4CA97EBE" w:rsidR="00B35ACA" w:rsidRPr="008C554A" w:rsidRDefault="00B35ACA" w:rsidP="00D74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Smluvní strany dále uvádí, že objednané Licence budou poskytnuty nabyvateli na dobu určitou, a to </w:t>
      </w:r>
      <w:r w:rsidRPr="00B35ACA">
        <w:rPr>
          <w:rFonts w:ascii="Tahoma" w:eastAsia="Times New Roman" w:hAnsi="Tahoma" w:cs="Tahoma"/>
          <w:b/>
          <w:bCs/>
          <w:lang w:eastAsia="cs-CZ"/>
        </w:rPr>
        <w:t>na dobu 1 kalendářního roku</w:t>
      </w:r>
      <w:r w:rsidR="006D46B4">
        <w:rPr>
          <w:rFonts w:ascii="Tahoma" w:eastAsia="Times New Roman" w:hAnsi="Tahoma" w:cs="Tahoma"/>
          <w:b/>
          <w:bCs/>
          <w:lang w:eastAsia="cs-CZ"/>
        </w:rPr>
        <w:t xml:space="preserve">, </w:t>
      </w:r>
      <w:r w:rsidR="006D46B4">
        <w:rPr>
          <w:rFonts w:ascii="Tahoma" w:eastAsia="Times New Roman" w:hAnsi="Tahoma" w:cs="Tahoma"/>
          <w:lang w:eastAsia="cs-CZ"/>
        </w:rPr>
        <w:t>nebude-li v Objednávce uvedeno jinak</w:t>
      </w:r>
      <w:r>
        <w:rPr>
          <w:rFonts w:ascii="Tahoma" w:eastAsia="Times New Roman" w:hAnsi="Tahoma" w:cs="Tahoma"/>
          <w:lang w:eastAsia="cs-CZ"/>
        </w:rPr>
        <w:t>. Nebude-li však ze strany nabyvatele výslovný</w:t>
      </w:r>
      <w:r w:rsidR="005503D6">
        <w:rPr>
          <w:rFonts w:ascii="Tahoma" w:eastAsia="Times New Roman" w:hAnsi="Tahoma" w:cs="Tahoma"/>
          <w:lang w:eastAsia="cs-CZ"/>
        </w:rPr>
        <w:t xml:space="preserve"> (e-mailový či jiný obdobný)</w:t>
      </w:r>
      <w:r>
        <w:rPr>
          <w:rFonts w:ascii="Tahoma" w:eastAsia="Times New Roman" w:hAnsi="Tahoma" w:cs="Tahoma"/>
          <w:lang w:eastAsia="cs-CZ"/>
        </w:rPr>
        <w:t xml:space="preserve"> požadavek na ukončení objednaných Licencí, pak se poskytovatel zavazuje </w:t>
      </w:r>
      <w:r w:rsidRPr="00B35ACA">
        <w:rPr>
          <w:rFonts w:ascii="Tahoma" w:eastAsia="Times New Roman" w:hAnsi="Tahoma" w:cs="Tahoma"/>
          <w:b/>
          <w:bCs/>
          <w:lang w:eastAsia="cs-CZ"/>
        </w:rPr>
        <w:t>prodloužit veškeré nabyvatelem objednané Licence na dobu dalšího 1 kalendářního roku</w:t>
      </w:r>
      <w:r>
        <w:rPr>
          <w:rFonts w:ascii="Tahoma" w:eastAsia="Times New Roman" w:hAnsi="Tahoma" w:cs="Tahoma"/>
          <w:lang w:eastAsia="cs-CZ"/>
        </w:rPr>
        <w:t>.</w:t>
      </w:r>
      <w:r w:rsidR="005503D6">
        <w:rPr>
          <w:rFonts w:ascii="Tahoma" w:eastAsia="Times New Roman" w:hAnsi="Tahoma" w:cs="Tahoma"/>
          <w:lang w:eastAsia="cs-CZ"/>
        </w:rPr>
        <w:t xml:space="preserve"> Uvedené prodlužování bude platit opakovaně u všech Licencí objednaných ze strany nabyvatele. </w:t>
      </w:r>
      <w:r>
        <w:rPr>
          <w:rFonts w:ascii="Tahoma" w:eastAsia="Times New Roman" w:hAnsi="Tahoma" w:cs="Tahoma"/>
          <w:lang w:eastAsia="cs-CZ"/>
        </w:rPr>
        <w:t xml:space="preserve">  </w:t>
      </w:r>
    </w:p>
    <w:p w14:paraId="190181D9" w14:textId="0BE3C3C0" w:rsidR="008C554A" w:rsidRPr="008C554A" w:rsidRDefault="008C554A" w:rsidP="008C554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V</w:t>
      </w:r>
      <w:r w:rsidR="00D7454C">
        <w:rPr>
          <w:rFonts w:ascii="Tahoma" w:eastAsia="Times New Roman" w:hAnsi="Tahoma" w:cs="Tahoma"/>
          <w:b/>
          <w:lang w:eastAsia="cs-CZ"/>
        </w:rPr>
        <w:t>I</w:t>
      </w:r>
      <w:r w:rsidRPr="008C554A">
        <w:rPr>
          <w:rFonts w:ascii="Tahoma" w:eastAsia="Times New Roman" w:hAnsi="Tahoma" w:cs="Tahoma"/>
          <w:b/>
          <w:lang w:eastAsia="cs-CZ"/>
        </w:rPr>
        <w:t>.</w:t>
      </w:r>
      <w:r w:rsidRPr="008C554A">
        <w:rPr>
          <w:rFonts w:ascii="Tahoma" w:eastAsia="Times New Roman" w:hAnsi="Tahoma" w:cs="Tahoma"/>
          <w:b/>
          <w:lang w:eastAsia="cs-CZ"/>
        </w:rPr>
        <w:br/>
        <w:t>Rozsah podlicence</w:t>
      </w:r>
      <w:r w:rsidR="00D762C6">
        <w:rPr>
          <w:rFonts w:ascii="Tahoma" w:eastAsia="Times New Roman" w:hAnsi="Tahoma" w:cs="Tahoma"/>
          <w:b/>
          <w:lang w:eastAsia="cs-CZ"/>
        </w:rPr>
        <w:t xml:space="preserve"> </w:t>
      </w:r>
    </w:p>
    <w:p w14:paraId="69DF1E99" w14:textId="31DCD61B" w:rsidR="008C554A" w:rsidRPr="008C554A" w:rsidRDefault="008C554A" w:rsidP="00006562">
      <w:pPr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 xml:space="preserve">Podlicence podle této smlouvy se poskytuje jako podlicence </w:t>
      </w:r>
      <w:r w:rsidR="00C306F2" w:rsidRPr="00C306F2">
        <w:rPr>
          <w:rFonts w:ascii="Tahoma" w:eastAsia="Times New Roman" w:hAnsi="Tahoma" w:cs="Tahoma"/>
          <w:lang w:eastAsia="cs-CZ"/>
        </w:rPr>
        <w:t>pro území České republiky</w:t>
      </w:r>
      <w:r w:rsidRPr="008C554A">
        <w:rPr>
          <w:rFonts w:ascii="Tahoma" w:eastAsia="Times New Roman" w:hAnsi="Tahoma" w:cs="Tahoma"/>
          <w:lang w:eastAsia="cs-CZ"/>
        </w:rPr>
        <w:t xml:space="preserve"> a množstevně neomezeným rozsahem a na dobu </w:t>
      </w:r>
      <w:r w:rsidR="002E3589">
        <w:rPr>
          <w:rFonts w:ascii="Tahoma" w:eastAsia="Times New Roman" w:hAnsi="Tahoma" w:cs="Tahoma"/>
          <w:lang w:eastAsia="cs-CZ"/>
        </w:rPr>
        <w:t>uvedenou v čl. V. této smlouvy</w:t>
      </w:r>
      <w:r w:rsidRPr="008C554A">
        <w:rPr>
          <w:rFonts w:ascii="Tahoma" w:eastAsia="Times New Roman" w:hAnsi="Tahoma" w:cs="Tahoma"/>
          <w:lang w:eastAsia="cs-CZ"/>
        </w:rPr>
        <w:t>.</w:t>
      </w:r>
    </w:p>
    <w:p w14:paraId="2FA5B956" w14:textId="0311A538" w:rsidR="008C554A" w:rsidRDefault="008C554A" w:rsidP="00006562">
      <w:pPr>
        <w:numPr>
          <w:ilvl w:val="0"/>
          <w:numId w:val="1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Podlicence podle této smlouvy se poskytuje ke všem způsobům užití díla, které jsou v době uzavření smlouvy známy.</w:t>
      </w:r>
      <w:r w:rsidR="00685525">
        <w:rPr>
          <w:rFonts w:ascii="Tahoma" w:eastAsia="Times New Roman" w:hAnsi="Tahoma" w:cs="Tahoma"/>
          <w:lang w:eastAsia="cs-CZ"/>
        </w:rPr>
        <w:t xml:space="preserve"> Nabyvatel je zejména </w:t>
      </w:r>
      <w:r w:rsidR="00685525" w:rsidRPr="00685525">
        <w:rPr>
          <w:rFonts w:ascii="Tahoma" w:eastAsia="Times New Roman" w:hAnsi="Tahoma" w:cs="Tahoma"/>
          <w:lang w:eastAsia="cs-CZ"/>
        </w:rPr>
        <w:t xml:space="preserve">oprávněn </w:t>
      </w:r>
      <w:r w:rsidR="00D762C6">
        <w:rPr>
          <w:rFonts w:ascii="Tahoma" w:eastAsia="Times New Roman" w:hAnsi="Tahoma" w:cs="Tahoma"/>
          <w:lang w:eastAsia="cs-CZ"/>
        </w:rPr>
        <w:t>veškeré Licence</w:t>
      </w:r>
      <w:r w:rsidR="00685525" w:rsidRPr="00685525">
        <w:rPr>
          <w:rFonts w:ascii="Tahoma" w:eastAsia="Times New Roman" w:hAnsi="Tahoma" w:cs="Tahoma"/>
          <w:lang w:eastAsia="cs-CZ"/>
        </w:rPr>
        <w:t xml:space="preserve"> užít v původní nebo</w:t>
      </w:r>
      <w:r w:rsidR="00685525">
        <w:rPr>
          <w:rFonts w:ascii="Tahoma" w:eastAsia="Times New Roman" w:hAnsi="Tahoma" w:cs="Tahoma"/>
          <w:lang w:eastAsia="cs-CZ"/>
        </w:rPr>
        <w:t xml:space="preserve"> jím či</w:t>
      </w:r>
      <w:r w:rsidR="00685525" w:rsidRPr="00685525">
        <w:rPr>
          <w:rFonts w:ascii="Tahoma" w:eastAsia="Times New Roman" w:hAnsi="Tahoma" w:cs="Tahoma"/>
          <w:lang w:eastAsia="cs-CZ"/>
        </w:rPr>
        <w:t xml:space="preserve"> jiným zpracované či jinak změněné podobě, samostatně nebo v souboru anebo ve spojení s jiným dílem či prvky.</w:t>
      </w:r>
      <w:r w:rsidR="00C306F2">
        <w:rPr>
          <w:rFonts w:ascii="Tahoma" w:eastAsia="Times New Roman" w:hAnsi="Tahoma" w:cs="Tahoma"/>
          <w:lang w:eastAsia="cs-CZ"/>
        </w:rPr>
        <w:t xml:space="preserve"> </w:t>
      </w:r>
      <w:r w:rsidR="006D46B4">
        <w:rPr>
          <w:rFonts w:ascii="Tahoma" w:eastAsia="Times New Roman" w:hAnsi="Tahoma" w:cs="Tahoma"/>
          <w:lang w:eastAsia="cs-CZ"/>
        </w:rPr>
        <w:t>Veškeré použití Licence musí splňovat licenční podmínky společnosti Microsoft k příslušné licenci a podmínky „</w:t>
      </w:r>
      <w:r w:rsidR="006D46B4" w:rsidRPr="006D46B4">
        <w:rPr>
          <w:rFonts w:ascii="Tahoma" w:eastAsia="Times New Roman" w:hAnsi="Tahoma" w:cs="Tahoma"/>
          <w:i/>
          <w:iCs/>
          <w:lang w:eastAsia="cs-CZ"/>
        </w:rPr>
        <w:t>Smlouvy se zákazníkem společnosti Microsoft</w:t>
      </w:r>
      <w:r w:rsidR="006D46B4">
        <w:rPr>
          <w:rFonts w:ascii="Tahoma" w:eastAsia="Times New Roman" w:hAnsi="Tahoma" w:cs="Tahoma"/>
          <w:lang w:eastAsia="cs-CZ"/>
        </w:rPr>
        <w:t>“ v aktuálním znění.</w:t>
      </w:r>
    </w:p>
    <w:p w14:paraId="644588C9" w14:textId="0900B0F7" w:rsidR="00D7454C" w:rsidRPr="008C554A" w:rsidRDefault="00D7454C" w:rsidP="00D7454C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V</w:t>
      </w:r>
      <w:r>
        <w:rPr>
          <w:rFonts w:ascii="Tahoma" w:eastAsia="Times New Roman" w:hAnsi="Tahoma" w:cs="Tahoma"/>
          <w:b/>
          <w:lang w:eastAsia="cs-CZ"/>
        </w:rPr>
        <w:t>II</w:t>
      </w:r>
      <w:r w:rsidRPr="008C554A">
        <w:rPr>
          <w:rFonts w:ascii="Tahoma" w:eastAsia="Times New Roman" w:hAnsi="Tahoma" w:cs="Tahoma"/>
          <w:b/>
          <w:lang w:eastAsia="cs-CZ"/>
        </w:rPr>
        <w:t>.</w:t>
      </w:r>
      <w:r w:rsidRPr="008C554A">
        <w:rPr>
          <w:rFonts w:ascii="Tahoma" w:eastAsia="Times New Roman" w:hAnsi="Tahoma" w:cs="Tahoma"/>
          <w:b/>
          <w:lang w:eastAsia="cs-CZ"/>
        </w:rPr>
        <w:br/>
      </w:r>
      <w:r>
        <w:rPr>
          <w:rFonts w:ascii="Tahoma" w:eastAsia="Times New Roman" w:hAnsi="Tahoma" w:cs="Tahoma"/>
          <w:b/>
          <w:lang w:eastAsia="cs-CZ"/>
        </w:rPr>
        <w:t xml:space="preserve">Cena podlicence </w:t>
      </w:r>
    </w:p>
    <w:p w14:paraId="0D10EABB" w14:textId="62BD170C" w:rsidR="00E43CD7" w:rsidRDefault="00E43CD7" w:rsidP="00E43CD7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Nabyvatel uhradí poskytovateli</w:t>
      </w:r>
      <w:r w:rsidRPr="00E43CD7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za objednané Licence odměnu, jejíž výše bude odpovídat aktuálnímu oficiálnímu ceníku společnosti Microsoft dostupném na webových stránkách </w:t>
      </w:r>
      <w:hyperlink r:id="rId8" w:history="1">
        <w:r w:rsidRPr="009B5A9D">
          <w:rPr>
            <w:rStyle w:val="Hypertextovodkaz"/>
            <w:rFonts w:ascii="Tahoma" w:eastAsia="Times New Roman" w:hAnsi="Tahoma" w:cs="Tahoma"/>
            <w:lang w:eastAsia="cs-CZ"/>
          </w:rPr>
          <w:t>www.microsoft.com</w:t>
        </w:r>
      </w:hyperlink>
      <w:r>
        <w:rPr>
          <w:rFonts w:ascii="Tahoma" w:eastAsia="Times New Roman" w:hAnsi="Tahoma" w:cs="Tahoma"/>
          <w:lang w:eastAsia="cs-CZ"/>
        </w:rPr>
        <w:t xml:space="preserve"> </w:t>
      </w:r>
      <w:r w:rsidRPr="00E43CD7">
        <w:rPr>
          <w:rFonts w:ascii="Tahoma" w:eastAsia="Times New Roman" w:hAnsi="Tahoma" w:cs="Tahoma"/>
          <w:lang w:eastAsia="cs-CZ"/>
        </w:rPr>
        <w:t>(dále jen „</w:t>
      </w:r>
      <w:r w:rsidRPr="00E43CD7">
        <w:rPr>
          <w:rFonts w:ascii="Tahoma" w:eastAsia="Times New Roman" w:hAnsi="Tahoma" w:cs="Tahoma"/>
          <w:b/>
          <w:bCs/>
          <w:lang w:eastAsia="cs-CZ"/>
        </w:rPr>
        <w:t>Odměna</w:t>
      </w:r>
      <w:r w:rsidRPr="00E43CD7">
        <w:rPr>
          <w:rFonts w:ascii="Tahoma" w:eastAsia="Times New Roman" w:hAnsi="Tahoma" w:cs="Tahoma"/>
          <w:lang w:eastAsia="cs-CZ"/>
        </w:rPr>
        <w:t xml:space="preserve">“). </w:t>
      </w:r>
    </w:p>
    <w:p w14:paraId="5ADC9D6C" w14:textId="12EDFAF9" w:rsidR="00E43CD7" w:rsidRDefault="00E43CD7" w:rsidP="00E43CD7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Smluvní strany se dohodly, že Odměna bude hrazena měsíčně. Výše celkové</w:t>
      </w:r>
      <w:r w:rsidR="005237A7">
        <w:rPr>
          <w:rFonts w:ascii="Tahoma" w:eastAsia="Times New Roman" w:hAnsi="Tahoma" w:cs="Tahoma"/>
          <w:lang w:eastAsia="cs-CZ"/>
        </w:rPr>
        <w:t xml:space="preserve"> měsíční</w:t>
      </w:r>
      <w:r>
        <w:rPr>
          <w:rFonts w:ascii="Tahoma" w:eastAsia="Times New Roman" w:hAnsi="Tahoma" w:cs="Tahoma"/>
          <w:lang w:eastAsia="cs-CZ"/>
        </w:rPr>
        <w:t xml:space="preserve"> Odměny bude vypočtena v závislosti na počtu objednaných a trvajících Licencí poskytnutých nabyvateli a jejich aktuální ceně nabízené společností Microsoft. </w:t>
      </w:r>
      <w:r w:rsidR="005237A7">
        <w:rPr>
          <w:rFonts w:ascii="Tahoma" w:eastAsia="Times New Roman" w:hAnsi="Tahoma" w:cs="Tahoma"/>
          <w:lang w:eastAsia="cs-CZ"/>
        </w:rPr>
        <w:t>Pro vyloučení jakýchkoliv pochybností smluvní strany uvádí, že nabyvatel uhradí poskytovatel Odměnu právě v té výši, za jakou nabízí společnost Microsoft předmětné Licence</w:t>
      </w:r>
      <w:r w:rsidR="00A7563A">
        <w:rPr>
          <w:rFonts w:ascii="Tahoma" w:eastAsia="Times New Roman" w:hAnsi="Tahoma" w:cs="Tahoma"/>
          <w:lang w:eastAsia="cs-CZ"/>
        </w:rPr>
        <w:t xml:space="preserve">, nebude-li mezi smluvními stranami dojednána fixace odměny na delší dobu. Odměna hrazená nabyvatelem poskytovateli dle této smlouvy tak nebude nikdy vyšší než je cena nabízená společností Microsoft. </w:t>
      </w:r>
    </w:p>
    <w:p w14:paraId="6D00E6C6" w14:textId="091270B7" w:rsidR="00E43CD7" w:rsidRPr="008C4EF5" w:rsidRDefault="00E43CD7" w:rsidP="00E43CD7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4EF5">
        <w:rPr>
          <w:rFonts w:ascii="Tahoma" w:eastAsia="Times New Roman" w:hAnsi="Tahoma" w:cs="Tahoma"/>
          <w:lang w:eastAsia="cs-CZ"/>
        </w:rPr>
        <w:t xml:space="preserve">Smluvní strany se v souvislosti s předchozím bodem dohodly, že poskytovatel </w:t>
      </w:r>
      <w:r w:rsidRPr="008C4EF5">
        <w:rPr>
          <w:rFonts w:ascii="Tahoma" w:eastAsia="Times New Roman" w:hAnsi="Tahoma" w:cs="Tahoma"/>
          <w:b/>
          <w:bCs/>
          <w:lang w:eastAsia="cs-CZ"/>
        </w:rPr>
        <w:t xml:space="preserve">oznámí nabyvateli </w:t>
      </w:r>
      <w:r w:rsidR="00804387" w:rsidRPr="008C4EF5">
        <w:rPr>
          <w:rFonts w:ascii="Tahoma" w:eastAsia="Times New Roman" w:hAnsi="Tahoma" w:cs="Tahoma"/>
          <w:b/>
          <w:bCs/>
          <w:lang w:eastAsia="cs-CZ"/>
        </w:rPr>
        <w:t>nejméně</w:t>
      </w:r>
      <w:r w:rsidR="0043631E" w:rsidRPr="008C4EF5">
        <w:rPr>
          <w:rFonts w:ascii="Tahoma" w:eastAsia="Times New Roman" w:hAnsi="Tahoma" w:cs="Tahoma"/>
          <w:b/>
          <w:bCs/>
          <w:lang w:eastAsia="cs-CZ"/>
        </w:rPr>
        <w:t xml:space="preserve"> 10 kalendářních dnů před </w:t>
      </w:r>
      <w:r w:rsidR="006D1CBB" w:rsidRPr="008C4EF5">
        <w:rPr>
          <w:rFonts w:ascii="Tahoma" w:eastAsia="Times New Roman" w:hAnsi="Tahoma" w:cs="Tahoma"/>
          <w:b/>
          <w:bCs/>
          <w:lang w:eastAsia="cs-CZ"/>
        </w:rPr>
        <w:t>termínem</w:t>
      </w:r>
      <w:r w:rsidR="00A650F0" w:rsidRPr="008C4EF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43631E" w:rsidRPr="008C4EF5">
        <w:rPr>
          <w:rFonts w:ascii="Tahoma" w:eastAsia="Times New Roman" w:hAnsi="Tahoma" w:cs="Tahoma"/>
          <w:b/>
          <w:bCs/>
          <w:lang w:eastAsia="cs-CZ"/>
        </w:rPr>
        <w:t xml:space="preserve">dalšího možného </w:t>
      </w:r>
      <w:r w:rsidR="00A650F0" w:rsidRPr="008C4EF5">
        <w:rPr>
          <w:rFonts w:ascii="Tahoma" w:eastAsia="Times New Roman" w:hAnsi="Tahoma" w:cs="Tahoma"/>
          <w:b/>
          <w:bCs/>
          <w:lang w:eastAsia="cs-CZ"/>
        </w:rPr>
        <w:t xml:space="preserve">prodloužení </w:t>
      </w:r>
      <w:r w:rsidR="00492819" w:rsidRPr="008C4EF5">
        <w:rPr>
          <w:rFonts w:ascii="Tahoma" w:eastAsia="Times New Roman" w:hAnsi="Tahoma" w:cs="Tahoma"/>
          <w:b/>
          <w:bCs/>
          <w:lang w:eastAsia="cs-CZ"/>
        </w:rPr>
        <w:t>licencí poskytn</w:t>
      </w:r>
      <w:r w:rsidR="00194237" w:rsidRPr="008C4EF5">
        <w:rPr>
          <w:rFonts w:ascii="Tahoma" w:eastAsia="Times New Roman" w:hAnsi="Tahoma" w:cs="Tahoma"/>
          <w:b/>
          <w:bCs/>
          <w:lang w:eastAsia="cs-CZ"/>
        </w:rPr>
        <w:t xml:space="preserve">utých nabyvateli </w:t>
      </w:r>
      <w:r w:rsidR="008D1C1F">
        <w:rPr>
          <w:rFonts w:ascii="Tahoma" w:eastAsia="Times New Roman" w:hAnsi="Tahoma" w:cs="Tahoma"/>
          <w:b/>
          <w:bCs/>
          <w:lang w:eastAsia="cs-CZ"/>
        </w:rPr>
        <w:t xml:space="preserve">dle této Smlouvy </w:t>
      </w:r>
      <w:r w:rsidR="00194237" w:rsidRPr="008C4EF5">
        <w:rPr>
          <w:rFonts w:ascii="Tahoma" w:eastAsia="Times New Roman" w:hAnsi="Tahoma" w:cs="Tahoma"/>
          <w:b/>
          <w:bCs/>
          <w:lang w:eastAsia="cs-CZ"/>
        </w:rPr>
        <w:t>nebo před objednáním licence</w:t>
      </w:r>
      <w:r w:rsidR="006D1CBB" w:rsidRPr="008C4EF5">
        <w:rPr>
          <w:rFonts w:ascii="Tahoma" w:eastAsia="Times New Roman" w:hAnsi="Tahoma" w:cs="Tahoma"/>
          <w:b/>
          <w:bCs/>
          <w:lang w:eastAsia="cs-CZ"/>
        </w:rPr>
        <w:t xml:space="preserve"> nové, </w:t>
      </w:r>
      <w:r w:rsidRPr="008C4EF5">
        <w:rPr>
          <w:rFonts w:ascii="Tahoma" w:eastAsia="Times New Roman" w:hAnsi="Tahoma" w:cs="Tahoma"/>
          <w:b/>
          <w:bCs/>
          <w:lang w:eastAsia="cs-CZ"/>
        </w:rPr>
        <w:t>změnu ceny Licencí</w:t>
      </w:r>
      <w:r w:rsidRPr="008C4EF5">
        <w:rPr>
          <w:rFonts w:ascii="Tahoma" w:eastAsia="Times New Roman" w:hAnsi="Tahoma" w:cs="Tahoma"/>
          <w:lang w:eastAsia="cs-CZ"/>
        </w:rPr>
        <w:t xml:space="preserve">, ze strany společnosti Microsoft. </w:t>
      </w:r>
    </w:p>
    <w:p w14:paraId="02E46643" w14:textId="6B3D6670" w:rsidR="00466DB3" w:rsidRPr="00E43CD7" w:rsidRDefault="00466DB3" w:rsidP="00E43CD7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Odměna bude uhrazena poskytovateli v </w:t>
      </w:r>
      <w:r w:rsidRPr="00E54B4A">
        <w:rPr>
          <w:rFonts w:ascii="Tahoma" w:eastAsia="Times New Roman" w:hAnsi="Tahoma" w:cs="Tahoma"/>
          <w:b/>
          <w:bCs/>
          <w:lang w:eastAsia="cs-CZ"/>
        </w:rPr>
        <w:t>českých korunách</w:t>
      </w:r>
      <w:r>
        <w:rPr>
          <w:rFonts w:ascii="Tahoma" w:eastAsia="Times New Roman" w:hAnsi="Tahoma" w:cs="Tahoma"/>
          <w:lang w:eastAsia="cs-CZ"/>
        </w:rPr>
        <w:t xml:space="preserve">. V této souvislosti se smluvní strany dohodly, že k přepočtu ceny Licence stanovené ze strany společnosti Microsoft v měně EUR na výpočet Odměny hrazené v českých korunách bude použit kurz České </w:t>
      </w:r>
      <w:r>
        <w:rPr>
          <w:rFonts w:ascii="Tahoma" w:eastAsia="Times New Roman" w:hAnsi="Tahoma" w:cs="Tahoma"/>
          <w:lang w:eastAsia="cs-CZ"/>
        </w:rPr>
        <w:lastRenderedPageBreak/>
        <w:t xml:space="preserve">národní banky stanovený ke dni </w:t>
      </w:r>
      <w:r w:rsidR="003F0A77">
        <w:rPr>
          <w:rFonts w:ascii="Tahoma" w:eastAsia="Times New Roman" w:hAnsi="Tahoma" w:cs="Tahoma"/>
          <w:lang w:eastAsia="cs-CZ"/>
        </w:rPr>
        <w:t>uskutečnění zdanitelného plnění vystaveného daňového dokladu</w:t>
      </w:r>
      <w:r>
        <w:rPr>
          <w:rFonts w:ascii="Tahoma" w:eastAsia="Times New Roman" w:hAnsi="Tahoma" w:cs="Tahoma"/>
          <w:lang w:eastAsia="cs-CZ"/>
        </w:rPr>
        <w:t xml:space="preserve">. </w:t>
      </w:r>
    </w:p>
    <w:p w14:paraId="5C901538" w14:textId="23A8EEF7" w:rsidR="00E43CD7" w:rsidRDefault="00E54B4A" w:rsidP="00E43CD7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Poskytovatel se pro výpočet Odměny zavazuje</w:t>
      </w:r>
      <w:r w:rsidR="00E43CD7" w:rsidRPr="00E43CD7">
        <w:rPr>
          <w:rFonts w:ascii="Tahoma" w:eastAsia="Times New Roman" w:hAnsi="Tahoma" w:cs="Tahoma"/>
          <w:lang w:eastAsia="cs-CZ"/>
        </w:rPr>
        <w:t xml:space="preserve"> vést evidenci </w:t>
      </w:r>
      <w:r>
        <w:rPr>
          <w:rFonts w:ascii="Tahoma" w:eastAsia="Times New Roman" w:hAnsi="Tahoma" w:cs="Tahoma"/>
          <w:lang w:eastAsia="cs-CZ"/>
        </w:rPr>
        <w:t>Licencí poskytovaných nabyvateli</w:t>
      </w:r>
      <w:r w:rsidR="00E43CD7" w:rsidRPr="00E43CD7">
        <w:rPr>
          <w:rFonts w:ascii="Tahoma" w:eastAsia="Times New Roman" w:hAnsi="Tahoma" w:cs="Tahoma"/>
          <w:lang w:eastAsia="cs-CZ"/>
        </w:rPr>
        <w:t>, a to vždy za daný kalendářní měsíc (dále jen „</w:t>
      </w:r>
      <w:r w:rsidRPr="00E54B4A">
        <w:rPr>
          <w:rFonts w:ascii="Tahoma" w:eastAsia="Times New Roman" w:hAnsi="Tahoma" w:cs="Tahoma"/>
          <w:b/>
          <w:bCs/>
          <w:lang w:eastAsia="cs-CZ"/>
        </w:rPr>
        <w:t>Evidence</w:t>
      </w:r>
      <w:r w:rsidR="00E43CD7" w:rsidRPr="00E43CD7">
        <w:rPr>
          <w:rFonts w:ascii="Tahoma" w:eastAsia="Times New Roman" w:hAnsi="Tahoma" w:cs="Tahoma"/>
          <w:lang w:eastAsia="cs-CZ"/>
        </w:rPr>
        <w:t>“). Skutečnosti v</w:t>
      </w:r>
      <w:r>
        <w:rPr>
          <w:rFonts w:ascii="Tahoma" w:eastAsia="Times New Roman" w:hAnsi="Tahoma" w:cs="Tahoma"/>
          <w:lang w:eastAsia="cs-CZ"/>
        </w:rPr>
        <w:t> této Evidenci</w:t>
      </w:r>
      <w:r w:rsidR="00E43CD7" w:rsidRPr="00E43CD7">
        <w:rPr>
          <w:rFonts w:ascii="Tahoma" w:eastAsia="Times New Roman" w:hAnsi="Tahoma" w:cs="Tahoma"/>
          <w:lang w:eastAsia="cs-CZ"/>
        </w:rPr>
        <w:t xml:space="preserve"> uvedené musí být pravdivé a odpovídat </w:t>
      </w:r>
      <w:r>
        <w:rPr>
          <w:rFonts w:ascii="Tahoma" w:eastAsia="Times New Roman" w:hAnsi="Tahoma" w:cs="Tahoma"/>
          <w:lang w:eastAsia="cs-CZ"/>
        </w:rPr>
        <w:t>Licencím objednaných nabyvatelem a aktuálně trvající</w:t>
      </w:r>
      <w:r w:rsidR="00940D8A">
        <w:rPr>
          <w:rFonts w:ascii="Tahoma" w:eastAsia="Times New Roman" w:hAnsi="Tahoma" w:cs="Tahoma"/>
          <w:lang w:eastAsia="cs-CZ"/>
        </w:rPr>
        <w:t>m Licencím</w:t>
      </w:r>
      <w:r w:rsidR="00E43CD7" w:rsidRPr="00E43CD7">
        <w:rPr>
          <w:rFonts w:ascii="Tahoma" w:eastAsia="Times New Roman" w:hAnsi="Tahoma" w:cs="Tahoma"/>
          <w:lang w:eastAsia="cs-CZ"/>
        </w:rPr>
        <w:t xml:space="preserve">. </w:t>
      </w:r>
      <w:r>
        <w:rPr>
          <w:rFonts w:ascii="Tahoma" w:eastAsia="Times New Roman" w:hAnsi="Tahoma" w:cs="Tahoma"/>
          <w:lang w:eastAsia="cs-CZ"/>
        </w:rPr>
        <w:t>Tato Evidence bude nabyvateli zaslána</w:t>
      </w:r>
      <w:r w:rsidR="00E43CD7" w:rsidRPr="00E43CD7">
        <w:rPr>
          <w:rFonts w:ascii="Tahoma" w:eastAsia="Times New Roman" w:hAnsi="Tahoma" w:cs="Tahoma"/>
          <w:lang w:eastAsia="cs-CZ"/>
        </w:rPr>
        <w:t xml:space="preserve"> či jinak zpřístupněn</w:t>
      </w:r>
      <w:r>
        <w:rPr>
          <w:rFonts w:ascii="Tahoma" w:eastAsia="Times New Roman" w:hAnsi="Tahoma" w:cs="Tahoma"/>
          <w:lang w:eastAsia="cs-CZ"/>
        </w:rPr>
        <w:t>a</w:t>
      </w:r>
      <w:r w:rsidR="00E43CD7" w:rsidRPr="00E43CD7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spolu s vystavením příslušné faktury – daňového dokladu k uhrazení Odměny, </w:t>
      </w:r>
      <w:r w:rsidR="00E43CD7" w:rsidRPr="00E43CD7">
        <w:rPr>
          <w:rFonts w:ascii="Tahoma" w:eastAsia="Times New Roman" w:hAnsi="Tahoma" w:cs="Tahoma"/>
          <w:lang w:eastAsia="cs-CZ"/>
        </w:rPr>
        <w:t>nejpozději</w:t>
      </w:r>
      <w:r>
        <w:rPr>
          <w:rFonts w:ascii="Tahoma" w:eastAsia="Times New Roman" w:hAnsi="Tahoma" w:cs="Tahoma"/>
          <w:lang w:eastAsia="cs-CZ"/>
        </w:rPr>
        <w:t xml:space="preserve"> však</w:t>
      </w:r>
      <w:r w:rsidR="00E43CD7" w:rsidRPr="00E43CD7">
        <w:rPr>
          <w:rFonts w:ascii="Tahoma" w:eastAsia="Times New Roman" w:hAnsi="Tahoma" w:cs="Tahoma"/>
          <w:lang w:eastAsia="cs-CZ"/>
        </w:rPr>
        <w:t xml:space="preserve"> do </w:t>
      </w:r>
      <w:r>
        <w:rPr>
          <w:rFonts w:ascii="Tahoma" w:eastAsia="Times New Roman" w:hAnsi="Tahoma" w:cs="Tahoma"/>
          <w:lang w:eastAsia="cs-CZ"/>
        </w:rPr>
        <w:t>patnáctého</w:t>
      </w:r>
      <w:r w:rsidR="00E43CD7" w:rsidRPr="00E43CD7">
        <w:rPr>
          <w:rFonts w:ascii="Tahoma" w:eastAsia="Times New Roman" w:hAnsi="Tahoma" w:cs="Tahoma"/>
          <w:lang w:eastAsia="cs-CZ"/>
        </w:rPr>
        <w:t xml:space="preserve"> (</w:t>
      </w:r>
      <w:r>
        <w:rPr>
          <w:rFonts w:ascii="Tahoma" w:eastAsia="Times New Roman" w:hAnsi="Tahoma" w:cs="Tahoma"/>
          <w:lang w:eastAsia="cs-CZ"/>
        </w:rPr>
        <w:t>1</w:t>
      </w:r>
      <w:r w:rsidR="00E43CD7" w:rsidRPr="00E43CD7">
        <w:rPr>
          <w:rFonts w:ascii="Tahoma" w:eastAsia="Times New Roman" w:hAnsi="Tahoma" w:cs="Tahoma"/>
          <w:lang w:eastAsia="cs-CZ"/>
        </w:rPr>
        <w:t xml:space="preserve">5) dne v měsíci následujícím po měsíci, za který </w:t>
      </w:r>
      <w:r>
        <w:rPr>
          <w:rFonts w:ascii="Tahoma" w:eastAsia="Times New Roman" w:hAnsi="Tahoma" w:cs="Tahoma"/>
          <w:lang w:eastAsia="cs-CZ"/>
        </w:rPr>
        <w:t>má být Odměna poskytovateli uhrazena</w:t>
      </w:r>
      <w:r w:rsidR="00E43CD7" w:rsidRPr="00E43CD7">
        <w:rPr>
          <w:rFonts w:ascii="Tahoma" w:eastAsia="Times New Roman" w:hAnsi="Tahoma" w:cs="Tahoma"/>
          <w:lang w:eastAsia="cs-CZ"/>
        </w:rPr>
        <w:t xml:space="preserve">.  </w:t>
      </w:r>
    </w:p>
    <w:p w14:paraId="0C30FA2D" w14:textId="00D3DAC8" w:rsidR="00B908EF" w:rsidRDefault="00B908EF" w:rsidP="00B908EF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E43CD7">
        <w:rPr>
          <w:rFonts w:ascii="Tahoma" w:eastAsia="Times New Roman" w:hAnsi="Tahoma" w:cs="Tahoma"/>
          <w:lang w:eastAsia="cs-CZ"/>
        </w:rPr>
        <w:t xml:space="preserve">Nebude-li </w:t>
      </w:r>
      <w:r>
        <w:rPr>
          <w:rFonts w:ascii="Tahoma" w:eastAsia="Times New Roman" w:hAnsi="Tahoma" w:cs="Tahoma"/>
          <w:lang w:eastAsia="cs-CZ"/>
        </w:rPr>
        <w:t>Evidence poskytovatele sloužící jako podklad pro výpočet Odměny odpovídat skutečnosti</w:t>
      </w:r>
      <w:r w:rsidRPr="00E43CD7">
        <w:rPr>
          <w:rFonts w:ascii="Tahoma" w:eastAsia="Times New Roman" w:hAnsi="Tahoma" w:cs="Tahoma"/>
          <w:lang w:eastAsia="cs-CZ"/>
        </w:rPr>
        <w:t xml:space="preserve">, může </w:t>
      </w:r>
      <w:r>
        <w:rPr>
          <w:rFonts w:ascii="Tahoma" w:eastAsia="Times New Roman" w:hAnsi="Tahoma" w:cs="Tahoma"/>
          <w:lang w:eastAsia="cs-CZ"/>
        </w:rPr>
        <w:t xml:space="preserve">nabyvatel následně </w:t>
      </w:r>
      <w:r w:rsidRPr="00E43CD7">
        <w:rPr>
          <w:rFonts w:ascii="Tahoma" w:eastAsia="Times New Roman" w:hAnsi="Tahoma" w:cs="Tahoma"/>
          <w:lang w:eastAsia="cs-CZ"/>
        </w:rPr>
        <w:t xml:space="preserve">Odměnu </w:t>
      </w:r>
      <w:r>
        <w:rPr>
          <w:rFonts w:ascii="Tahoma" w:eastAsia="Times New Roman" w:hAnsi="Tahoma" w:cs="Tahoma"/>
          <w:lang w:eastAsia="cs-CZ"/>
        </w:rPr>
        <w:t>snížit, výlučně však v tom rozsahu, aby výsledná Odměna odpovídala skutečnému počtu nabyvatelem objednaných a užívaných Licencí</w:t>
      </w:r>
      <w:r w:rsidRPr="00E43CD7">
        <w:rPr>
          <w:rFonts w:ascii="Tahoma" w:eastAsia="Times New Roman" w:hAnsi="Tahoma" w:cs="Tahoma"/>
          <w:lang w:eastAsia="cs-CZ"/>
        </w:rPr>
        <w:t xml:space="preserve">. </w:t>
      </w:r>
    </w:p>
    <w:p w14:paraId="51179B43" w14:textId="761CC782" w:rsidR="004259A6" w:rsidRDefault="004259A6" w:rsidP="004259A6">
      <w:pPr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E43CD7">
        <w:rPr>
          <w:rFonts w:ascii="Tahoma" w:eastAsia="Times New Roman" w:hAnsi="Tahoma" w:cs="Tahoma"/>
          <w:lang w:eastAsia="cs-CZ"/>
        </w:rPr>
        <w:t xml:space="preserve">Odměna za </w:t>
      </w:r>
      <w:r w:rsidR="00AB290C">
        <w:rPr>
          <w:rFonts w:ascii="Tahoma" w:eastAsia="Times New Roman" w:hAnsi="Tahoma" w:cs="Tahoma"/>
          <w:lang w:eastAsia="cs-CZ"/>
        </w:rPr>
        <w:t>Licence</w:t>
      </w:r>
      <w:r w:rsidRPr="00E43CD7">
        <w:rPr>
          <w:rFonts w:ascii="Tahoma" w:eastAsia="Times New Roman" w:hAnsi="Tahoma" w:cs="Tahoma"/>
          <w:lang w:eastAsia="cs-CZ"/>
        </w:rPr>
        <w:t xml:space="preserve"> dle tohoto článku je úplná, pevná a konečná a zahrnuje veškeré vedlejší a hotové výdaje </w:t>
      </w:r>
      <w:r w:rsidR="00AB290C">
        <w:rPr>
          <w:rFonts w:ascii="Tahoma" w:eastAsia="Times New Roman" w:hAnsi="Tahoma" w:cs="Tahoma"/>
          <w:lang w:eastAsia="cs-CZ"/>
        </w:rPr>
        <w:t>poskytovatele</w:t>
      </w:r>
      <w:r w:rsidRPr="00E43CD7">
        <w:rPr>
          <w:rFonts w:ascii="Tahoma" w:eastAsia="Times New Roman" w:hAnsi="Tahoma" w:cs="Tahoma"/>
          <w:lang w:eastAsia="cs-CZ"/>
        </w:rPr>
        <w:t xml:space="preserve"> a rovněž případné další náklady související s poskytováním </w:t>
      </w:r>
      <w:r w:rsidR="00AB290C">
        <w:rPr>
          <w:rFonts w:ascii="Tahoma" w:eastAsia="Times New Roman" w:hAnsi="Tahoma" w:cs="Tahoma"/>
          <w:lang w:eastAsia="cs-CZ"/>
        </w:rPr>
        <w:t>Licence ve prospěch nabyvatele</w:t>
      </w:r>
      <w:r w:rsidRPr="00E43CD7">
        <w:rPr>
          <w:rFonts w:ascii="Tahoma" w:eastAsia="Times New Roman" w:hAnsi="Tahoma" w:cs="Tahoma"/>
          <w:lang w:eastAsia="cs-CZ"/>
        </w:rPr>
        <w:t>.</w:t>
      </w:r>
    </w:p>
    <w:p w14:paraId="6FC6C374" w14:textId="0D2430BE" w:rsidR="004259A6" w:rsidRPr="008C554A" w:rsidRDefault="004259A6" w:rsidP="004259A6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8C554A">
        <w:rPr>
          <w:rFonts w:ascii="Tahoma" w:eastAsia="Times New Roman" w:hAnsi="Tahoma" w:cs="Tahoma"/>
          <w:b/>
          <w:lang w:eastAsia="cs-CZ"/>
        </w:rPr>
        <w:t>V</w:t>
      </w:r>
      <w:r>
        <w:rPr>
          <w:rFonts w:ascii="Tahoma" w:eastAsia="Times New Roman" w:hAnsi="Tahoma" w:cs="Tahoma"/>
          <w:b/>
          <w:lang w:eastAsia="cs-CZ"/>
        </w:rPr>
        <w:t>II</w:t>
      </w:r>
      <w:r w:rsidR="00AE5A2E">
        <w:rPr>
          <w:rFonts w:ascii="Tahoma" w:eastAsia="Times New Roman" w:hAnsi="Tahoma" w:cs="Tahoma"/>
          <w:b/>
          <w:lang w:eastAsia="cs-CZ"/>
        </w:rPr>
        <w:t>I.</w:t>
      </w:r>
      <w:r w:rsidRPr="008C554A">
        <w:rPr>
          <w:rFonts w:ascii="Tahoma" w:eastAsia="Times New Roman" w:hAnsi="Tahoma" w:cs="Tahoma"/>
          <w:b/>
          <w:lang w:eastAsia="cs-CZ"/>
        </w:rPr>
        <w:br/>
      </w:r>
      <w:r>
        <w:rPr>
          <w:rFonts w:ascii="Tahoma" w:eastAsia="Times New Roman" w:hAnsi="Tahoma" w:cs="Tahoma"/>
          <w:b/>
          <w:lang w:eastAsia="cs-CZ"/>
        </w:rPr>
        <w:t xml:space="preserve">Platební podmínky </w:t>
      </w:r>
    </w:p>
    <w:p w14:paraId="074A967E" w14:textId="58C76977" w:rsidR="00E43CD7" w:rsidRDefault="00E43CD7" w:rsidP="004259A6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E43CD7">
        <w:rPr>
          <w:rFonts w:ascii="Tahoma" w:eastAsia="Times New Roman" w:hAnsi="Tahoma" w:cs="Tahoma"/>
          <w:lang w:eastAsia="cs-CZ"/>
        </w:rPr>
        <w:t xml:space="preserve">Smluvní strany se dohodly, že Odměna bude </w:t>
      </w:r>
      <w:r w:rsidR="00BB1C6D">
        <w:rPr>
          <w:rFonts w:ascii="Tahoma" w:eastAsia="Times New Roman" w:hAnsi="Tahoma" w:cs="Tahoma"/>
          <w:lang w:eastAsia="cs-CZ"/>
        </w:rPr>
        <w:t>poskytovateli</w:t>
      </w:r>
      <w:r w:rsidRPr="00E43CD7">
        <w:rPr>
          <w:rFonts w:ascii="Tahoma" w:eastAsia="Times New Roman" w:hAnsi="Tahoma" w:cs="Tahoma"/>
          <w:lang w:eastAsia="cs-CZ"/>
        </w:rPr>
        <w:t xml:space="preserve"> </w:t>
      </w:r>
      <w:r w:rsidR="00BB1C6D">
        <w:rPr>
          <w:rFonts w:ascii="Tahoma" w:eastAsia="Times New Roman" w:hAnsi="Tahoma" w:cs="Tahoma"/>
          <w:lang w:eastAsia="cs-CZ"/>
        </w:rPr>
        <w:t>hrazena měsíčně</w:t>
      </w:r>
      <w:r w:rsidRPr="00E43CD7">
        <w:rPr>
          <w:rFonts w:ascii="Tahoma" w:eastAsia="Times New Roman" w:hAnsi="Tahoma" w:cs="Tahoma"/>
          <w:lang w:eastAsia="cs-CZ"/>
        </w:rPr>
        <w:t xml:space="preserve"> bezhotovostně na bankovní účet </w:t>
      </w:r>
      <w:r w:rsidR="00BB1C6D">
        <w:rPr>
          <w:rFonts w:ascii="Tahoma" w:eastAsia="Times New Roman" w:hAnsi="Tahoma" w:cs="Tahoma"/>
          <w:lang w:eastAsia="cs-CZ"/>
        </w:rPr>
        <w:t>poskytovatele</w:t>
      </w:r>
      <w:r w:rsidRPr="00E43CD7">
        <w:rPr>
          <w:rFonts w:ascii="Tahoma" w:eastAsia="Times New Roman" w:hAnsi="Tahoma" w:cs="Tahoma"/>
          <w:lang w:eastAsia="cs-CZ"/>
        </w:rPr>
        <w:t xml:space="preserve">, a to nejpozději do </w:t>
      </w:r>
      <w:r w:rsidR="00B00112">
        <w:rPr>
          <w:rFonts w:ascii="Tahoma" w:eastAsia="Times New Roman" w:hAnsi="Tahoma" w:cs="Tahoma"/>
          <w:b/>
          <w:bCs/>
          <w:lang w:eastAsia="cs-CZ"/>
        </w:rPr>
        <w:t>14</w:t>
      </w:r>
      <w:r w:rsidRPr="00B00112">
        <w:rPr>
          <w:rFonts w:ascii="Tahoma" w:eastAsia="Times New Roman" w:hAnsi="Tahoma" w:cs="Tahoma"/>
          <w:b/>
          <w:bCs/>
          <w:lang w:eastAsia="cs-CZ"/>
        </w:rPr>
        <w:t xml:space="preserve"> kalendářních dnů</w:t>
      </w:r>
      <w:r w:rsidRPr="00E43CD7">
        <w:rPr>
          <w:rFonts w:ascii="Tahoma" w:eastAsia="Times New Roman" w:hAnsi="Tahoma" w:cs="Tahoma"/>
          <w:lang w:eastAsia="cs-CZ"/>
        </w:rPr>
        <w:t xml:space="preserve"> od dne </w:t>
      </w:r>
      <w:r w:rsidR="00BB1C6D">
        <w:rPr>
          <w:rFonts w:ascii="Tahoma" w:eastAsia="Times New Roman" w:hAnsi="Tahoma" w:cs="Tahoma"/>
          <w:lang w:eastAsia="cs-CZ"/>
        </w:rPr>
        <w:t>doručení faktury – daňového dokladu nabyvateli</w:t>
      </w:r>
      <w:r w:rsidRPr="00E43CD7">
        <w:rPr>
          <w:rFonts w:ascii="Tahoma" w:eastAsia="Times New Roman" w:hAnsi="Tahoma" w:cs="Tahoma"/>
          <w:lang w:eastAsia="cs-CZ"/>
        </w:rPr>
        <w:t>.</w:t>
      </w:r>
    </w:p>
    <w:p w14:paraId="1C2F85F0" w14:textId="458594E7" w:rsidR="00BB1C6D" w:rsidRPr="00E43CD7" w:rsidRDefault="00BB1C6D" w:rsidP="004259A6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Nabyvatel dále prohlašuje, že je </w:t>
      </w:r>
      <w:r w:rsidRPr="00BB1C6D">
        <w:rPr>
          <w:rFonts w:ascii="Tahoma" w:eastAsia="Times New Roman" w:hAnsi="Tahoma" w:cs="Tahoma"/>
          <w:lang w:eastAsia="cs-CZ"/>
        </w:rPr>
        <w:t>partnerem MSK</w:t>
      </w:r>
      <w:r>
        <w:rPr>
          <w:rFonts w:ascii="Tahoma" w:eastAsia="Times New Roman" w:hAnsi="Tahoma" w:cs="Tahoma"/>
          <w:lang w:eastAsia="cs-CZ"/>
        </w:rPr>
        <w:t>, když</w:t>
      </w:r>
      <w:r w:rsidRPr="00BB1C6D">
        <w:rPr>
          <w:rFonts w:ascii="Tahoma" w:eastAsia="Times New Roman" w:hAnsi="Tahoma" w:cs="Tahoma"/>
          <w:lang w:eastAsia="cs-CZ"/>
        </w:rPr>
        <w:t xml:space="preserve"> v rámci projektu Smart Akcelerátor MSK, reg. č. CZ.02.01.02/00/22_009/0008169</w:t>
      </w:r>
      <w:r>
        <w:rPr>
          <w:rFonts w:ascii="Tahoma" w:eastAsia="Times New Roman" w:hAnsi="Tahoma" w:cs="Tahoma"/>
          <w:lang w:eastAsia="cs-CZ"/>
        </w:rPr>
        <w:t xml:space="preserve"> (dále jen „</w:t>
      </w:r>
      <w:r w:rsidRPr="00BB1C6D">
        <w:rPr>
          <w:rFonts w:ascii="Tahoma" w:eastAsia="Times New Roman" w:hAnsi="Tahoma" w:cs="Tahoma"/>
          <w:b/>
          <w:bCs/>
          <w:lang w:eastAsia="cs-CZ"/>
        </w:rPr>
        <w:t>Projekt</w:t>
      </w:r>
      <w:r>
        <w:rPr>
          <w:rFonts w:ascii="Tahoma" w:eastAsia="Times New Roman" w:hAnsi="Tahoma" w:cs="Tahoma"/>
          <w:lang w:eastAsia="cs-CZ"/>
        </w:rPr>
        <w:t>“) mu mohou být uhrazeny náklady související s poskytnutými Licencemi, a to výlučně pro tzv. členy projektového týmu (dále jen „</w:t>
      </w:r>
      <w:r>
        <w:rPr>
          <w:rFonts w:ascii="Tahoma" w:eastAsia="Times New Roman" w:hAnsi="Tahoma" w:cs="Tahoma"/>
          <w:b/>
          <w:bCs/>
          <w:lang w:eastAsia="cs-CZ"/>
        </w:rPr>
        <w:t>Členové týmu</w:t>
      </w:r>
      <w:r>
        <w:rPr>
          <w:rFonts w:ascii="Tahoma" w:eastAsia="Times New Roman" w:hAnsi="Tahoma" w:cs="Tahoma"/>
          <w:lang w:eastAsia="cs-CZ"/>
        </w:rPr>
        <w:t xml:space="preserve">“). </w:t>
      </w:r>
      <w:r w:rsidR="00DD59E3">
        <w:rPr>
          <w:rFonts w:ascii="Tahoma" w:eastAsia="Times New Roman" w:hAnsi="Tahoma" w:cs="Tahoma"/>
          <w:lang w:eastAsia="cs-CZ"/>
        </w:rPr>
        <w:t>V této souvislosti se smluvní strany dohodly, že za účelem úhrady Odměny vystaví poskytovatel dvě faktury – daňové doklady, kdy v </w:t>
      </w:r>
      <w:r w:rsidR="00DD59E3" w:rsidRPr="00600B70">
        <w:rPr>
          <w:rFonts w:ascii="Tahoma" w:eastAsia="Times New Roman" w:hAnsi="Tahoma" w:cs="Tahoma"/>
          <w:lang w:eastAsia="cs-CZ"/>
        </w:rPr>
        <w:t>rámci jedné faktury bude vypočtena odměna za poskytnuté Licence výlučně pro Členy týmu.</w:t>
      </w:r>
      <w:r w:rsidR="0004339D" w:rsidRPr="00600B70">
        <w:rPr>
          <w:rFonts w:ascii="Tahoma" w:eastAsia="Times New Roman" w:hAnsi="Tahoma" w:cs="Tahoma"/>
          <w:lang w:eastAsia="cs-CZ"/>
        </w:rPr>
        <w:t xml:space="preserve"> Na této faktuře je </w:t>
      </w:r>
      <w:r w:rsidR="007416D2" w:rsidRPr="00600B70">
        <w:rPr>
          <w:rFonts w:ascii="Tahoma" w:eastAsia="Times New Roman" w:hAnsi="Tahoma" w:cs="Tahoma"/>
          <w:lang w:eastAsia="cs-CZ"/>
        </w:rPr>
        <w:t>poskytovatel</w:t>
      </w:r>
      <w:r w:rsidR="0004339D" w:rsidRPr="00600B70">
        <w:rPr>
          <w:rFonts w:ascii="Tahoma" w:eastAsia="Times New Roman" w:hAnsi="Tahoma" w:cs="Tahoma"/>
          <w:lang w:eastAsia="cs-CZ"/>
        </w:rPr>
        <w:t xml:space="preserve"> povinen uvádět </w:t>
      </w:r>
      <w:r w:rsidR="0004339D" w:rsidRPr="00F40A11">
        <w:rPr>
          <w:rFonts w:ascii="Tahoma" w:eastAsia="Times New Roman" w:hAnsi="Tahoma" w:cs="Tahoma"/>
          <w:lang w:eastAsia="cs-CZ"/>
        </w:rPr>
        <w:t>textaci:</w:t>
      </w:r>
      <w:r w:rsidR="008E7EEE" w:rsidRPr="00F40A11">
        <w:rPr>
          <w:rFonts w:ascii="Tahoma" w:eastAsia="Times New Roman" w:hAnsi="Tahoma" w:cs="Tahoma"/>
          <w:lang w:eastAsia="cs-CZ"/>
        </w:rPr>
        <w:t xml:space="preserve"> </w:t>
      </w:r>
      <w:r w:rsidR="008E7EEE" w:rsidRPr="00F40A11">
        <w:rPr>
          <w:rFonts w:ascii="Tahoma" w:eastAsia="Times New Roman" w:hAnsi="Tahoma" w:cs="Tahoma"/>
          <w:b/>
          <w:bCs/>
          <w:i/>
          <w:iCs/>
          <w:lang w:eastAsia="cs-CZ"/>
        </w:rPr>
        <w:t>„Hrazeno z projektu SMART Akceleráto</w:t>
      </w:r>
      <w:r w:rsidR="007416D2" w:rsidRPr="00F40A11">
        <w:rPr>
          <w:rFonts w:ascii="Tahoma" w:eastAsia="Times New Roman" w:hAnsi="Tahoma" w:cs="Tahoma"/>
          <w:b/>
          <w:bCs/>
          <w:i/>
          <w:iCs/>
          <w:lang w:eastAsia="cs-CZ"/>
        </w:rPr>
        <w:t>r MSK, reg. č. CZ.02.01.02/00/22_009/0008169“.</w:t>
      </w:r>
      <w:r w:rsidR="008E7EEE" w:rsidRPr="00F40A11">
        <w:rPr>
          <w:rFonts w:ascii="Tahoma" w:eastAsia="Times New Roman" w:hAnsi="Tahoma" w:cs="Tahoma"/>
          <w:lang w:eastAsia="cs-CZ"/>
        </w:rPr>
        <w:t xml:space="preserve"> </w:t>
      </w:r>
      <w:r w:rsidR="00DD59E3" w:rsidRPr="00F40A11">
        <w:rPr>
          <w:rFonts w:ascii="Tahoma" w:eastAsia="Times New Roman" w:hAnsi="Tahoma" w:cs="Tahoma"/>
          <w:lang w:eastAsia="cs-CZ"/>
        </w:rPr>
        <w:t>V rámci druhé faktury bude vypočtena odměna za zbylé Licence užívané jinými osobami než</w:t>
      </w:r>
      <w:r w:rsidR="00DD59E3">
        <w:rPr>
          <w:rFonts w:ascii="Tahoma" w:eastAsia="Times New Roman" w:hAnsi="Tahoma" w:cs="Tahoma"/>
          <w:lang w:eastAsia="cs-CZ"/>
        </w:rPr>
        <w:t xml:space="preserve"> jsou Členové týmu. V této souvislosti se </w:t>
      </w:r>
      <w:r w:rsidR="00DD59E3" w:rsidRPr="00DD59E3">
        <w:rPr>
          <w:rFonts w:ascii="Tahoma" w:eastAsia="Times New Roman" w:hAnsi="Tahoma" w:cs="Tahoma"/>
          <w:b/>
          <w:bCs/>
          <w:lang w:eastAsia="cs-CZ"/>
        </w:rPr>
        <w:t>nabyvatel zavazuje sdělit poskytovateli potřebné údaje pro rozdělení Odměny do těchto dvou faktur</w:t>
      </w:r>
      <w:r w:rsidR="00DD59E3">
        <w:rPr>
          <w:rFonts w:ascii="Tahoma" w:eastAsia="Times New Roman" w:hAnsi="Tahoma" w:cs="Tahoma"/>
          <w:lang w:eastAsia="cs-CZ"/>
        </w:rPr>
        <w:t xml:space="preserve">, zejména pak počet Členů týmu a jimi užívané Licence.  </w:t>
      </w:r>
      <w:r>
        <w:rPr>
          <w:rFonts w:ascii="Tahoma" w:eastAsia="Times New Roman" w:hAnsi="Tahoma" w:cs="Tahoma"/>
          <w:lang w:eastAsia="cs-CZ"/>
        </w:rPr>
        <w:t xml:space="preserve"> </w:t>
      </w:r>
    </w:p>
    <w:p w14:paraId="537C0AB5" w14:textId="2283AD14" w:rsidR="00E43CD7" w:rsidRPr="00E43CD7" w:rsidRDefault="00E43CD7" w:rsidP="004259A6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E43CD7">
        <w:rPr>
          <w:rFonts w:ascii="Tahoma" w:eastAsia="Times New Roman" w:hAnsi="Tahoma" w:cs="Tahoma"/>
          <w:lang w:eastAsia="cs-CZ"/>
        </w:rPr>
        <w:t xml:space="preserve">Za řádně </w:t>
      </w:r>
      <w:r w:rsidR="00DD59E3">
        <w:rPr>
          <w:rFonts w:ascii="Tahoma" w:eastAsia="Times New Roman" w:hAnsi="Tahoma" w:cs="Tahoma"/>
          <w:lang w:eastAsia="cs-CZ"/>
        </w:rPr>
        <w:t>poskytnuté Licence</w:t>
      </w:r>
      <w:r w:rsidRPr="00E43CD7">
        <w:rPr>
          <w:rFonts w:ascii="Tahoma" w:eastAsia="Times New Roman" w:hAnsi="Tahoma" w:cs="Tahoma"/>
          <w:lang w:eastAsia="cs-CZ"/>
        </w:rPr>
        <w:t xml:space="preserve"> vystaví </w:t>
      </w:r>
      <w:r w:rsidR="00DD59E3">
        <w:rPr>
          <w:rFonts w:ascii="Tahoma" w:eastAsia="Times New Roman" w:hAnsi="Tahoma" w:cs="Tahoma"/>
          <w:lang w:eastAsia="cs-CZ"/>
        </w:rPr>
        <w:t>poskytovatel</w:t>
      </w:r>
      <w:r w:rsidRPr="00E43CD7">
        <w:rPr>
          <w:rFonts w:ascii="Tahoma" w:eastAsia="Times New Roman" w:hAnsi="Tahoma" w:cs="Tahoma"/>
          <w:lang w:eastAsia="cs-CZ"/>
        </w:rPr>
        <w:t xml:space="preserve"> </w:t>
      </w:r>
      <w:r w:rsidR="00DD59E3">
        <w:rPr>
          <w:rFonts w:ascii="Tahoma" w:eastAsia="Times New Roman" w:hAnsi="Tahoma" w:cs="Tahoma"/>
          <w:lang w:eastAsia="cs-CZ"/>
        </w:rPr>
        <w:t>nabyvateli</w:t>
      </w:r>
      <w:r w:rsidRPr="00E43CD7">
        <w:rPr>
          <w:rFonts w:ascii="Tahoma" w:eastAsia="Times New Roman" w:hAnsi="Tahoma" w:cs="Tahoma"/>
          <w:lang w:eastAsia="cs-CZ"/>
        </w:rPr>
        <w:t xml:space="preserve"> faktur</w:t>
      </w:r>
      <w:r w:rsidR="00DD59E3">
        <w:rPr>
          <w:rFonts w:ascii="Tahoma" w:eastAsia="Times New Roman" w:hAnsi="Tahoma" w:cs="Tahoma"/>
          <w:lang w:eastAsia="cs-CZ"/>
        </w:rPr>
        <w:t>y</w:t>
      </w:r>
      <w:r w:rsidRPr="00E43CD7">
        <w:rPr>
          <w:rFonts w:ascii="Tahoma" w:eastAsia="Times New Roman" w:hAnsi="Tahoma" w:cs="Tahoma"/>
          <w:lang w:eastAsia="cs-CZ"/>
        </w:rPr>
        <w:t xml:space="preserve"> - daňov</w:t>
      </w:r>
      <w:r w:rsidR="00DD59E3">
        <w:rPr>
          <w:rFonts w:ascii="Tahoma" w:eastAsia="Times New Roman" w:hAnsi="Tahoma" w:cs="Tahoma"/>
          <w:lang w:eastAsia="cs-CZ"/>
        </w:rPr>
        <w:t>é</w:t>
      </w:r>
      <w:r w:rsidRPr="00E43CD7">
        <w:rPr>
          <w:rFonts w:ascii="Tahoma" w:eastAsia="Times New Roman" w:hAnsi="Tahoma" w:cs="Tahoma"/>
          <w:lang w:eastAsia="cs-CZ"/>
        </w:rPr>
        <w:t xml:space="preserve"> doklad</w:t>
      </w:r>
      <w:r w:rsidR="00DD59E3">
        <w:rPr>
          <w:rFonts w:ascii="Tahoma" w:eastAsia="Times New Roman" w:hAnsi="Tahoma" w:cs="Tahoma"/>
          <w:lang w:eastAsia="cs-CZ"/>
        </w:rPr>
        <w:t>y způsobem uvedeným v předchozím bodě</w:t>
      </w:r>
      <w:r w:rsidRPr="00E43CD7">
        <w:rPr>
          <w:rFonts w:ascii="Tahoma" w:eastAsia="Times New Roman" w:hAnsi="Tahoma" w:cs="Tahoma"/>
          <w:lang w:eastAsia="cs-CZ"/>
        </w:rPr>
        <w:t>, kter</w:t>
      </w:r>
      <w:r w:rsidR="00DD59E3">
        <w:rPr>
          <w:rFonts w:ascii="Tahoma" w:eastAsia="Times New Roman" w:hAnsi="Tahoma" w:cs="Tahoma"/>
          <w:lang w:eastAsia="cs-CZ"/>
        </w:rPr>
        <w:t>é</w:t>
      </w:r>
      <w:r w:rsidRPr="00E43CD7">
        <w:rPr>
          <w:rFonts w:ascii="Tahoma" w:eastAsia="Times New Roman" w:hAnsi="Tahoma" w:cs="Tahoma"/>
          <w:lang w:eastAsia="cs-CZ"/>
        </w:rPr>
        <w:t xml:space="preserve"> bud</w:t>
      </w:r>
      <w:r w:rsidR="00DD59E3">
        <w:rPr>
          <w:rFonts w:ascii="Tahoma" w:eastAsia="Times New Roman" w:hAnsi="Tahoma" w:cs="Tahoma"/>
          <w:lang w:eastAsia="cs-CZ"/>
        </w:rPr>
        <w:t>ou</w:t>
      </w:r>
      <w:r w:rsidRPr="00E43CD7">
        <w:rPr>
          <w:rFonts w:ascii="Tahoma" w:eastAsia="Times New Roman" w:hAnsi="Tahoma" w:cs="Tahoma"/>
          <w:lang w:eastAsia="cs-CZ"/>
        </w:rPr>
        <w:t xml:space="preserve"> splňovat veškeré náležitosti daňového dokladu dle </w:t>
      </w:r>
      <w:r w:rsidR="00DD59E3">
        <w:rPr>
          <w:rFonts w:ascii="Tahoma" w:eastAsia="Times New Roman" w:hAnsi="Tahoma" w:cs="Tahoma"/>
          <w:lang w:eastAsia="cs-CZ"/>
        </w:rPr>
        <w:t>z</w:t>
      </w:r>
      <w:r w:rsidRPr="00E43CD7">
        <w:rPr>
          <w:rFonts w:ascii="Tahoma" w:eastAsia="Times New Roman" w:hAnsi="Tahoma" w:cs="Tahoma"/>
          <w:lang w:eastAsia="cs-CZ"/>
        </w:rPr>
        <w:t xml:space="preserve">ákona o DPH v platném znění a </w:t>
      </w:r>
      <w:r w:rsidR="00DD59E3">
        <w:rPr>
          <w:rFonts w:ascii="Tahoma" w:eastAsia="Times New Roman" w:hAnsi="Tahoma" w:cs="Tahoma"/>
          <w:lang w:eastAsia="cs-CZ"/>
        </w:rPr>
        <w:t>tyto faktury</w:t>
      </w:r>
      <w:r w:rsidRPr="00E43CD7">
        <w:rPr>
          <w:rFonts w:ascii="Tahoma" w:eastAsia="Times New Roman" w:hAnsi="Tahoma" w:cs="Tahoma"/>
          <w:lang w:eastAsia="cs-CZ"/>
        </w:rPr>
        <w:t xml:space="preserve"> doručí </w:t>
      </w:r>
      <w:r w:rsidR="00DD59E3">
        <w:rPr>
          <w:rFonts w:ascii="Tahoma" w:eastAsia="Times New Roman" w:hAnsi="Tahoma" w:cs="Tahoma"/>
          <w:lang w:eastAsia="cs-CZ"/>
        </w:rPr>
        <w:t>nabyvateli</w:t>
      </w:r>
      <w:r w:rsidRPr="00E43CD7">
        <w:rPr>
          <w:rFonts w:ascii="Tahoma" w:eastAsia="Times New Roman" w:hAnsi="Tahoma" w:cs="Tahoma"/>
          <w:lang w:eastAsia="cs-CZ"/>
        </w:rPr>
        <w:t>.</w:t>
      </w:r>
    </w:p>
    <w:p w14:paraId="58B39EAA" w14:textId="77777777" w:rsidR="00E43CD7" w:rsidRDefault="00E43CD7" w:rsidP="004259A6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E43CD7">
        <w:rPr>
          <w:rFonts w:ascii="Tahoma" w:eastAsia="Times New Roman" w:hAnsi="Tahoma" w:cs="Tahoma"/>
          <w:lang w:eastAsia="cs-CZ"/>
        </w:rPr>
        <w:t>Faktura vystavená na základě této smlouvy musí splňovat náležitosti daňového dokladu a obsahovat tyto údaje:</w:t>
      </w:r>
    </w:p>
    <w:p w14:paraId="7DDAC296" w14:textId="4ED1243F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 xml:space="preserve">označení </w:t>
      </w:r>
      <w:r w:rsidR="0082082F">
        <w:rPr>
          <w:rFonts w:ascii="Tahoma" w:eastAsia="Times New Roman" w:hAnsi="Tahoma" w:cs="Tahoma"/>
          <w:lang w:eastAsia="cs-CZ"/>
        </w:rPr>
        <w:t>poskytovatele</w:t>
      </w:r>
      <w:r w:rsidRPr="0082082F">
        <w:rPr>
          <w:rFonts w:ascii="Tahoma" w:eastAsia="Times New Roman" w:hAnsi="Tahoma" w:cs="Tahoma"/>
          <w:lang w:eastAsia="cs-CZ"/>
        </w:rPr>
        <w:t xml:space="preserve"> a </w:t>
      </w:r>
      <w:r w:rsidR="0082082F">
        <w:rPr>
          <w:rFonts w:ascii="Tahoma" w:eastAsia="Times New Roman" w:hAnsi="Tahoma" w:cs="Tahoma"/>
          <w:lang w:eastAsia="cs-CZ"/>
        </w:rPr>
        <w:t>nabyvatele</w:t>
      </w:r>
      <w:r w:rsidRPr="0082082F">
        <w:rPr>
          <w:rFonts w:ascii="Tahoma" w:eastAsia="Times New Roman" w:hAnsi="Tahoma" w:cs="Tahoma"/>
          <w:lang w:eastAsia="cs-CZ"/>
        </w:rPr>
        <w:t>, jejich sídlo, IČ;</w:t>
      </w:r>
    </w:p>
    <w:p w14:paraId="4C67E4BC" w14:textId="77777777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číslo smlouvy nebo objednávky;</w:t>
      </w:r>
    </w:p>
    <w:p w14:paraId="48BEDE08" w14:textId="77777777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číslo faktury;</w:t>
      </w:r>
    </w:p>
    <w:p w14:paraId="5D58BBA9" w14:textId="77777777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den odeslání a den splatnosti faktury;</w:t>
      </w:r>
    </w:p>
    <w:p w14:paraId="30242BAC" w14:textId="77777777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datum zdanitelného plnění;</w:t>
      </w:r>
    </w:p>
    <w:p w14:paraId="76AC20D3" w14:textId="77777777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označení peněžního ústavu a číslo účtu, na který se má platit;</w:t>
      </w:r>
    </w:p>
    <w:p w14:paraId="44743976" w14:textId="77777777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fakturovanou částku s vyčíslením případného DPH;</w:t>
      </w:r>
    </w:p>
    <w:p w14:paraId="39CD329E" w14:textId="2A6EF433" w:rsidR="00E43CD7" w:rsidRP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>stručn</w:t>
      </w:r>
      <w:r w:rsidR="0082082F">
        <w:rPr>
          <w:rFonts w:ascii="Tahoma" w:eastAsia="Times New Roman" w:hAnsi="Tahoma" w:cs="Tahoma"/>
          <w:lang w:eastAsia="cs-CZ"/>
        </w:rPr>
        <w:t xml:space="preserve">á </w:t>
      </w:r>
      <w:r w:rsidRPr="0082082F">
        <w:rPr>
          <w:rFonts w:ascii="Tahoma" w:eastAsia="Times New Roman" w:hAnsi="Tahoma" w:cs="Tahoma"/>
          <w:lang w:eastAsia="cs-CZ"/>
        </w:rPr>
        <w:t xml:space="preserve">identifikace poskytnutého plnění;  </w:t>
      </w:r>
    </w:p>
    <w:p w14:paraId="5FBE85D0" w14:textId="77777777" w:rsidR="0082082F" w:rsidRDefault="00E43CD7" w:rsidP="0082082F">
      <w:pPr>
        <w:pStyle w:val="Odstavecseseznamem"/>
        <w:numPr>
          <w:ilvl w:val="0"/>
          <w:numId w:val="18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t xml:space="preserve">razítko a podpis </w:t>
      </w:r>
      <w:r w:rsidR="0082082F">
        <w:rPr>
          <w:rFonts w:ascii="Tahoma" w:eastAsia="Times New Roman" w:hAnsi="Tahoma" w:cs="Tahoma"/>
          <w:lang w:eastAsia="cs-CZ"/>
        </w:rPr>
        <w:t>poskytovatele</w:t>
      </w:r>
      <w:r w:rsidRPr="0082082F">
        <w:rPr>
          <w:rFonts w:ascii="Tahoma" w:eastAsia="Times New Roman" w:hAnsi="Tahoma" w:cs="Tahoma"/>
          <w:lang w:eastAsia="cs-CZ"/>
        </w:rPr>
        <w:t>.</w:t>
      </w:r>
    </w:p>
    <w:p w14:paraId="101BAD92" w14:textId="790569F3" w:rsidR="00E43CD7" w:rsidRPr="0082082F" w:rsidRDefault="00E43CD7" w:rsidP="0082082F">
      <w:pPr>
        <w:pStyle w:val="Odstavecseseznamem"/>
        <w:spacing w:before="120" w:after="0" w:line="240" w:lineRule="auto"/>
        <w:ind w:left="717"/>
        <w:jc w:val="both"/>
        <w:rPr>
          <w:rFonts w:ascii="Tahoma" w:eastAsia="Times New Roman" w:hAnsi="Tahoma" w:cs="Tahoma"/>
          <w:lang w:eastAsia="cs-CZ"/>
        </w:rPr>
      </w:pPr>
      <w:r w:rsidRPr="0082082F">
        <w:rPr>
          <w:rFonts w:ascii="Tahoma" w:eastAsia="Times New Roman" w:hAnsi="Tahoma" w:cs="Tahoma"/>
          <w:lang w:eastAsia="cs-CZ"/>
        </w:rPr>
        <w:lastRenderedPageBreak/>
        <w:t xml:space="preserve"> </w:t>
      </w:r>
    </w:p>
    <w:p w14:paraId="10DE692C" w14:textId="5BB1BCC4" w:rsidR="00E43CD7" w:rsidRPr="00E43CD7" w:rsidRDefault="00E43CD7" w:rsidP="004259A6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E43CD7">
        <w:rPr>
          <w:rFonts w:ascii="Tahoma" w:eastAsia="Times New Roman" w:hAnsi="Tahoma" w:cs="Tahoma"/>
          <w:lang w:eastAsia="cs-CZ"/>
        </w:rPr>
        <w:t xml:space="preserve">Nebude-li faktura obsahovat stanovené náležitosti, nebo v ní nebudou správně uvedené údaje, je </w:t>
      </w:r>
      <w:r w:rsidR="00033209">
        <w:rPr>
          <w:rFonts w:ascii="Tahoma" w:eastAsia="Times New Roman" w:hAnsi="Tahoma" w:cs="Tahoma"/>
          <w:lang w:eastAsia="cs-CZ"/>
        </w:rPr>
        <w:t>nabyvatel</w:t>
      </w:r>
      <w:r w:rsidRPr="00E43CD7">
        <w:rPr>
          <w:rFonts w:ascii="Tahoma" w:eastAsia="Times New Roman" w:hAnsi="Tahoma" w:cs="Tahoma"/>
          <w:lang w:eastAsia="cs-CZ"/>
        </w:rPr>
        <w:t xml:space="preserve"> oprávněn vrátit ji ve lhůtě deseti (10) dnů od jejího obdržení </w:t>
      </w:r>
      <w:r w:rsidR="00033209">
        <w:rPr>
          <w:rFonts w:ascii="Tahoma" w:eastAsia="Times New Roman" w:hAnsi="Tahoma" w:cs="Tahoma"/>
          <w:lang w:eastAsia="cs-CZ"/>
        </w:rPr>
        <w:t>poskytovateli</w:t>
      </w:r>
      <w:r w:rsidRPr="00E43CD7">
        <w:rPr>
          <w:rFonts w:ascii="Tahoma" w:eastAsia="Times New Roman" w:hAnsi="Tahoma" w:cs="Tahoma"/>
          <w:lang w:eastAsia="cs-CZ"/>
        </w:rPr>
        <w:t xml:space="preserve"> s uvedením chybějících náležitostí nebo nesprávných údajů. V takovém případě se přeruší doba splatnosti a nová lhůta splatnosti počne běžet doručením opravené faktury </w:t>
      </w:r>
      <w:r w:rsidR="00033209">
        <w:rPr>
          <w:rFonts w:ascii="Tahoma" w:eastAsia="Times New Roman" w:hAnsi="Tahoma" w:cs="Tahoma"/>
          <w:lang w:eastAsia="cs-CZ"/>
        </w:rPr>
        <w:t>nabyvateli</w:t>
      </w:r>
      <w:r w:rsidRPr="00E43CD7">
        <w:rPr>
          <w:rFonts w:ascii="Tahoma" w:eastAsia="Times New Roman" w:hAnsi="Tahoma" w:cs="Tahoma"/>
          <w:lang w:eastAsia="cs-CZ"/>
        </w:rPr>
        <w:t>.</w:t>
      </w:r>
    </w:p>
    <w:p w14:paraId="3F757A20" w14:textId="18DD00DE" w:rsidR="00E43CD7" w:rsidRPr="00033209" w:rsidRDefault="00E43CD7" w:rsidP="007254BE">
      <w:pPr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033209">
        <w:rPr>
          <w:rFonts w:ascii="Tahoma" w:eastAsia="Times New Roman" w:hAnsi="Tahoma" w:cs="Tahoma"/>
          <w:lang w:eastAsia="cs-CZ"/>
        </w:rPr>
        <w:t xml:space="preserve">Smluvní strany se dále dohodly, že </w:t>
      </w:r>
      <w:r w:rsidR="00033209" w:rsidRPr="00033209">
        <w:rPr>
          <w:rFonts w:ascii="Tahoma" w:eastAsia="Times New Roman" w:hAnsi="Tahoma" w:cs="Tahoma"/>
          <w:lang w:eastAsia="cs-CZ"/>
        </w:rPr>
        <w:t>nabyvatel</w:t>
      </w:r>
      <w:r w:rsidRPr="00033209">
        <w:rPr>
          <w:rFonts w:ascii="Tahoma" w:eastAsia="Times New Roman" w:hAnsi="Tahoma" w:cs="Tahoma"/>
          <w:lang w:eastAsia="cs-CZ"/>
        </w:rPr>
        <w:t xml:space="preserve"> je oprávněn neuhradit jakoukoliv část sjednané </w:t>
      </w:r>
      <w:r w:rsidR="00033209" w:rsidRPr="00033209">
        <w:rPr>
          <w:rFonts w:ascii="Tahoma" w:eastAsia="Times New Roman" w:hAnsi="Tahoma" w:cs="Tahoma"/>
          <w:lang w:eastAsia="cs-CZ"/>
        </w:rPr>
        <w:t>Odměny</w:t>
      </w:r>
      <w:r w:rsidRPr="00033209">
        <w:rPr>
          <w:rFonts w:ascii="Tahoma" w:eastAsia="Times New Roman" w:hAnsi="Tahoma" w:cs="Tahoma"/>
          <w:lang w:eastAsia="cs-CZ"/>
        </w:rPr>
        <w:t xml:space="preserve"> ve lhůtách splatnosti uvedených v této smlouvě, pokud ze strany </w:t>
      </w:r>
      <w:r w:rsidR="00033209" w:rsidRPr="00033209">
        <w:rPr>
          <w:rFonts w:ascii="Tahoma" w:eastAsia="Times New Roman" w:hAnsi="Tahoma" w:cs="Tahoma"/>
          <w:lang w:eastAsia="cs-CZ"/>
        </w:rPr>
        <w:t>poskytovatele</w:t>
      </w:r>
      <w:r w:rsidRPr="00033209">
        <w:rPr>
          <w:rFonts w:ascii="Tahoma" w:eastAsia="Times New Roman" w:hAnsi="Tahoma" w:cs="Tahoma"/>
          <w:lang w:eastAsia="cs-CZ"/>
        </w:rPr>
        <w:t xml:space="preserve"> nedojde k řádnému poskytnutí </w:t>
      </w:r>
      <w:r w:rsidR="00033209" w:rsidRPr="00033209">
        <w:rPr>
          <w:rFonts w:ascii="Tahoma" w:eastAsia="Times New Roman" w:hAnsi="Tahoma" w:cs="Tahoma"/>
          <w:lang w:eastAsia="cs-CZ"/>
        </w:rPr>
        <w:t>Licencí</w:t>
      </w:r>
      <w:r w:rsidRPr="00033209">
        <w:rPr>
          <w:rFonts w:ascii="Tahoma" w:eastAsia="Times New Roman" w:hAnsi="Tahoma" w:cs="Tahoma"/>
          <w:lang w:eastAsia="cs-CZ"/>
        </w:rPr>
        <w:t xml:space="preserve"> dle této smlouvy</w:t>
      </w:r>
      <w:r w:rsidR="00033209">
        <w:rPr>
          <w:rFonts w:ascii="Tahoma" w:eastAsia="Times New Roman" w:hAnsi="Tahoma" w:cs="Tahoma"/>
          <w:lang w:eastAsia="cs-CZ"/>
        </w:rPr>
        <w:t xml:space="preserve">. </w:t>
      </w:r>
    </w:p>
    <w:p w14:paraId="59852767" w14:textId="77777777" w:rsidR="00D7454C" w:rsidRPr="006748BA" w:rsidRDefault="00D7454C" w:rsidP="00D7454C">
      <w:p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03C3E559" w14:textId="20818795" w:rsidR="008C554A" w:rsidRPr="008C554A" w:rsidRDefault="00AE5A2E" w:rsidP="008C554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IX.</w:t>
      </w:r>
      <w:r w:rsidR="008C554A" w:rsidRPr="008C554A">
        <w:rPr>
          <w:rFonts w:ascii="Tahoma" w:eastAsia="Times New Roman" w:hAnsi="Tahoma" w:cs="Tahoma"/>
          <w:b/>
          <w:lang w:eastAsia="cs-CZ"/>
        </w:rPr>
        <w:br/>
        <w:t>Ostatní ujednání</w:t>
      </w:r>
    </w:p>
    <w:p w14:paraId="0D42374A" w14:textId="77777777" w:rsidR="008C554A" w:rsidRPr="008C554A" w:rsidRDefault="008C554A" w:rsidP="008C554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Nabyvatel není povinen podlicenci využít.</w:t>
      </w:r>
    </w:p>
    <w:p w14:paraId="404FCEF3" w14:textId="6B6179C2" w:rsidR="008C554A" w:rsidRPr="008C554A" w:rsidRDefault="008C554A" w:rsidP="008C554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 xml:space="preserve">Nabyvatel </w:t>
      </w:r>
      <w:r w:rsidR="00A60A1B" w:rsidRPr="003852DB">
        <w:rPr>
          <w:rFonts w:ascii="Tahoma" w:eastAsia="Times New Roman" w:hAnsi="Tahoma" w:cs="Tahoma"/>
          <w:lang w:eastAsia="cs-CZ"/>
        </w:rPr>
        <w:t>je</w:t>
      </w:r>
      <w:r w:rsidRPr="003852DB">
        <w:rPr>
          <w:rFonts w:ascii="Tahoma" w:eastAsia="Times New Roman" w:hAnsi="Tahoma" w:cs="Tahoma"/>
          <w:lang w:eastAsia="cs-CZ"/>
        </w:rPr>
        <w:t xml:space="preserve"> oprávněn</w:t>
      </w:r>
      <w:r w:rsidRPr="008C554A">
        <w:rPr>
          <w:rFonts w:ascii="Tahoma" w:eastAsia="Times New Roman" w:hAnsi="Tahoma" w:cs="Tahoma"/>
          <w:lang w:eastAsia="cs-CZ"/>
        </w:rPr>
        <w:t xml:space="preserve"> poskytnout oprávnění tvořící součást podlicenci třetí osobě</w:t>
      </w:r>
      <w:r w:rsidR="00A60A1B">
        <w:rPr>
          <w:rFonts w:ascii="Tahoma" w:eastAsia="Times New Roman" w:hAnsi="Tahoma" w:cs="Tahoma"/>
          <w:lang w:eastAsia="cs-CZ"/>
        </w:rPr>
        <w:t>, zejména pak svým zaměstnancům, spolupracujícím subjektům či jiným tře</w:t>
      </w:r>
      <w:r w:rsidR="00A22E4C">
        <w:rPr>
          <w:rFonts w:ascii="Tahoma" w:eastAsia="Times New Roman" w:hAnsi="Tahoma" w:cs="Tahoma"/>
          <w:lang w:eastAsia="cs-CZ"/>
        </w:rPr>
        <w:t>t</w:t>
      </w:r>
      <w:r w:rsidR="00A60A1B">
        <w:rPr>
          <w:rFonts w:ascii="Tahoma" w:eastAsia="Times New Roman" w:hAnsi="Tahoma" w:cs="Tahoma"/>
          <w:lang w:eastAsia="cs-CZ"/>
        </w:rPr>
        <w:t>ím osobám.</w:t>
      </w:r>
      <w:r w:rsidR="00BE5994">
        <w:rPr>
          <w:rFonts w:ascii="Tahoma" w:eastAsia="Times New Roman" w:hAnsi="Tahoma" w:cs="Tahoma"/>
          <w:lang w:eastAsia="cs-CZ"/>
        </w:rPr>
        <w:t xml:space="preserve"> Nabyvatel je rovněž oprávněn postoupit udělenou Licenci a práva třetím osobám. </w:t>
      </w:r>
      <w:r w:rsidR="00DC5407">
        <w:rPr>
          <w:rFonts w:ascii="Tahoma" w:eastAsia="Times New Roman" w:hAnsi="Tahoma" w:cs="Tahoma"/>
          <w:lang w:eastAsia="cs-CZ"/>
        </w:rPr>
        <w:t>Nabyvatel však nesmí postupovat v rozporu s licenčními podmínkami společnosti Microsoft pro danou licenci nebo v rozporu se „Smlouvou se zákazníkem společnosti Microsoft“</w:t>
      </w:r>
    </w:p>
    <w:p w14:paraId="50C31B8A" w14:textId="6152BB7A" w:rsidR="008C554A" w:rsidRDefault="008C554A" w:rsidP="008C554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Poskytovatel odpovídá nabyvateli za právní bezvadnost práv nabytých touto smlouvou, tj.</w:t>
      </w:r>
      <w:r w:rsidR="00C00BDE">
        <w:rPr>
          <w:rFonts w:ascii="Tahoma" w:eastAsia="Times New Roman" w:hAnsi="Tahoma" w:cs="Tahoma"/>
          <w:lang w:eastAsia="cs-CZ"/>
        </w:rPr>
        <w:t> </w:t>
      </w:r>
      <w:r w:rsidRPr="008C554A">
        <w:rPr>
          <w:rFonts w:ascii="Tahoma" w:eastAsia="Times New Roman" w:hAnsi="Tahoma" w:cs="Tahoma"/>
          <w:lang w:eastAsia="cs-CZ"/>
        </w:rPr>
        <w:t xml:space="preserve">za to, že užitím </w:t>
      </w:r>
      <w:r w:rsidR="003852DB">
        <w:rPr>
          <w:rFonts w:ascii="Tahoma" w:eastAsia="Times New Roman" w:hAnsi="Tahoma" w:cs="Tahoma"/>
          <w:lang w:eastAsia="cs-CZ"/>
        </w:rPr>
        <w:t>Licencí</w:t>
      </w:r>
      <w:r w:rsidRPr="008C554A">
        <w:rPr>
          <w:rFonts w:ascii="Tahoma" w:eastAsia="Times New Roman" w:hAnsi="Tahoma" w:cs="Tahoma"/>
          <w:lang w:eastAsia="cs-CZ"/>
        </w:rPr>
        <w:t xml:space="preserve"> podle smlouvy nemůže dojít k neoprávněnému zásahu do práv třetích osob ani k jinému porušení právních předpisů, že případné majetkové nároky třetích osob byly vypořádány a nabyvateli v souvislosti s užitím </w:t>
      </w:r>
      <w:r w:rsidR="003852DB">
        <w:rPr>
          <w:rFonts w:ascii="Tahoma" w:eastAsia="Times New Roman" w:hAnsi="Tahoma" w:cs="Tahoma"/>
          <w:lang w:eastAsia="cs-CZ"/>
        </w:rPr>
        <w:t>Licencí</w:t>
      </w:r>
      <w:r w:rsidRPr="008C554A">
        <w:rPr>
          <w:rFonts w:ascii="Tahoma" w:eastAsia="Times New Roman" w:hAnsi="Tahoma" w:cs="Tahoma"/>
          <w:lang w:eastAsia="cs-CZ"/>
        </w:rPr>
        <w:t xml:space="preserve"> nemohou vzniknout peněžité ani jiné dluhy či povinnosti vůči třetím osobám.</w:t>
      </w:r>
    </w:p>
    <w:p w14:paraId="0E2742DF" w14:textId="10A62852" w:rsidR="003852DB" w:rsidRDefault="00855E34" w:rsidP="003852DB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855E34">
        <w:rPr>
          <w:rFonts w:ascii="Tahoma" w:eastAsia="Times New Roman" w:hAnsi="Tahoma" w:cs="Tahoma"/>
          <w:lang w:eastAsia="cs-CZ"/>
        </w:rPr>
        <w:t xml:space="preserve">Poskytovatel </w:t>
      </w:r>
      <w:r w:rsidR="003852DB">
        <w:rPr>
          <w:rFonts w:ascii="Tahoma" w:eastAsia="Times New Roman" w:hAnsi="Tahoma" w:cs="Tahoma"/>
          <w:lang w:eastAsia="cs-CZ"/>
        </w:rPr>
        <w:t>se zavazuje poskytnout</w:t>
      </w:r>
      <w:r w:rsidRPr="00855E34">
        <w:rPr>
          <w:rFonts w:ascii="Tahoma" w:eastAsia="Times New Roman" w:hAnsi="Tahoma" w:cs="Tahoma"/>
          <w:lang w:eastAsia="cs-CZ"/>
        </w:rPr>
        <w:t xml:space="preserve"> n</w:t>
      </w:r>
      <w:r>
        <w:rPr>
          <w:rFonts w:ascii="Tahoma" w:eastAsia="Times New Roman" w:hAnsi="Tahoma" w:cs="Tahoma"/>
          <w:lang w:eastAsia="cs-CZ"/>
        </w:rPr>
        <w:t xml:space="preserve">abyvateli předmět podlicence </w:t>
      </w:r>
      <w:r w:rsidR="003852DB">
        <w:rPr>
          <w:rFonts w:ascii="Tahoma" w:eastAsia="Times New Roman" w:hAnsi="Tahoma" w:cs="Tahoma"/>
          <w:lang w:eastAsia="cs-CZ"/>
        </w:rPr>
        <w:t>tím způsobem, aby v rámci administrativního účtu nabyvatele u společnosti Microsoft bylo vždy u každé objednané Licence vedeno příslušné potvrzení, zejména pak vyjádřené tímto způsobem: „Váš partner aktivoval toto předplatné pro Vaši organizaci“</w:t>
      </w:r>
      <w:r w:rsidRPr="00855E34">
        <w:rPr>
          <w:rFonts w:ascii="Tahoma" w:eastAsia="Times New Roman" w:hAnsi="Tahoma" w:cs="Tahoma"/>
          <w:lang w:eastAsia="cs-CZ"/>
        </w:rPr>
        <w:t xml:space="preserve">. </w:t>
      </w:r>
    </w:p>
    <w:p w14:paraId="59500A85" w14:textId="4506C09A" w:rsidR="003852DB" w:rsidRPr="008C554A" w:rsidRDefault="003852DB" w:rsidP="003852DB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X</w:t>
      </w:r>
      <w:r w:rsidRPr="008C554A">
        <w:rPr>
          <w:rFonts w:ascii="Tahoma" w:eastAsia="Times New Roman" w:hAnsi="Tahoma" w:cs="Tahoma"/>
          <w:b/>
          <w:lang w:eastAsia="cs-CZ"/>
        </w:rPr>
        <w:t>.</w:t>
      </w:r>
      <w:r w:rsidRPr="008C554A">
        <w:rPr>
          <w:rFonts w:ascii="Tahoma" w:eastAsia="Times New Roman" w:hAnsi="Tahoma" w:cs="Tahoma"/>
          <w:b/>
          <w:lang w:eastAsia="cs-CZ"/>
        </w:rPr>
        <w:br/>
      </w:r>
      <w:r>
        <w:rPr>
          <w:rFonts w:ascii="Tahoma" w:eastAsia="Times New Roman" w:hAnsi="Tahoma" w:cs="Tahoma"/>
          <w:b/>
          <w:lang w:eastAsia="cs-CZ"/>
        </w:rPr>
        <w:t>Doba trvání smlouvy</w:t>
      </w:r>
    </w:p>
    <w:p w14:paraId="36D296C5" w14:textId="1C591ACF" w:rsidR="00BB1C6D" w:rsidRPr="003852DB" w:rsidRDefault="00BB1C6D" w:rsidP="003852DB">
      <w:pPr>
        <w:numPr>
          <w:ilvl w:val="0"/>
          <w:numId w:val="1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3852DB">
        <w:rPr>
          <w:rFonts w:ascii="Tahoma" w:eastAsia="Times New Roman" w:hAnsi="Tahoma" w:cs="Tahoma"/>
          <w:lang w:eastAsia="cs-CZ"/>
        </w:rPr>
        <w:t xml:space="preserve">Tato smlouva je účinná dnem podpisu oběma </w:t>
      </w:r>
      <w:r w:rsidR="003852DB">
        <w:rPr>
          <w:rFonts w:ascii="Tahoma" w:eastAsia="Times New Roman" w:hAnsi="Tahoma" w:cs="Tahoma"/>
          <w:lang w:eastAsia="cs-CZ"/>
        </w:rPr>
        <w:t>s</w:t>
      </w:r>
      <w:r w:rsidRPr="003852DB">
        <w:rPr>
          <w:rFonts w:ascii="Tahoma" w:eastAsia="Times New Roman" w:hAnsi="Tahoma" w:cs="Tahoma"/>
          <w:lang w:eastAsia="cs-CZ"/>
        </w:rPr>
        <w:t xml:space="preserve">mluvními stranami a je uzavřena na dobu </w:t>
      </w:r>
      <w:r w:rsidR="003852DB">
        <w:rPr>
          <w:rFonts w:ascii="Tahoma" w:eastAsia="Times New Roman" w:hAnsi="Tahoma" w:cs="Tahoma"/>
          <w:lang w:eastAsia="cs-CZ"/>
        </w:rPr>
        <w:t>ne</w:t>
      </w:r>
      <w:r w:rsidRPr="003852DB">
        <w:rPr>
          <w:rFonts w:ascii="Tahoma" w:eastAsia="Times New Roman" w:hAnsi="Tahoma" w:cs="Tahoma"/>
          <w:lang w:eastAsia="cs-CZ"/>
        </w:rPr>
        <w:t>určitou.</w:t>
      </w:r>
    </w:p>
    <w:p w14:paraId="47EEDB02" w14:textId="77777777" w:rsidR="00BB1C6D" w:rsidRPr="003852DB" w:rsidRDefault="00BB1C6D" w:rsidP="003852DB">
      <w:pPr>
        <w:numPr>
          <w:ilvl w:val="0"/>
          <w:numId w:val="1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3852DB">
        <w:rPr>
          <w:rFonts w:ascii="Tahoma" w:eastAsia="Times New Roman" w:hAnsi="Tahoma" w:cs="Tahoma"/>
          <w:lang w:eastAsia="cs-CZ"/>
        </w:rPr>
        <w:t>Tato smlouva může být ukončena rovněž:</w:t>
      </w:r>
    </w:p>
    <w:p w14:paraId="3154B498" w14:textId="3D4652C8" w:rsidR="00BB1C6D" w:rsidRPr="003852DB" w:rsidRDefault="00BB1C6D" w:rsidP="003852DB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3852DB">
        <w:rPr>
          <w:rFonts w:ascii="Tahoma" w:eastAsia="Times New Roman" w:hAnsi="Tahoma" w:cs="Tahoma"/>
          <w:lang w:eastAsia="cs-CZ"/>
        </w:rPr>
        <w:t xml:space="preserve">dohodou </w:t>
      </w:r>
      <w:r w:rsidR="003852DB">
        <w:rPr>
          <w:rFonts w:ascii="Tahoma" w:eastAsia="Times New Roman" w:hAnsi="Tahoma" w:cs="Tahoma"/>
          <w:lang w:eastAsia="cs-CZ"/>
        </w:rPr>
        <w:t>s</w:t>
      </w:r>
      <w:r w:rsidRPr="003852DB">
        <w:rPr>
          <w:rFonts w:ascii="Tahoma" w:eastAsia="Times New Roman" w:hAnsi="Tahoma" w:cs="Tahoma"/>
          <w:lang w:eastAsia="cs-CZ"/>
        </w:rPr>
        <w:t xml:space="preserve">mluvních stran; </w:t>
      </w:r>
    </w:p>
    <w:p w14:paraId="19A0EF08" w14:textId="07250222" w:rsidR="00BB1C6D" w:rsidRPr="003852DB" w:rsidRDefault="00BB1C6D" w:rsidP="003852DB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3852DB">
        <w:rPr>
          <w:rFonts w:ascii="Tahoma" w:eastAsia="Times New Roman" w:hAnsi="Tahoma" w:cs="Tahoma"/>
          <w:lang w:eastAsia="cs-CZ"/>
        </w:rPr>
        <w:t xml:space="preserve">odstoupením od této smlouvy pro její podstatné porušení některou ze </w:t>
      </w:r>
      <w:r w:rsidR="003852DB">
        <w:rPr>
          <w:rFonts w:ascii="Tahoma" w:eastAsia="Times New Roman" w:hAnsi="Tahoma" w:cs="Tahoma"/>
          <w:lang w:eastAsia="cs-CZ"/>
        </w:rPr>
        <w:t>s</w:t>
      </w:r>
      <w:r w:rsidRPr="003852DB">
        <w:rPr>
          <w:rFonts w:ascii="Tahoma" w:eastAsia="Times New Roman" w:hAnsi="Tahoma" w:cs="Tahoma"/>
          <w:lang w:eastAsia="cs-CZ"/>
        </w:rPr>
        <w:t xml:space="preserve">mluvních stran; </w:t>
      </w:r>
    </w:p>
    <w:p w14:paraId="4DFEC824" w14:textId="3936E7B9" w:rsidR="00BB1C6D" w:rsidRDefault="00BB1C6D" w:rsidP="003852DB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3852DB">
        <w:rPr>
          <w:rFonts w:ascii="Tahoma" w:eastAsia="Times New Roman" w:hAnsi="Tahoma" w:cs="Tahoma"/>
          <w:lang w:eastAsia="cs-CZ"/>
        </w:rPr>
        <w:t>výpovědí</w:t>
      </w:r>
      <w:r w:rsidR="003852DB">
        <w:rPr>
          <w:rFonts w:ascii="Tahoma" w:eastAsia="Times New Roman" w:hAnsi="Tahoma" w:cs="Tahoma"/>
          <w:lang w:eastAsia="cs-CZ"/>
        </w:rPr>
        <w:t xml:space="preserve"> učiněnou kteroukoliv ze smluvních stran</w:t>
      </w:r>
      <w:r w:rsidRPr="003852DB">
        <w:rPr>
          <w:rFonts w:ascii="Tahoma" w:eastAsia="Times New Roman" w:hAnsi="Tahoma" w:cs="Tahoma"/>
          <w:lang w:eastAsia="cs-CZ"/>
        </w:rPr>
        <w:t>, a to s</w:t>
      </w:r>
      <w:r w:rsidR="003852DB">
        <w:rPr>
          <w:rFonts w:ascii="Tahoma" w:eastAsia="Times New Roman" w:hAnsi="Tahoma" w:cs="Tahoma"/>
          <w:lang w:eastAsia="cs-CZ"/>
        </w:rPr>
        <w:t> tří (3)</w:t>
      </w:r>
      <w:r w:rsidRPr="003852DB">
        <w:rPr>
          <w:rFonts w:ascii="Tahoma" w:eastAsia="Times New Roman" w:hAnsi="Tahoma" w:cs="Tahoma"/>
          <w:lang w:eastAsia="cs-CZ"/>
        </w:rPr>
        <w:t xml:space="preserve"> měsíční výpovědní dobou, která počíná běžet od prvního dne měsíce následujícího po měsíci, ve kterém dojde k doručení výpovědi </w:t>
      </w:r>
      <w:r w:rsidR="00CB784F">
        <w:rPr>
          <w:rFonts w:ascii="Tahoma" w:eastAsia="Times New Roman" w:hAnsi="Tahoma" w:cs="Tahoma"/>
          <w:lang w:eastAsia="cs-CZ"/>
        </w:rPr>
        <w:t>druhé smluvní straně</w:t>
      </w:r>
      <w:r w:rsidRPr="003852DB">
        <w:rPr>
          <w:rFonts w:ascii="Tahoma" w:eastAsia="Times New Roman" w:hAnsi="Tahoma" w:cs="Tahoma"/>
          <w:lang w:eastAsia="cs-CZ"/>
        </w:rPr>
        <w:t>.</w:t>
      </w:r>
    </w:p>
    <w:p w14:paraId="4250FCCC" w14:textId="5723384C" w:rsidR="00BB1C6D" w:rsidRDefault="00BA7424" w:rsidP="00151996">
      <w:pPr>
        <w:numPr>
          <w:ilvl w:val="0"/>
          <w:numId w:val="1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Smluvní strany v souvislosti s výše uvedeným prohlašují, že ukončení této smlouvy nemá vliv na Licence a jejich užívání ze strany </w:t>
      </w:r>
      <w:r w:rsidR="005C782C">
        <w:rPr>
          <w:rFonts w:ascii="Tahoma" w:eastAsia="Times New Roman" w:hAnsi="Tahoma" w:cs="Tahoma"/>
          <w:lang w:eastAsia="cs-CZ"/>
        </w:rPr>
        <w:t>nabyvatele po dobu, za kterou byla řádně uhrazena Odměna.</w:t>
      </w:r>
    </w:p>
    <w:p w14:paraId="1BDCE48B" w14:textId="564F218F" w:rsidR="00205EBE" w:rsidRDefault="00205EBE" w:rsidP="00151996">
      <w:pPr>
        <w:numPr>
          <w:ilvl w:val="0"/>
          <w:numId w:val="1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Smluvní strany v souvislosti s výše uvedeným prohlašují, že ukončení této smlouvy nemá vliv na doplacení měsíčních splátek až do výše objednaného závazku u jednotlivých Licencí. Uvedené však neplatí v případě, že k ukončení této smlouvy dojde z důvodu jejího </w:t>
      </w:r>
      <w:r>
        <w:rPr>
          <w:rFonts w:ascii="Tahoma" w:eastAsia="Times New Roman" w:hAnsi="Tahoma" w:cs="Tahoma"/>
          <w:lang w:eastAsia="cs-CZ"/>
        </w:rPr>
        <w:lastRenderedPageBreak/>
        <w:t>podstatného poru</w:t>
      </w:r>
      <w:r w:rsidR="004C44F7">
        <w:rPr>
          <w:rFonts w:ascii="Tahoma" w:eastAsia="Times New Roman" w:hAnsi="Tahoma" w:cs="Tahoma"/>
          <w:lang w:eastAsia="cs-CZ"/>
        </w:rPr>
        <w:t>š</w:t>
      </w:r>
      <w:r>
        <w:rPr>
          <w:rFonts w:ascii="Tahoma" w:eastAsia="Times New Roman" w:hAnsi="Tahoma" w:cs="Tahoma"/>
          <w:lang w:eastAsia="cs-CZ"/>
        </w:rPr>
        <w:t xml:space="preserve">ení na straně poskytovatele, zejména nebude-li mu umožněno řádné užívání zakoupených Licencí či v jiných obdobných případech.  </w:t>
      </w:r>
    </w:p>
    <w:p w14:paraId="7F6E5728" w14:textId="1BB0F052" w:rsidR="00151996" w:rsidRPr="008C554A" w:rsidRDefault="00151996" w:rsidP="00151996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>X</w:t>
      </w:r>
      <w:r w:rsidR="00C03EDF">
        <w:rPr>
          <w:rFonts w:ascii="Tahoma" w:eastAsia="Times New Roman" w:hAnsi="Tahoma" w:cs="Tahoma"/>
          <w:b/>
          <w:lang w:eastAsia="cs-CZ"/>
        </w:rPr>
        <w:t>I.</w:t>
      </w:r>
      <w:r w:rsidRPr="008C554A">
        <w:rPr>
          <w:rFonts w:ascii="Tahoma" w:eastAsia="Times New Roman" w:hAnsi="Tahoma" w:cs="Tahoma"/>
          <w:b/>
          <w:lang w:eastAsia="cs-CZ"/>
        </w:rPr>
        <w:br/>
      </w:r>
      <w:r>
        <w:rPr>
          <w:rFonts w:ascii="Tahoma" w:eastAsia="Times New Roman" w:hAnsi="Tahoma" w:cs="Tahoma"/>
          <w:b/>
          <w:lang w:eastAsia="cs-CZ"/>
        </w:rPr>
        <w:t>Závěrečná ujednání</w:t>
      </w:r>
    </w:p>
    <w:p w14:paraId="4A7B2275" w14:textId="483A2457" w:rsidR="00BB1C6D" w:rsidRPr="00151996" w:rsidRDefault="00BB1C6D" w:rsidP="00151996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151996">
        <w:rPr>
          <w:rFonts w:ascii="Tahoma" w:eastAsia="Times New Roman" w:hAnsi="Tahoma" w:cs="Tahoma"/>
          <w:lang w:eastAsia="cs-CZ"/>
        </w:rPr>
        <w:t xml:space="preserve">Tato smlouva může být měněna nebo doplňována pouze písemnými číslovanými dodatky podepsanými oběma </w:t>
      </w:r>
      <w:r w:rsidR="00151996">
        <w:rPr>
          <w:rFonts w:ascii="Tahoma" w:eastAsia="Times New Roman" w:hAnsi="Tahoma" w:cs="Tahoma"/>
          <w:lang w:eastAsia="cs-CZ"/>
        </w:rPr>
        <w:t>s</w:t>
      </w:r>
      <w:r w:rsidRPr="00151996">
        <w:rPr>
          <w:rFonts w:ascii="Tahoma" w:eastAsia="Times New Roman" w:hAnsi="Tahoma" w:cs="Tahoma"/>
          <w:lang w:eastAsia="cs-CZ"/>
        </w:rPr>
        <w:t>mluvními stranami.</w:t>
      </w:r>
    </w:p>
    <w:p w14:paraId="70E5D165" w14:textId="7D722857" w:rsidR="00BB1C6D" w:rsidRPr="00151996" w:rsidRDefault="00BB1C6D" w:rsidP="00151996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151996">
        <w:rPr>
          <w:rFonts w:ascii="Tahoma" w:eastAsia="Times New Roman" w:hAnsi="Tahoma" w:cs="Tahoma"/>
          <w:lang w:eastAsia="cs-CZ"/>
        </w:rPr>
        <w:t xml:space="preserve">Tato smlouva se vyhotovuje </w:t>
      </w:r>
      <w:r w:rsidRPr="00151996">
        <w:rPr>
          <w:rFonts w:ascii="Tahoma" w:eastAsia="Times New Roman" w:hAnsi="Tahoma" w:cs="Tahoma"/>
          <w:b/>
          <w:bCs/>
          <w:lang w:eastAsia="cs-CZ"/>
        </w:rPr>
        <w:t>ve dvou stejnopisech</w:t>
      </w:r>
      <w:r w:rsidRPr="00151996">
        <w:rPr>
          <w:rFonts w:ascii="Tahoma" w:eastAsia="Times New Roman" w:hAnsi="Tahoma" w:cs="Tahoma"/>
          <w:lang w:eastAsia="cs-CZ"/>
        </w:rPr>
        <w:t xml:space="preserve">, z nichž jeden obdrží </w:t>
      </w:r>
      <w:r w:rsidR="00151996">
        <w:rPr>
          <w:rFonts w:ascii="Tahoma" w:eastAsia="Times New Roman" w:hAnsi="Tahoma" w:cs="Tahoma"/>
          <w:lang w:eastAsia="cs-CZ"/>
        </w:rPr>
        <w:t>nabyvatel</w:t>
      </w:r>
      <w:r w:rsidRPr="00151996">
        <w:rPr>
          <w:rFonts w:ascii="Tahoma" w:eastAsia="Times New Roman" w:hAnsi="Tahoma" w:cs="Tahoma"/>
          <w:lang w:eastAsia="cs-CZ"/>
        </w:rPr>
        <w:t xml:space="preserve"> a jeden </w:t>
      </w:r>
      <w:r w:rsidR="00151996">
        <w:rPr>
          <w:rFonts w:ascii="Tahoma" w:eastAsia="Times New Roman" w:hAnsi="Tahoma" w:cs="Tahoma"/>
          <w:lang w:eastAsia="cs-CZ"/>
        </w:rPr>
        <w:t>poskytovatel</w:t>
      </w:r>
      <w:r w:rsidRPr="00151996">
        <w:rPr>
          <w:rFonts w:ascii="Tahoma" w:eastAsia="Times New Roman" w:hAnsi="Tahoma" w:cs="Tahoma"/>
          <w:lang w:eastAsia="cs-CZ"/>
        </w:rPr>
        <w:t xml:space="preserve"> při podpisu této smlouvy.</w:t>
      </w:r>
    </w:p>
    <w:p w14:paraId="3B9F094D" w14:textId="3725C2DF" w:rsidR="00BB1C6D" w:rsidRPr="00151996" w:rsidRDefault="00BB1C6D" w:rsidP="00151996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151996">
        <w:rPr>
          <w:rFonts w:ascii="Tahoma" w:eastAsia="Times New Roman" w:hAnsi="Tahoma" w:cs="Tahoma"/>
          <w:lang w:eastAsia="cs-CZ"/>
        </w:rPr>
        <w:t>Smluvní strany berou na vědomí, že tato smlouva včetně všech dodatků může podléhat podmínkám a omezením dle zákona č. 340/2015 Sb., o zvláštních podmínkách účinnosti některých smluv, uveřejňování těchto smluv a o registru smluv, ve znění pozdějších předpisů (dále jen „</w:t>
      </w:r>
      <w:r w:rsidRPr="00151996">
        <w:rPr>
          <w:rFonts w:ascii="Tahoma" w:eastAsia="Times New Roman" w:hAnsi="Tahoma" w:cs="Tahoma"/>
          <w:b/>
          <w:bCs/>
          <w:lang w:eastAsia="cs-CZ"/>
        </w:rPr>
        <w:t>zákon o registru smluv</w:t>
      </w:r>
      <w:r w:rsidRPr="00151996">
        <w:rPr>
          <w:rFonts w:ascii="Tahoma" w:eastAsia="Times New Roman" w:hAnsi="Tahoma" w:cs="Tahoma"/>
          <w:lang w:eastAsia="cs-CZ"/>
        </w:rPr>
        <w:t>“). Smluvní strany se dohodly, že pakliže tato smlouva podléhá podmínkám k uveřejnění, MSIC zašle tuto smlouvu Ministerstvu vnitra k uveřejnění prostřednictvím registru smluv bez zbytečného odkladu</w:t>
      </w:r>
      <w:r w:rsidR="00151996">
        <w:rPr>
          <w:rFonts w:ascii="Tahoma" w:eastAsia="Times New Roman" w:hAnsi="Tahoma" w:cs="Tahoma"/>
          <w:lang w:eastAsia="cs-CZ"/>
        </w:rPr>
        <w:t xml:space="preserve"> </w:t>
      </w:r>
      <w:r w:rsidRPr="00151996">
        <w:rPr>
          <w:rFonts w:ascii="Tahoma" w:eastAsia="Times New Roman" w:hAnsi="Tahoma" w:cs="Tahoma"/>
          <w:lang w:eastAsia="cs-CZ"/>
        </w:rPr>
        <w:t xml:space="preserve">od uzavření této smlouvy. Tím není dotčeno oprávnění </w:t>
      </w:r>
      <w:r w:rsidR="00151996">
        <w:rPr>
          <w:rFonts w:ascii="Tahoma" w:eastAsia="Times New Roman" w:hAnsi="Tahoma" w:cs="Tahoma"/>
          <w:lang w:eastAsia="cs-CZ"/>
        </w:rPr>
        <w:t>poskytovatele</w:t>
      </w:r>
      <w:r w:rsidRPr="00151996">
        <w:rPr>
          <w:rFonts w:ascii="Tahoma" w:eastAsia="Times New Roman" w:hAnsi="Tahoma" w:cs="Tahoma"/>
          <w:lang w:eastAsia="cs-CZ"/>
        </w:rPr>
        <w:t xml:space="preserve"> zaslat tuto smlouvu k uveřejnění Ministerstvu vnitra prostřednictvím registru smluv nezávisle na výše uvedeném ujednání, a to zejména v případě, že MSIC bude v prodlení se splněním výše uvedené povinnosti. MSIC neodpovídá </w:t>
      </w:r>
      <w:r w:rsidR="00151996">
        <w:rPr>
          <w:rFonts w:ascii="Tahoma" w:eastAsia="Times New Roman" w:hAnsi="Tahoma" w:cs="Tahoma"/>
          <w:lang w:eastAsia="cs-CZ"/>
        </w:rPr>
        <w:t>poskytovateli</w:t>
      </w:r>
      <w:r w:rsidRPr="00151996">
        <w:rPr>
          <w:rFonts w:ascii="Tahoma" w:eastAsia="Times New Roman" w:hAnsi="Tahoma" w:cs="Tahoma"/>
          <w:lang w:eastAsia="cs-CZ"/>
        </w:rPr>
        <w:t xml:space="preserve"> za škody, které mu v důsledku porušení povinnosti MSIC dle tohoto odstavce vzniknou.</w:t>
      </w:r>
    </w:p>
    <w:p w14:paraId="5F34A151" w14:textId="77777777" w:rsidR="00BB1C6D" w:rsidRPr="00151996" w:rsidRDefault="00BB1C6D" w:rsidP="00151996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151996">
        <w:rPr>
          <w:rFonts w:ascii="Tahoma" w:eastAsia="Times New Roman" w:hAnsi="Tahoma" w:cs="Tahoma"/>
          <w:lang w:eastAsia="cs-CZ"/>
        </w:rPr>
        <w:t>Pro případ, že některé ustanovení smlouvy oddělené od ostatního obsahu se stane neúčinným nebo neplatným, Smluvní strany se zavazují bez zbytečného odkladu nahradit takové ustanovení novým. Případná neplatnost některého z takových ustanovení smlouvy nemá mít za následek neplatnost ostatních ustanovení.</w:t>
      </w:r>
    </w:p>
    <w:p w14:paraId="3039381C" w14:textId="77777777" w:rsidR="008C554A" w:rsidRDefault="008C554A" w:rsidP="008C554A">
      <w:pPr>
        <w:tabs>
          <w:tab w:val="left" w:pos="6096"/>
        </w:tabs>
        <w:spacing w:before="600" w:after="0" w:line="240" w:lineRule="auto"/>
        <w:ind w:left="362" w:hanging="181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V Ostravě dne ………………</w:t>
      </w:r>
      <w:r w:rsidRPr="008C554A">
        <w:rPr>
          <w:rFonts w:ascii="Tahoma" w:eastAsia="Times New Roman" w:hAnsi="Tahoma" w:cs="Tahoma"/>
          <w:lang w:eastAsia="cs-CZ"/>
        </w:rPr>
        <w:tab/>
        <w:t>V </w:t>
      </w:r>
      <w:r w:rsidR="00FD5A2C">
        <w:rPr>
          <w:rFonts w:ascii="Tahoma" w:eastAsia="Times New Roman" w:hAnsi="Tahoma" w:cs="Tahoma"/>
          <w:lang w:eastAsia="cs-CZ"/>
        </w:rPr>
        <w:t>Ostravě</w:t>
      </w:r>
      <w:r w:rsidRPr="008C554A">
        <w:rPr>
          <w:rFonts w:ascii="Tahoma" w:eastAsia="Times New Roman" w:hAnsi="Tahoma" w:cs="Tahoma"/>
          <w:lang w:eastAsia="cs-CZ"/>
        </w:rPr>
        <w:t xml:space="preserve"> dne ………………</w:t>
      </w:r>
    </w:p>
    <w:p w14:paraId="1D616A5C" w14:textId="5BF31585" w:rsidR="006B706A" w:rsidRPr="006B706A" w:rsidRDefault="00313156" w:rsidP="008C554A">
      <w:pPr>
        <w:tabs>
          <w:tab w:val="left" w:pos="6096"/>
        </w:tabs>
        <w:spacing w:before="600" w:after="0" w:line="240" w:lineRule="auto"/>
        <w:ind w:left="362" w:hanging="181"/>
        <w:jc w:val="both"/>
        <w:rPr>
          <w:rFonts w:ascii="Tahoma" w:eastAsia="Times New Roman" w:hAnsi="Tahoma" w:cs="Tahoma"/>
          <w:i/>
          <w:iCs/>
          <w:lang w:eastAsia="cs-CZ"/>
        </w:rPr>
      </w:pPr>
      <w:r w:rsidRPr="006B706A">
        <w:rPr>
          <w:rFonts w:ascii="Tahoma" w:eastAsia="Times New Roman" w:hAnsi="Tahoma" w:cs="Tahoma"/>
          <w:i/>
          <w:iCs/>
          <w:lang w:eastAsia="cs-CZ"/>
        </w:rPr>
        <w:t>Nabyvatel</w:t>
      </w:r>
      <w:r w:rsidR="006B706A" w:rsidRPr="006B706A">
        <w:rPr>
          <w:rFonts w:ascii="Tahoma" w:eastAsia="Times New Roman" w:hAnsi="Tahoma" w:cs="Tahoma"/>
          <w:i/>
          <w:iCs/>
          <w:lang w:eastAsia="cs-CZ"/>
        </w:rPr>
        <w:t xml:space="preserve">: </w:t>
      </w:r>
      <w:r w:rsidR="006B706A" w:rsidRPr="006B706A">
        <w:rPr>
          <w:rFonts w:ascii="Tahoma" w:eastAsia="Times New Roman" w:hAnsi="Tahoma" w:cs="Tahoma"/>
          <w:i/>
          <w:iCs/>
          <w:lang w:eastAsia="cs-CZ"/>
        </w:rPr>
        <w:tab/>
      </w:r>
      <w:r>
        <w:rPr>
          <w:rFonts w:ascii="Tahoma" w:eastAsia="Times New Roman" w:hAnsi="Tahoma" w:cs="Tahoma"/>
          <w:i/>
          <w:iCs/>
          <w:lang w:eastAsia="cs-CZ"/>
        </w:rPr>
        <w:t>Poskytovatel</w:t>
      </w:r>
      <w:r w:rsidR="006B706A" w:rsidRPr="006B706A">
        <w:rPr>
          <w:rFonts w:ascii="Tahoma" w:eastAsia="Times New Roman" w:hAnsi="Tahoma" w:cs="Tahoma"/>
          <w:i/>
          <w:iCs/>
          <w:lang w:eastAsia="cs-CZ"/>
        </w:rPr>
        <w:t>:</w:t>
      </w:r>
    </w:p>
    <w:p w14:paraId="1E2A6968" w14:textId="77777777" w:rsidR="008C554A" w:rsidRPr="008C554A" w:rsidRDefault="008C554A" w:rsidP="008C554A">
      <w:pPr>
        <w:tabs>
          <w:tab w:val="left" w:pos="6096"/>
        </w:tabs>
        <w:spacing w:before="960" w:after="0" w:line="240" w:lineRule="auto"/>
        <w:ind w:left="362" w:hanging="181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>______________________</w:t>
      </w:r>
      <w:r w:rsidRPr="008C554A">
        <w:rPr>
          <w:rFonts w:ascii="Tahoma" w:eastAsia="Times New Roman" w:hAnsi="Tahoma" w:cs="Tahoma"/>
          <w:lang w:eastAsia="cs-CZ"/>
        </w:rPr>
        <w:tab/>
        <w:t>________________________</w:t>
      </w:r>
    </w:p>
    <w:p w14:paraId="5C1A8F73" w14:textId="76E41166" w:rsidR="008C554A" w:rsidRDefault="008775DE" w:rsidP="008775DE">
      <w:pPr>
        <w:numPr>
          <w:ilvl w:val="12"/>
          <w:numId w:val="0"/>
        </w:numPr>
        <w:tabs>
          <w:tab w:val="left" w:pos="6946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672DD">
        <w:rPr>
          <w:rFonts w:ascii="Tahoma" w:eastAsia="Times New Roman" w:hAnsi="Tahoma" w:cs="Tahoma"/>
          <w:b/>
          <w:lang w:eastAsia="cs-CZ"/>
        </w:rPr>
        <w:t>Moravskoslezské inovační centrum Ostrava, a.s</w:t>
      </w:r>
      <w:r>
        <w:rPr>
          <w:rFonts w:ascii="Tahoma" w:eastAsia="Times New Roman" w:hAnsi="Tahoma" w:cs="Tahoma"/>
          <w:b/>
          <w:lang w:eastAsia="cs-CZ"/>
        </w:rPr>
        <w:t>.</w:t>
      </w:r>
      <w:r>
        <w:rPr>
          <w:rFonts w:ascii="Tahoma" w:eastAsia="Times New Roman" w:hAnsi="Tahoma" w:cs="Tahoma"/>
          <w:color w:val="FF0000"/>
          <w:lang w:eastAsia="cs-CZ"/>
        </w:rPr>
        <w:tab/>
      </w:r>
      <w:r w:rsidRPr="006654A0">
        <w:rPr>
          <w:rFonts w:ascii="Tahoma" w:eastAsia="Times New Roman" w:hAnsi="Tahoma" w:cs="Tahoma"/>
          <w:b/>
          <w:lang w:eastAsia="cs-CZ"/>
        </w:rPr>
        <w:t>Tiliaris s.r.o.</w:t>
      </w:r>
    </w:p>
    <w:p w14:paraId="628F079B" w14:textId="3A93E036" w:rsidR="008775DE" w:rsidRPr="008C554A" w:rsidRDefault="00457AE3" w:rsidP="008775DE">
      <w:pPr>
        <w:numPr>
          <w:ilvl w:val="12"/>
          <w:numId w:val="0"/>
        </w:numPr>
        <w:tabs>
          <w:tab w:val="left" w:pos="6946"/>
        </w:tabs>
        <w:spacing w:after="0" w:line="240" w:lineRule="auto"/>
        <w:jc w:val="both"/>
        <w:rPr>
          <w:rFonts w:ascii="Tahoma" w:eastAsia="Times New Roman" w:hAnsi="Tahoma" w:cs="Tahoma"/>
          <w:color w:val="FF0000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Mgr. </w:t>
      </w:r>
      <w:r w:rsidR="00BD74A4">
        <w:rPr>
          <w:rFonts w:ascii="Tahoma" w:eastAsia="Times New Roman" w:hAnsi="Tahoma" w:cs="Tahoma"/>
          <w:lang w:eastAsia="cs-CZ"/>
        </w:rPr>
        <w:t>Adéla Hradilová</w:t>
      </w:r>
      <w:r w:rsidR="008775DE">
        <w:rPr>
          <w:rFonts w:ascii="Tahoma" w:eastAsia="Times New Roman" w:hAnsi="Tahoma" w:cs="Tahoma"/>
          <w:lang w:eastAsia="cs-CZ"/>
        </w:rPr>
        <w:t xml:space="preserve">, předseda představenstva                             </w:t>
      </w:r>
      <w:r w:rsidR="00F63615">
        <w:rPr>
          <w:rFonts w:ascii="Tahoma" w:eastAsia="Times New Roman" w:hAnsi="Tahoma" w:cs="Tahoma"/>
          <w:lang w:eastAsia="cs-CZ"/>
        </w:rPr>
        <w:t xml:space="preserve">        XXXXXX</w:t>
      </w:r>
    </w:p>
    <w:p w14:paraId="49AC31D1" w14:textId="6555116E" w:rsidR="00457AE3" w:rsidRDefault="00457AE3" w:rsidP="008775DE">
      <w:pPr>
        <w:numPr>
          <w:ilvl w:val="12"/>
          <w:numId w:val="0"/>
        </w:numPr>
        <w:tabs>
          <w:tab w:val="left" w:pos="6946"/>
        </w:tabs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C554A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ab/>
      </w:r>
    </w:p>
    <w:p w14:paraId="01FE125C" w14:textId="77777777" w:rsidR="008C554A" w:rsidRPr="008C554A" w:rsidRDefault="008C554A" w:rsidP="008C5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131643" w14:textId="77777777" w:rsidR="00222754" w:rsidRDefault="00222754"/>
    <w:sectPr w:rsidR="002227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D8AEF" w14:textId="77777777" w:rsidR="00A3130C" w:rsidRDefault="00A3130C">
      <w:pPr>
        <w:spacing w:after="0" w:line="240" w:lineRule="auto"/>
      </w:pPr>
      <w:r>
        <w:separator/>
      </w:r>
    </w:p>
  </w:endnote>
  <w:endnote w:type="continuationSeparator" w:id="0">
    <w:p w14:paraId="51E3DDA8" w14:textId="77777777" w:rsidR="00A3130C" w:rsidRDefault="00A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859238"/>
      <w:docPartObj>
        <w:docPartGallery w:val="Page Numbers (Bottom of Page)"/>
        <w:docPartUnique/>
      </w:docPartObj>
    </w:sdtPr>
    <w:sdtContent>
      <w:p w14:paraId="0416601D" w14:textId="77777777" w:rsidR="00032E02" w:rsidRDefault="00C938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DE">
          <w:rPr>
            <w:noProof/>
          </w:rPr>
          <w:t>2</w:t>
        </w:r>
        <w:r>
          <w:fldChar w:fldCharType="end"/>
        </w:r>
      </w:p>
    </w:sdtContent>
  </w:sdt>
  <w:p w14:paraId="6971E005" w14:textId="77777777" w:rsidR="00032E02" w:rsidRDefault="00032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3923B" w14:textId="77777777" w:rsidR="00A3130C" w:rsidRDefault="00A3130C">
      <w:pPr>
        <w:spacing w:after="0" w:line="240" w:lineRule="auto"/>
      </w:pPr>
      <w:r>
        <w:separator/>
      </w:r>
    </w:p>
  </w:footnote>
  <w:footnote w:type="continuationSeparator" w:id="0">
    <w:p w14:paraId="77141AEC" w14:textId="77777777" w:rsidR="00A3130C" w:rsidRDefault="00A3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08D"/>
    <w:multiLevelType w:val="hybridMultilevel"/>
    <w:tmpl w:val="4D6EF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6B5A"/>
    <w:multiLevelType w:val="hybridMultilevel"/>
    <w:tmpl w:val="4D6EF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1495"/>
    <w:multiLevelType w:val="hybridMultilevel"/>
    <w:tmpl w:val="C136B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A5F9B"/>
    <w:multiLevelType w:val="hybridMultilevel"/>
    <w:tmpl w:val="4D6EF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4120"/>
    <w:multiLevelType w:val="hybridMultilevel"/>
    <w:tmpl w:val="504C0D4E"/>
    <w:lvl w:ilvl="0" w:tplc="FC82C962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A56"/>
    <w:multiLevelType w:val="hybridMultilevel"/>
    <w:tmpl w:val="15CEEBBE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244C8"/>
    <w:multiLevelType w:val="hybridMultilevel"/>
    <w:tmpl w:val="C136B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B00B2"/>
    <w:multiLevelType w:val="hybridMultilevel"/>
    <w:tmpl w:val="C136BA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9571C"/>
    <w:multiLevelType w:val="hybridMultilevel"/>
    <w:tmpl w:val="5478F520"/>
    <w:lvl w:ilvl="0" w:tplc="FFFFFFF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9" w15:restartNumberingAfterBreak="0">
    <w:nsid w:val="508F3729"/>
    <w:multiLevelType w:val="hybridMultilevel"/>
    <w:tmpl w:val="8DFC6CA6"/>
    <w:lvl w:ilvl="0" w:tplc="7F1843E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BD62B1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1E333D"/>
    <w:multiLevelType w:val="hybridMultilevel"/>
    <w:tmpl w:val="A0C8B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8209E"/>
    <w:multiLevelType w:val="hybridMultilevel"/>
    <w:tmpl w:val="ED7EBD62"/>
    <w:lvl w:ilvl="0" w:tplc="1090B5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8AE51A7"/>
    <w:multiLevelType w:val="hybridMultilevel"/>
    <w:tmpl w:val="5478F520"/>
    <w:lvl w:ilvl="0" w:tplc="FFFFFFF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13" w15:restartNumberingAfterBreak="0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14" w15:restartNumberingAfterBreak="0">
    <w:nsid w:val="5A8B59BB"/>
    <w:multiLevelType w:val="hybridMultilevel"/>
    <w:tmpl w:val="3EAA6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02012E"/>
    <w:multiLevelType w:val="multilevel"/>
    <w:tmpl w:val="5204BB02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odstavce"/>
      <w:lvlText w:val="%1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drky"/>
      <w:lvlText w:val="%3)"/>
      <w:lvlJc w:val="left"/>
      <w:pPr>
        <w:ind w:left="1494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E95A03"/>
    <w:multiLevelType w:val="hybridMultilevel"/>
    <w:tmpl w:val="C136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F57DC"/>
    <w:multiLevelType w:val="hybridMultilevel"/>
    <w:tmpl w:val="ED7EBD62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CB40595"/>
    <w:multiLevelType w:val="hybridMultilevel"/>
    <w:tmpl w:val="73C02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52E19"/>
    <w:multiLevelType w:val="hybridMultilevel"/>
    <w:tmpl w:val="82E4D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41CDC"/>
    <w:multiLevelType w:val="hybridMultilevel"/>
    <w:tmpl w:val="4D6EF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34044">
    <w:abstractNumId w:val="16"/>
  </w:num>
  <w:num w:numId="2" w16cid:durableId="1933512071">
    <w:abstractNumId w:val="13"/>
  </w:num>
  <w:num w:numId="3" w16cid:durableId="2004357208">
    <w:abstractNumId w:val="14"/>
  </w:num>
  <w:num w:numId="4" w16cid:durableId="302471390">
    <w:abstractNumId w:val="0"/>
  </w:num>
  <w:num w:numId="5" w16cid:durableId="1981417604">
    <w:abstractNumId w:val="3"/>
  </w:num>
  <w:num w:numId="6" w16cid:durableId="855388717">
    <w:abstractNumId w:val="10"/>
  </w:num>
  <w:num w:numId="7" w16cid:durableId="1785228596">
    <w:abstractNumId w:val="19"/>
  </w:num>
  <w:num w:numId="8" w16cid:durableId="2052681415">
    <w:abstractNumId w:val="5"/>
  </w:num>
  <w:num w:numId="9" w16cid:durableId="1516459199">
    <w:abstractNumId w:val="20"/>
  </w:num>
  <w:num w:numId="10" w16cid:durableId="1655333719">
    <w:abstractNumId w:val="9"/>
  </w:num>
  <w:num w:numId="11" w16cid:durableId="1290014821">
    <w:abstractNumId w:val="4"/>
  </w:num>
  <w:num w:numId="12" w16cid:durableId="996228198">
    <w:abstractNumId w:val="1"/>
  </w:num>
  <w:num w:numId="13" w16cid:durableId="497577572">
    <w:abstractNumId w:val="18"/>
  </w:num>
  <w:num w:numId="14" w16cid:durableId="1284654880">
    <w:abstractNumId w:val="2"/>
  </w:num>
  <w:num w:numId="15" w16cid:durableId="1663504881">
    <w:abstractNumId w:val="7"/>
  </w:num>
  <w:num w:numId="16" w16cid:durableId="1537739963">
    <w:abstractNumId w:val="15"/>
  </w:num>
  <w:num w:numId="17" w16cid:durableId="1727219907">
    <w:abstractNumId w:val="6"/>
  </w:num>
  <w:num w:numId="18" w16cid:durableId="1306592252">
    <w:abstractNumId w:val="11"/>
  </w:num>
  <w:num w:numId="19" w16cid:durableId="1088162956">
    <w:abstractNumId w:val="12"/>
  </w:num>
  <w:num w:numId="20" w16cid:durableId="1464499386">
    <w:abstractNumId w:val="17"/>
  </w:num>
  <w:num w:numId="21" w16cid:durableId="598606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4A"/>
    <w:rsid w:val="00002E26"/>
    <w:rsid w:val="00006562"/>
    <w:rsid w:val="00032E02"/>
    <w:rsid w:val="00033209"/>
    <w:rsid w:val="000343BB"/>
    <w:rsid w:val="0004339D"/>
    <w:rsid w:val="000A4EA6"/>
    <w:rsid w:val="000C1506"/>
    <w:rsid w:val="000E6BAA"/>
    <w:rsid w:val="001048CF"/>
    <w:rsid w:val="0010621A"/>
    <w:rsid w:val="00151996"/>
    <w:rsid w:val="0015585C"/>
    <w:rsid w:val="00190077"/>
    <w:rsid w:val="001935A5"/>
    <w:rsid w:val="00194237"/>
    <w:rsid w:val="001E4397"/>
    <w:rsid w:val="00205EBE"/>
    <w:rsid w:val="0022233A"/>
    <w:rsid w:val="00222754"/>
    <w:rsid w:val="0022672E"/>
    <w:rsid w:val="00286637"/>
    <w:rsid w:val="00294D8F"/>
    <w:rsid w:val="002B6700"/>
    <w:rsid w:val="002E3589"/>
    <w:rsid w:val="00306021"/>
    <w:rsid w:val="00313156"/>
    <w:rsid w:val="0031587D"/>
    <w:rsid w:val="00322355"/>
    <w:rsid w:val="0032788B"/>
    <w:rsid w:val="003721E9"/>
    <w:rsid w:val="003852DB"/>
    <w:rsid w:val="003927B6"/>
    <w:rsid w:val="003B3277"/>
    <w:rsid w:val="003F0A77"/>
    <w:rsid w:val="004259A6"/>
    <w:rsid w:val="0043631E"/>
    <w:rsid w:val="00457AE3"/>
    <w:rsid w:val="00466DB3"/>
    <w:rsid w:val="00492819"/>
    <w:rsid w:val="004933B4"/>
    <w:rsid w:val="004A149C"/>
    <w:rsid w:val="004B49F9"/>
    <w:rsid w:val="004C44F7"/>
    <w:rsid w:val="004C5BBB"/>
    <w:rsid w:val="004F44BB"/>
    <w:rsid w:val="005237A7"/>
    <w:rsid w:val="005503D6"/>
    <w:rsid w:val="00560238"/>
    <w:rsid w:val="005C6672"/>
    <w:rsid w:val="005C782C"/>
    <w:rsid w:val="00600B70"/>
    <w:rsid w:val="006374C7"/>
    <w:rsid w:val="0064063A"/>
    <w:rsid w:val="006654A0"/>
    <w:rsid w:val="006748BA"/>
    <w:rsid w:val="00677D94"/>
    <w:rsid w:val="00685525"/>
    <w:rsid w:val="006B706A"/>
    <w:rsid w:val="006D1CBB"/>
    <w:rsid w:val="006D46B4"/>
    <w:rsid w:val="007005AF"/>
    <w:rsid w:val="007416D2"/>
    <w:rsid w:val="00751792"/>
    <w:rsid w:val="007924F9"/>
    <w:rsid w:val="00804387"/>
    <w:rsid w:val="0082082F"/>
    <w:rsid w:val="00821268"/>
    <w:rsid w:val="00835B9D"/>
    <w:rsid w:val="0083606C"/>
    <w:rsid w:val="0084566C"/>
    <w:rsid w:val="00855E34"/>
    <w:rsid w:val="008775DE"/>
    <w:rsid w:val="0088586C"/>
    <w:rsid w:val="008A2D06"/>
    <w:rsid w:val="008C4EF5"/>
    <w:rsid w:val="008C554A"/>
    <w:rsid w:val="008D1C1F"/>
    <w:rsid w:val="008D413A"/>
    <w:rsid w:val="008E7EEE"/>
    <w:rsid w:val="008F6240"/>
    <w:rsid w:val="00940D8A"/>
    <w:rsid w:val="009914A6"/>
    <w:rsid w:val="009A4C92"/>
    <w:rsid w:val="009C1A15"/>
    <w:rsid w:val="009C58A9"/>
    <w:rsid w:val="009D0331"/>
    <w:rsid w:val="009E2EC6"/>
    <w:rsid w:val="00A00A04"/>
    <w:rsid w:val="00A22E4C"/>
    <w:rsid w:val="00A27F12"/>
    <w:rsid w:val="00A3130C"/>
    <w:rsid w:val="00A6058E"/>
    <w:rsid w:val="00A60A1B"/>
    <w:rsid w:val="00A650F0"/>
    <w:rsid w:val="00A7563A"/>
    <w:rsid w:val="00AA6510"/>
    <w:rsid w:val="00AB290C"/>
    <w:rsid w:val="00AE5A2E"/>
    <w:rsid w:val="00AE6CDE"/>
    <w:rsid w:val="00B00112"/>
    <w:rsid w:val="00B00F82"/>
    <w:rsid w:val="00B03426"/>
    <w:rsid w:val="00B27DEC"/>
    <w:rsid w:val="00B35ACA"/>
    <w:rsid w:val="00B672DD"/>
    <w:rsid w:val="00B908EF"/>
    <w:rsid w:val="00BA7424"/>
    <w:rsid w:val="00BB1C6D"/>
    <w:rsid w:val="00BC38BC"/>
    <w:rsid w:val="00BD74A4"/>
    <w:rsid w:val="00BE1706"/>
    <w:rsid w:val="00BE5994"/>
    <w:rsid w:val="00C00BDE"/>
    <w:rsid w:val="00C01D4D"/>
    <w:rsid w:val="00C03EDF"/>
    <w:rsid w:val="00C306F2"/>
    <w:rsid w:val="00C76F9D"/>
    <w:rsid w:val="00C865D8"/>
    <w:rsid w:val="00C93829"/>
    <w:rsid w:val="00CB2724"/>
    <w:rsid w:val="00CB784F"/>
    <w:rsid w:val="00CC096F"/>
    <w:rsid w:val="00D04E85"/>
    <w:rsid w:val="00D14566"/>
    <w:rsid w:val="00D42F1D"/>
    <w:rsid w:val="00D7454C"/>
    <w:rsid w:val="00D762C6"/>
    <w:rsid w:val="00D92AD8"/>
    <w:rsid w:val="00DC5407"/>
    <w:rsid w:val="00DD59E3"/>
    <w:rsid w:val="00E04B55"/>
    <w:rsid w:val="00E1559B"/>
    <w:rsid w:val="00E32CF6"/>
    <w:rsid w:val="00E43CD7"/>
    <w:rsid w:val="00E45411"/>
    <w:rsid w:val="00E54B4A"/>
    <w:rsid w:val="00E82EDC"/>
    <w:rsid w:val="00EF589D"/>
    <w:rsid w:val="00F35CD0"/>
    <w:rsid w:val="00F40A11"/>
    <w:rsid w:val="00F5402D"/>
    <w:rsid w:val="00F630FE"/>
    <w:rsid w:val="00F63615"/>
    <w:rsid w:val="00F848A1"/>
    <w:rsid w:val="00FA1367"/>
    <w:rsid w:val="00FB3D17"/>
    <w:rsid w:val="00FD0DF5"/>
    <w:rsid w:val="00FD5A2C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971C"/>
  <w15:chartTrackingRefBased/>
  <w15:docId w15:val="{6F94CAE6-5079-4DE8-92D6-88B69D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C55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C55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1D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1D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1D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D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D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D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A2D06"/>
    <w:pPr>
      <w:ind w:left="720"/>
      <w:contextualSpacing/>
    </w:pPr>
  </w:style>
  <w:style w:type="paragraph" w:styleId="Bezmezer">
    <w:name w:val="No Spacing"/>
    <w:uiPriority w:val="1"/>
    <w:qFormat/>
    <w:rsid w:val="00AE6CD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654A0"/>
    <w:rPr>
      <w:b/>
      <w:bCs/>
    </w:rPr>
  </w:style>
  <w:style w:type="character" w:customStyle="1" w:styleId="nowrap">
    <w:name w:val="nowrap"/>
    <w:basedOn w:val="Standardnpsmoodstavce"/>
    <w:rsid w:val="006654A0"/>
  </w:style>
  <w:style w:type="character" w:styleId="Hypertextovodkaz">
    <w:name w:val="Hyperlink"/>
    <w:basedOn w:val="Standardnpsmoodstavce"/>
    <w:uiPriority w:val="99"/>
    <w:unhideWhenUsed/>
    <w:rsid w:val="00D145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4566"/>
    <w:rPr>
      <w:color w:val="605E5C"/>
      <w:shd w:val="clear" w:color="auto" w:fill="E1DFDD"/>
    </w:rPr>
  </w:style>
  <w:style w:type="paragraph" w:customStyle="1" w:styleId="Nadpis2">
    <w:name w:val="_Nadpis 2"/>
    <w:basedOn w:val="Normln"/>
    <w:next w:val="textodstavce"/>
    <w:autoRedefine/>
    <w:qFormat/>
    <w:rsid w:val="00E43CD7"/>
    <w:pPr>
      <w:numPr>
        <w:numId w:val="16"/>
      </w:numPr>
      <w:spacing w:after="120" w:line="240" w:lineRule="auto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customStyle="1" w:styleId="odrky">
    <w:name w:val="_odrážky"/>
    <w:basedOn w:val="textodstavce"/>
    <w:next w:val="textodstavce"/>
    <w:autoRedefine/>
    <w:qFormat/>
    <w:rsid w:val="00E43CD7"/>
    <w:pPr>
      <w:numPr>
        <w:ilvl w:val="2"/>
      </w:numPr>
    </w:pPr>
  </w:style>
  <w:style w:type="paragraph" w:customStyle="1" w:styleId="textodstavce">
    <w:name w:val="_text odstavce"/>
    <w:basedOn w:val="Normln"/>
    <w:autoRedefine/>
    <w:qFormat/>
    <w:rsid w:val="00E43CD7"/>
    <w:pPr>
      <w:numPr>
        <w:ilvl w:val="1"/>
        <w:numId w:val="16"/>
      </w:num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2229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Olga Palová</cp:lastModifiedBy>
  <cp:revision>21</cp:revision>
  <dcterms:created xsi:type="dcterms:W3CDTF">2024-03-28T08:55:00Z</dcterms:created>
  <dcterms:modified xsi:type="dcterms:W3CDTF">2024-08-01T09:43:00Z</dcterms:modified>
</cp:coreProperties>
</file>