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B4CB11" w14:textId="5A6AC8D9" w:rsidR="0057744A" w:rsidRDefault="000B68DA">
      <w:pPr>
        <w:jc w:val="center"/>
        <w:rPr>
          <w:rFonts w:cs="Arial"/>
          <w:b/>
          <w:sz w:val="24"/>
        </w:rPr>
      </w:pPr>
      <w:r>
        <w:rPr>
          <w:rFonts w:cs="Arial"/>
          <w:b/>
          <w:noProof/>
        </w:rPr>
        <w:drawing>
          <wp:anchor distT="0" distB="0" distL="114300" distR="114300" simplePos="0" relativeHeight="251657728" behindDoc="0" locked="0" layoutInCell="1" allowOverlap="1" wp14:anchorId="36E4A6D0" wp14:editId="214475E0">
            <wp:simplePos x="0" y="0"/>
            <wp:positionH relativeFrom="column">
              <wp:posOffset>4865370</wp:posOffset>
            </wp:positionH>
            <wp:positionV relativeFrom="paragraph">
              <wp:posOffset>-209550</wp:posOffset>
            </wp:positionV>
            <wp:extent cx="1113155" cy="542290"/>
            <wp:effectExtent l="0" t="0" r="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3155" cy="542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BDF3739" w14:textId="77777777" w:rsidR="0057744A" w:rsidRDefault="0057744A">
      <w:pPr>
        <w:jc w:val="center"/>
        <w:rPr>
          <w:rFonts w:cs="Arial"/>
          <w:b/>
          <w:sz w:val="24"/>
        </w:rPr>
      </w:pPr>
    </w:p>
    <w:p w14:paraId="2D565CB3" w14:textId="77777777" w:rsidR="0057744A" w:rsidRDefault="000B68DA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36"/>
        </w:rPr>
        <w:t xml:space="preserve">DODATEK </w:t>
      </w:r>
      <w:r>
        <w:rPr>
          <w:rFonts w:cs="Arial"/>
          <w:b/>
          <w:sz w:val="28"/>
          <w:szCs w:val="28"/>
        </w:rPr>
        <w:t>Č.  3</w:t>
      </w:r>
    </w:p>
    <w:p w14:paraId="652F1472" w14:textId="77777777" w:rsidR="0057744A" w:rsidRDefault="000B68DA">
      <w:pPr>
        <w:spacing w:before="60"/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SMLOUVY O TECHNICKÉ PODPOŘE</w:t>
      </w:r>
    </w:p>
    <w:p w14:paraId="5A3035F3" w14:textId="77777777" w:rsidR="0057744A" w:rsidRDefault="000B68DA">
      <w:pPr>
        <w:spacing w:before="240"/>
        <w:jc w:val="center"/>
        <w:rPr>
          <w:rFonts w:cs="Arial"/>
        </w:rPr>
      </w:pPr>
      <w:r>
        <w:rPr>
          <w:rFonts w:cs="Arial"/>
        </w:rPr>
        <w:t>číslo 26/11</w:t>
      </w:r>
    </w:p>
    <w:p w14:paraId="069291A2" w14:textId="77777777" w:rsidR="0057744A" w:rsidRDefault="0057744A">
      <w:pPr>
        <w:pStyle w:val="Zpat"/>
        <w:tabs>
          <w:tab w:val="clear" w:pos="4536"/>
          <w:tab w:val="clear" w:pos="9072"/>
        </w:tabs>
        <w:spacing w:line="240" w:lineRule="atLeast"/>
        <w:rPr>
          <w:rFonts w:cs="Arial"/>
        </w:rPr>
      </w:pPr>
    </w:p>
    <w:p w14:paraId="3FE9ABF9" w14:textId="77777777" w:rsidR="0057744A" w:rsidRDefault="000B68DA">
      <w:pPr>
        <w:spacing w:before="360" w:line="240" w:lineRule="atLeast"/>
        <w:rPr>
          <w:rFonts w:cs="Arial"/>
        </w:rPr>
      </w:pPr>
      <w:r>
        <w:rPr>
          <w:rFonts w:cs="Arial"/>
          <w:b/>
        </w:rPr>
        <w:t>Poskytovatel:</w:t>
      </w:r>
      <w:r>
        <w:rPr>
          <w:rFonts w:cs="Arial"/>
        </w:rPr>
        <w:tab/>
        <w:t xml:space="preserve">VITA software, s.r.o., Na </w:t>
      </w:r>
      <w:proofErr w:type="spellStart"/>
      <w:r>
        <w:rPr>
          <w:rFonts w:cs="Arial"/>
        </w:rPr>
        <w:t>Beránce</w:t>
      </w:r>
      <w:proofErr w:type="spellEnd"/>
      <w:r>
        <w:rPr>
          <w:rFonts w:cs="Arial"/>
        </w:rPr>
        <w:t xml:space="preserve"> 57/2, 160 00 Praha 6, IČO 61060631,</w:t>
      </w:r>
    </w:p>
    <w:p w14:paraId="02774B2C" w14:textId="77777777" w:rsidR="0057744A" w:rsidRDefault="000B68DA">
      <w:pPr>
        <w:spacing w:line="240" w:lineRule="atLeast"/>
        <w:ind w:left="1410"/>
        <w:rPr>
          <w:rFonts w:cs="Arial"/>
        </w:rPr>
      </w:pPr>
      <w:r>
        <w:rPr>
          <w:rFonts w:cs="Arial"/>
        </w:rPr>
        <w:t>zapsaná u Městského soudu v Praze, značka C/42951,</w:t>
      </w:r>
    </w:p>
    <w:p w14:paraId="358B970D" w14:textId="77777777" w:rsidR="0057744A" w:rsidRDefault="000B68DA">
      <w:pPr>
        <w:spacing w:line="240" w:lineRule="atLeast"/>
        <w:ind w:left="1410"/>
        <w:rPr>
          <w:rFonts w:cs="Arial"/>
        </w:rPr>
      </w:pPr>
      <w:r>
        <w:rPr>
          <w:rFonts w:cs="Arial"/>
        </w:rPr>
        <w:t>zastoupený: RNDr. Ivana Havlíková, jednatel</w:t>
      </w:r>
    </w:p>
    <w:p w14:paraId="472E8CD1" w14:textId="77777777" w:rsidR="0057744A" w:rsidRDefault="0057744A">
      <w:pPr>
        <w:spacing w:line="240" w:lineRule="atLeast"/>
        <w:rPr>
          <w:rFonts w:cs="Arial"/>
        </w:rPr>
      </w:pPr>
    </w:p>
    <w:p w14:paraId="5FDCF628" w14:textId="77777777" w:rsidR="0057744A" w:rsidRDefault="000B68DA">
      <w:pPr>
        <w:ind w:left="1418" w:hanging="1418"/>
        <w:rPr>
          <w:rFonts w:cs="Arial"/>
        </w:rPr>
      </w:pPr>
      <w:r>
        <w:rPr>
          <w:rFonts w:cs="Arial"/>
          <w:b/>
        </w:rPr>
        <w:t>Uživatel:</w:t>
      </w:r>
      <w:r>
        <w:rPr>
          <w:rFonts w:cs="Arial"/>
        </w:rPr>
        <w:tab/>
        <w:t>Město Bruntál, Nádražní 20, 792 01  Bruntál, IČO 00295892,</w:t>
      </w:r>
    </w:p>
    <w:p w14:paraId="3ADC3A44" w14:textId="77777777" w:rsidR="0057744A" w:rsidRDefault="000B68DA">
      <w:pPr>
        <w:ind w:left="1418"/>
        <w:rPr>
          <w:rFonts w:cs="Arial"/>
        </w:rPr>
      </w:pPr>
      <w:r>
        <w:rPr>
          <w:rFonts w:cs="Arial"/>
        </w:rPr>
        <w:t>zastoupený: Bc. Martin Henč, starosta</w:t>
      </w:r>
    </w:p>
    <w:p w14:paraId="2DB42576" w14:textId="77777777" w:rsidR="0057744A" w:rsidRDefault="0057744A">
      <w:pPr>
        <w:spacing w:before="60" w:line="240" w:lineRule="atLeast"/>
        <w:rPr>
          <w:rFonts w:cs="Arial"/>
        </w:rPr>
      </w:pPr>
    </w:p>
    <w:p w14:paraId="730DE2C6" w14:textId="77777777" w:rsidR="0057744A" w:rsidRDefault="0057744A">
      <w:pPr>
        <w:spacing w:before="60" w:line="240" w:lineRule="atLeast"/>
        <w:rPr>
          <w:rFonts w:cs="Arial"/>
        </w:rPr>
      </w:pPr>
    </w:p>
    <w:p w14:paraId="76C1CDFF" w14:textId="77777777" w:rsidR="0057744A" w:rsidRDefault="000B68DA">
      <w:pPr>
        <w:spacing w:before="60"/>
        <w:jc w:val="center"/>
        <w:rPr>
          <w:rFonts w:cs="Arial"/>
          <w:b/>
        </w:rPr>
      </w:pPr>
      <w:r>
        <w:rPr>
          <w:rFonts w:cs="Arial"/>
          <w:b/>
        </w:rPr>
        <w:t>I.</w:t>
      </w:r>
    </w:p>
    <w:p w14:paraId="0408AA73" w14:textId="77777777" w:rsidR="0057744A" w:rsidRDefault="000B68DA">
      <w:pPr>
        <w:spacing w:before="120" w:line="240" w:lineRule="atLeast"/>
        <w:rPr>
          <w:rFonts w:cs="Arial"/>
        </w:rPr>
      </w:pPr>
      <w:r>
        <w:rPr>
          <w:rFonts w:cs="Arial"/>
        </w:rPr>
        <w:t>Smluvní strany se dohodly, že Smlouva o technické podpoře 26/11 (dále jen "smlouva") se mění takto:</w:t>
      </w:r>
    </w:p>
    <w:p w14:paraId="5B7FA62A" w14:textId="77777777" w:rsidR="0057744A" w:rsidRDefault="000B68DA">
      <w:pPr>
        <w:numPr>
          <w:ilvl w:val="0"/>
          <w:numId w:val="10"/>
        </w:numPr>
        <w:tabs>
          <w:tab w:val="left" w:pos="284"/>
        </w:tabs>
        <w:spacing w:before="120" w:line="240" w:lineRule="atLeast"/>
        <w:ind w:left="284" w:hanging="284"/>
        <w:rPr>
          <w:rFonts w:cs="Arial"/>
        </w:rPr>
      </w:pPr>
      <w:r>
        <w:rPr>
          <w:rFonts w:cs="Arial"/>
        </w:rPr>
        <w:t>Příloha smlouvy SPECIFIKACE se nahrazuje od 4. čtvrtletí 2024 přílohou SPECIFIKACE tohoto dodatku.</w:t>
      </w:r>
    </w:p>
    <w:p w14:paraId="4B166F6D" w14:textId="77777777" w:rsidR="0057744A" w:rsidRDefault="0057744A">
      <w:pPr>
        <w:spacing w:before="60"/>
        <w:ind w:left="284" w:hanging="284"/>
        <w:rPr>
          <w:rFonts w:cs="Arial"/>
        </w:rPr>
      </w:pPr>
    </w:p>
    <w:p w14:paraId="36BD7E17" w14:textId="77777777" w:rsidR="0057744A" w:rsidRDefault="000B68DA">
      <w:pPr>
        <w:pStyle w:val="Zkladntextodsazen21"/>
        <w:ind w:left="0" w:firstLine="0"/>
        <w:jc w:val="center"/>
        <w:rPr>
          <w:rFonts w:cs="Arial"/>
          <w:b/>
        </w:rPr>
      </w:pPr>
      <w:r>
        <w:rPr>
          <w:rFonts w:cs="Arial"/>
          <w:b/>
        </w:rPr>
        <w:t>II.</w:t>
      </w:r>
    </w:p>
    <w:p w14:paraId="1E9B1BDD" w14:textId="77777777" w:rsidR="0057744A" w:rsidRDefault="000B68DA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Dodatek nabývá účinnosti dnem uveřejnění prostřednictvím registru smluv.</w:t>
      </w:r>
    </w:p>
    <w:p w14:paraId="3F88A927" w14:textId="77777777" w:rsidR="0057744A" w:rsidRDefault="000B68DA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 xml:space="preserve">Dodatek nabývá účinnosti dnem </w:t>
      </w:r>
      <w:r>
        <w:t>podpisu oběma smluvními stranami</w:t>
      </w:r>
      <w:r>
        <w:rPr>
          <w:rFonts w:cs="Arial"/>
          <w:color w:val="FF00FF"/>
        </w:rPr>
        <w:t>.</w:t>
      </w:r>
    </w:p>
    <w:p w14:paraId="78CE1C06" w14:textId="77777777" w:rsidR="0057744A" w:rsidRDefault="000B68DA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Dodatek je podepsán elektronicky.</w:t>
      </w:r>
    </w:p>
    <w:p w14:paraId="161610BD" w14:textId="77777777" w:rsidR="0057744A" w:rsidRDefault="000B68DA">
      <w:pPr>
        <w:numPr>
          <w:ilvl w:val="0"/>
          <w:numId w:val="16"/>
        </w:numPr>
        <w:spacing w:before="60"/>
        <w:ind w:left="284" w:hanging="284"/>
        <w:rPr>
          <w:rFonts w:cs="Arial"/>
        </w:rPr>
      </w:pPr>
      <w:r>
        <w:rPr>
          <w:rFonts w:cs="Arial"/>
        </w:rPr>
        <w:t>Smluvní strany prohlašují, že si dodatek před jeho podpisem přečetly, že byl uzavřen po vzájemném projednání podle jejich pravé a svobodné vůle, určitě, vážně a srozumitelně, nikoli v tísni za nápadně nevýhodných podmínek. Autentičnost dodatku potvrzují svým podpisem.</w:t>
      </w:r>
    </w:p>
    <w:p w14:paraId="678CCE31" w14:textId="28D2609A" w:rsidR="0057744A" w:rsidRDefault="000B68DA">
      <w:pPr>
        <w:numPr>
          <w:ilvl w:val="0"/>
          <w:numId w:val="16"/>
        </w:numPr>
        <w:spacing w:before="60"/>
        <w:rPr>
          <w:rFonts w:cs="Arial"/>
        </w:rPr>
      </w:pPr>
      <w:r>
        <w:rPr>
          <w:rFonts w:cs="Arial"/>
        </w:rPr>
        <w:t xml:space="preserve">Uzavření tohoto dodatku schválila Rada města Bruntálu dne </w:t>
      </w:r>
      <w:r w:rsidRPr="000B68DA">
        <w:rPr>
          <w:rFonts w:cs="Arial"/>
        </w:rPr>
        <w:t>10.7.2024</w:t>
      </w:r>
      <w:r>
        <w:rPr>
          <w:rFonts w:cs="Arial"/>
        </w:rPr>
        <w:t xml:space="preserve"> svým usnesením č. </w:t>
      </w:r>
      <w:r w:rsidRPr="000B68DA">
        <w:rPr>
          <w:rFonts w:cs="Arial"/>
        </w:rPr>
        <w:t>1529/36R/2024</w:t>
      </w:r>
      <w:r>
        <w:rPr>
          <w:rFonts w:cs="Arial"/>
        </w:rPr>
        <w:t>.</w:t>
      </w:r>
    </w:p>
    <w:p w14:paraId="1FCF1C19" w14:textId="77777777" w:rsidR="0057744A" w:rsidRDefault="0057744A">
      <w:pPr>
        <w:spacing w:line="240" w:lineRule="atLeast"/>
        <w:rPr>
          <w:rFonts w:cs="Arial"/>
        </w:rPr>
      </w:pPr>
    </w:p>
    <w:p w14:paraId="6775ACF1" w14:textId="77777777" w:rsidR="0057744A" w:rsidRDefault="0057744A">
      <w:pPr>
        <w:spacing w:line="240" w:lineRule="atLeast"/>
        <w:rPr>
          <w:rFonts w:cs="Arial"/>
        </w:rPr>
      </w:pPr>
    </w:p>
    <w:p w14:paraId="28788CCB" w14:textId="77777777" w:rsidR="0057744A" w:rsidRDefault="0057744A">
      <w:pPr>
        <w:spacing w:line="240" w:lineRule="atLeast"/>
        <w:rPr>
          <w:rFonts w:cs="Arial"/>
        </w:rPr>
      </w:pPr>
    </w:p>
    <w:p w14:paraId="33BE0929" w14:textId="77777777" w:rsidR="0057744A" w:rsidRDefault="0057744A">
      <w:pPr>
        <w:spacing w:line="240" w:lineRule="atLeast"/>
        <w:rPr>
          <w:rFonts w:cs="Arial"/>
        </w:rPr>
      </w:pPr>
    </w:p>
    <w:tbl>
      <w:tblPr>
        <w:tblW w:w="0" w:type="auto"/>
        <w:tblInd w:w="354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277"/>
        <w:gridCol w:w="3742"/>
      </w:tblGrid>
      <w:tr w:rsidR="0057744A" w14:paraId="7AFED1DD" w14:textId="77777777">
        <w:tc>
          <w:tcPr>
            <w:tcW w:w="3756" w:type="dxa"/>
          </w:tcPr>
          <w:p w14:paraId="1C723354" w14:textId="77777777" w:rsidR="0057744A" w:rsidRDefault="000B68DA">
            <w:pPr>
              <w:spacing w:line="240" w:lineRule="atLeast"/>
              <w:ind w:left="-70"/>
              <w:rPr>
                <w:rFonts w:cs="Arial"/>
              </w:rPr>
            </w:pPr>
            <w:r>
              <w:rPr>
                <w:rFonts w:cs="Arial"/>
              </w:rPr>
              <w:t>Dne:</w:t>
            </w:r>
          </w:p>
        </w:tc>
        <w:tc>
          <w:tcPr>
            <w:tcW w:w="1277" w:type="dxa"/>
          </w:tcPr>
          <w:p w14:paraId="6427D14A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 w14:paraId="6694F16D" w14:textId="77777777" w:rsidR="0057744A" w:rsidRDefault="000B68DA">
            <w:pPr>
              <w:spacing w:line="240" w:lineRule="atLeast"/>
              <w:rPr>
                <w:rFonts w:cs="Arial"/>
              </w:rPr>
            </w:pPr>
            <w:r>
              <w:rPr>
                <w:rFonts w:cs="Arial"/>
              </w:rPr>
              <w:t>Dne:</w:t>
            </w:r>
          </w:p>
        </w:tc>
      </w:tr>
      <w:tr w:rsidR="0057744A" w14:paraId="35CDD1D2" w14:textId="77777777">
        <w:trPr>
          <w:trHeight w:val="1461"/>
        </w:trPr>
        <w:tc>
          <w:tcPr>
            <w:tcW w:w="3756" w:type="dxa"/>
          </w:tcPr>
          <w:p w14:paraId="1CC60160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 w14:paraId="732F7D8A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</w:tcPr>
          <w:p w14:paraId="7FF003C6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 w:rsidR="0057744A" w14:paraId="12847FFC" w14:textId="77777777">
        <w:tc>
          <w:tcPr>
            <w:tcW w:w="3756" w:type="dxa"/>
            <w:tcBorders>
              <w:bottom w:val="dotted" w:sz="4" w:space="0" w:color="auto"/>
            </w:tcBorders>
          </w:tcPr>
          <w:p w14:paraId="33F727C0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1277" w:type="dxa"/>
          </w:tcPr>
          <w:p w14:paraId="2BBCCF03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bottom w:val="dotted" w:sz="4" w:space="0" w:color="auto"/>
            </w:tcBorders>
          </w:tcPr>
          <w:p w14:paraId="055E6CE7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</w:tr>
      <w:tr w:rsidR="0057744A" w14:paraId="4818D879" w14:textId="77777777">
        <w:tc>
          <w:tcPr>
            <w:tcW w:w="3756" w:type="dxa"/>
            <w:tcBorders>
              <w:top w:val="dotted" w:sz="4" w:space="0" w:color="auto"/>
            </w:tcBorders>
          </w:tcPr>
          <w:p w14:paraId="002EA484" w14:textId="77777777" w:rsidR="0057744A" w:rsidRDefault="000B68DA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poskytovatel</w:t>
            </w:r>
          </w:p>
        </w:tc>
        <w:tc>
          <w:tcPr>
            <w:tcW w:w="1277" w:type="dxa"/>
          </w:tcPr>
          <w:p w14:paraId="186A17C0" w14:textId="77777777" w:rsidR="0057744A" w:rsidRDefault="0057744A">
            <w:pPr>
              <w:spacing w:line="240" w:lineRule="atLeast"/>
              <w:jc w:val="center"/>
              <w:rPr>
                <w:rFonts w:cs="Arial"/>
              </w:rPr>
            </w:pPr>
          </w:p>
        </w:tc>
        <w:tc>
          <w:tcPr>
            <w:tcW w:w="3742" w:type="dxa"/>
            <w:tcBorders>
              <w:top w:val="dotted" w:sz="4" w:space="0" w:color="auto"/>
            </w:tcBorders>
          </w:tcPr>
          <w:p w14:paraId="391DD248" w14:textId="77777777" w:rsidR="0057744A" w:rsidRDefault="000B68DA">
            <w:pPr>
              <w:spacing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uživatel</w:t>
            </w:r>
          </w:p>
        </w:tc>
      </w:tr>
    </w:tbl>
    <w:p w14:paraId="7C356E79" w14:textId="77777777" w:rsidR="0057744A" w:rsidRDefault="0057744A">
      <w:pPr>
        <w:rPr>
          <w:rFonts w:cs="Arial"/>
        </w:rPr>
      </w:pPr>
    </w:p>
    <w:p w14:paraId="28DC13F7" w14:textId="77777777" w:rsidR="0057744A" w:rsidRDefault="0057744A">
      <w:pPr>
        <w:pStyle w:val="Nadpis4"/>
        <w:spacing w:before="120" w:after="0"/>
        <w:rPr>
          <w:rFonts w:cs="Arial"/>
        </w:rPr>
        <w:sectPr w:rsidR="0057744A">
          <w:footerReference w:type="default" r:id="rId8"/>
          <w:pgSz w:w="11907" w:h="16840" w:code="9"/>
          <w:pgMar w:top="993" w:right="992" w:bottom="1134" w:left="1418" w:header="708" w:footer="454" w:gutter="0"/>
          <w:cols w:space="708"/>
        </w:sectPr>
      </w:pPr>
    </w:p>
    <w:p w14:paraId="1DF6B5E3" w14:textId="77777777" w:rsidR="0057744A" w:rsidRDefault="000B68DA">
      <w:pPr>
        <w:pStyle w:val="Nadpis4"/>
        <w:spacing w:before="120" w:after="0"/>
        <w:rPr>
          <w:rFonts w:cs="Arial"/>
          <w:szCs w:val="22"/>
        </w:rPr>
      </w:pPr>
      <w:r>
        <w:rPr>
          <w:rFonts w:cs="Arial"/>
          <w:szCs w:val="22"/>
        </w:rPr>
        <w:lastRenderedPageBreak/>
        <w:fldChar w:fldCharType="begin"/>
      </w:r>
      <w:r>
        <w:rPr>
          <w:rFonts w:cs="Arial"/>
          <w:szCs w:val="22"/>
        </w:rPr>
        <w:instrText xml:space="preserve"> SUBJECT  \* MERGEFORMAT </w:instrText>
      </w:r>
      <w:r>
        <w:rPr>
          <w:rFonts w:cs="Arial"/>
          <w:szCs w:val="22"/>
        </w:rPr>
        <w:fldChar w:fldCharType="separate"/>
      </w:r>
      <w:r>
        <w:rPr>
          <w:rFonts w:cs="Arial"/>
          <w:szCs w:val="22"/>
        </w:rPr>
        <w:t>SPECIFIKACE</w:t>
      </w:r>
      <w:r>
        <w:rPr>
          <w:rFonts w:cs="Arial"/>
          <w:szCs w:val="22"/>
        </w:rPr>
        <w:fldChar w:fldCharType="end"/>
      </w:r>
    </w:p>
    <w:p w14:paraId="1CAC8010" w14:textId="77777777" w:rsidR="0057744A" w:rsidRDefault="000B68DA">
      <w:pPr>
        <w:spacing w:after="40"/>
        <w:rPr>
          <w:rFonts w:cs="Arial"/>
          <w:iCs/>
          <w:sz w:val="18"/>
          <w:szCs w:val="18"/>
        </w:rPr>
      </w:pPr>
      <w:r>
        <w:rPr>
          <w:rFonts w:cs="Arial"/>
          <w:iCs/>
          <w:sz w:val="18"/>
          <w:szCs w:val="18"/>
        </w:rPr>
        <w:t>PŘÍLOHA SMLOUVY O TECHNICKÉ PODPOŘE Č. 26/11</w:t>
      </w:r>
    </w:p>
    <w:p w14:paraId="20B99AF0" w14:textId="77777777" w:rsidR="0057744A" w:rsidRDefault="0057744A">
      <w:pPr>
        <w:spacing w:before="60" w:line="240" w:lineRule="atLeast"/>
        <w:rPr>
          <w:rFonts w:cs="Arial"/>
        </w:rPr>
      </w:pPr>
    </w:p>
    <w:p w14:paraId="0B79BAB7" w14:textId="77777777" w:rsidR="0057744A" w:rsidRDefault="000B68DA">
      <w:pPr>
        <w:spacing w:before="60" w:after="120"/>
        <w:jc w:val="center"/>
        <w:rPr>
          <w:rFonts w:cs="Arial"/>
        </w:rPr>
      </w:pPr>
      <w:r>
        <w:rPr>
          <w:rFonts w:cs="Arial"/>
          <w:b/>
        </w:rPr>
        <w:t>I.</w:t>
      </w:r>
      <w:r>
        <w:rPr>
          <w:rFonts w:cs="Arial"/>
          <w:b/>
        </w:rPr>
        <w:br/>
        <w:t>Specifikace a cena software</w:t>
      </w:r>
    </w:p>
    <w:p w14:paraId="57FCA392" w14:textId="77777777" w:rsidR="0057744A" w:rsidRDefault="000B68DA">
      <w:pPr>
        <w:numPr>
          <w:ilvl w:val="0"/>
          <w:numId w:val="11"/>
        </w:numPr>
        <w:spacing w:before="60" w:after="120" w:line="240" w:lineRule="atLeast"/>
        <w:rPr>
          <w:rFonts w:cs="Arial"/>
        </w:rPr>
      </w:pPr>
      <w:r>
        <w:rPr>
          <w:rFonts w:cs="Arial"/>
        </w:rPr>
        <w:t>Název software, počet a cena licencí pro výpočet technické podpory:</w:t>
      </w:r>
    </w:p>
    <w:tbl>
      <w:tblPr>
        <w:tblW w:w="0" w:type="auto"/>
        <w:tblInd w:w="3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708"/>
        <w:gridCol w:w="1418"/>
        <w:gridCol w:w="1559"/>
      </w:tblGrid>
      <w:tr w:rsidR="0057744A" w14:paraId="41D072C9" w14:textId="77777777">
        <w:trPr>
          <w:trHeight w:val="538"/>
        </w:trPr>
        <w:tc>
          <w:tcPr>
            <w:tcW w:w="411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1BEE82" w14:textId="77777777" w:rsidR="0057744A" w:rsidRDefault="000B68DA"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Název</w:t>
            </w:r>
          </w:p>
        </w:tc>
        <w:tc>
          <w:tcPr>
            <w:tcW w:w="708" w:type="dxa"/>
            <w:tcBorders>
              <w:top w:val="single" w:sz="12" w:space="0" w:color="auto"/>
            </w:tcBorders>
            <w:vAlign w:val="center"/>
          </w:tcPr>
          <w:p w14:paraId="5499BC3B" w14:textId="77777777" w:rsidR="0057744A" w:rsidRDefault="000B68DA">
            <w:pPr>
              <w:spacing w:before="60" w:after="60" w:line="240" w:lineRule="atLeast"/>
              <w:ind w:right="-28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Počet</w:t>
            </w:r>
            <w:r>
              <w:rPr>
                <w:rFonts w:cs="Arial"/>
                <w:sz w:val="16"/>
              </w:rPr>
              <w:br/>
              <w:t>licencí</w:t>
            </w:r>
          </w:p>
        </w:tc>
        <w:tc>
          <w:tcPr>
            <w:tcW w:w="141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8D6F675" w14:textId="77777777" w:rsidR="0057744A" w:rsidRDefault="000B68DA">
            <w:pPr>
              <w:spacing w:before="60" w:after="60" w:line="240" w:lineRule="atLeast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Cena bez DPH</w:t>
            </w:r>
            <w:r>
              <w:rPr>
                <w:rFonts w:cs="Arial"/>
                <w:sz w:val="16"/>
              </w:rPr>
              <w:br/>
              <w:t>Kč</w:t>
            </w:r>
          </w:p>
        </w:tc>
        <w:tc>
          <w:tcPr>
            <w:tcW w:w="1559" w:type="dxa"/>
            <w:tcBorders>
              <w:top w:val="single" w:sz="12" w:space="0" w:color="auto"/>
              <w:right w:val="single" w:sz="12" w:space="0" w:color="auto"/>
            </w:tcBorders>
          </w:tcPr>
          <w:p w14:paraId="59B9A3DE" w14:textId="77777777" w:rsidR="0057744A" w:rsidRDefault="000B68DA">
            <w:pPr>
              <w:spacing w:before="60" w:after="60" w:line="240" w:lineRule="atLeast"/>
              <w:jc w:val="center"/>
              <w:rPr>
                <w:rFonts w:cs="Arial"/>
                <w:sz w:val="16"/>
                <w:lang w:val="en-US"/>
              </w:rPr>
            </w:pPr>
            <w:r>
              <w:rPr>
                <w:rFonts w:cs="Arial"/>
                <w:sz w:val="16"/>
              </w:rPr>
              <w:t>Cena TP bez DPH</w:t>
            </w:r>
            <w:r>
              <w:rPr>
                <w:rFonts w:cs="Arial"/>
                <w:sz w:val="16"/>
              </w:rPr>
              <w:br/>
              <w:t>Kč *)</w:t>
            </w:r>
          </w:p>
        </w:tc>
      </w:tr>
      <w:tr w:rsidR="0057744A" w14:paraId="362BF604" w14:textId="77777777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4D05B83" w14:textId="77777777" w:rsidR="0057744A" w:rsidRDefault="000B68DA"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Stavební úřad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853B044" w14:textId="77777777" w:rsidR="0057744A" w:rsidRDefault="000B68DA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32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D9E0E53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203 355,00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73985619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10 167,00</w:t>
            </w:r>
          </w:p>
        </w:tc>
      </w:tr>
      <w:tr w:rsidR="0057744A" w14:paraId="213A4246" w14:textId="77777777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4F89D7E3" w14:textId="77777777" w:rsidR="0057744A" w:rsidRDefault="000B68DA"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Památky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762BF089" w14:textId="77777777" w:rsidR="0057744A" w:rsidRDefault="000B68DA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0EB7A624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56 222,00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66D7BFC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2 811,00</w:t>
            </w:r>
          </w:p>
        </w:tc>
      </w:tr>
      <w:tr w:rsidR="0057744A" w14:paraId="50CA1849" w14:textId="77777777">
        <w:tc>
          <w:tcPr>
            <w:tcW w:w="4111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30D3518" w14:textId="77777777" w:rsidR="0057744A" w:rsidRDefault="000B68DA">
            <w:pPr>
              <w:spacing w:before="60" w:after="60" w:line="240" w:lineRule="atLeast"/>
              <w:ind w:left="114"/>
              <w:rPr>
                <w:rFonts w:cs="Arial"/>
              </w:rPr>
            </w:pPr>
            <w:r>
              <w:rPr>
                <w:rFonts w:cs="Arial"/>
              </w:rPr>
              <w:t>Propojení do SSL - VERA NS</w:t>
            </w:r>
          </w:p>
        </w:tc>
        <w:tc>
          <w:tcPr>
            <w:tcW w:w="708" w:type="dxa"/>
            <w:tcBorders>
              <w:top w:val="nil"/>
              <w:bottom w:val="nil"/>
            </w:tcBorders>
            <w:vAlign w:val="center"/>
          </w:tcPr>
          <w:p w14:paraId="3CBAC65E" w14:textId="77777777" w:rsidR="0057744A" w:rsidRDefault="000B68DA">
            <w:pPr>
              <w:spacing w:before="60" w:after="60" w:line="240" w:lineRule="atLeast"/>
              <w:ind w:right="-28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458C629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79 560,00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3CB6EDB5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3 978,00</w:t>
            </w:r>
          </w:p>
        </w:tc>
      </w:tr>
      <w:tr w:rsidR="0057744A" w14:paraId="398B74B5" w14:textId="77777777">
        <w:trPr>
          <w:trHeight w:val="465"/>
        </w:trPr>
        <w:tc>
          <w:tcPr>
            <w:tcW w:w="4819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12990F" w14:textId="77777777" w:rsidR="0057744A" w:rsidRDefault="000B68DA">
            <w:pPr>
              <w:spacing w:before="60" w:after="60" w:line="240" w:lineRule="atLeast"/>
              <w:jc w:val="center"/>
              <w:rPr>
                <w:rFonts w:cs="Arial"/>
              </w:rPr>
            </w:pPr>
            <w:r>
              <w:rPr>
                <w:rFonts w:cs="Arial"/>
              </w:rPr>
              <w:t>Celkem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86CDE9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339 137,00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696280E" w14:textId="77777777" w:rsidR="0057744A" w:rsidRDefault="000B68DA">
            <w:pPr>
              <w:spacing w:before="60" w:after="60" w:line="240" w:lineRule="atLeast"/>
              <w:ind w:right="114"/>
              <w:jc w:val="right"/>
              <w:rPr>
                <w:rFonts w:cs="Arial"/>
              </w:rPr>
            </w:pPr>
            <w:r>
              <w:rPr>
                <w:rFonts w:cs="Arial"/>
              </w:rPr>
              <w:t>16 956,00</w:t>
            </w:r>
          </w:p>
        </w:tc>
      </w:tr>
    </w:tbl>
    <w:p w14:paraId="36091281" w14:textId="77777777" w:rsidR="0057744A" w:rsidRDefault="0057744A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 w14:paraId="1517B509" w14:textId="77777777" w:rsidR="0057744A" w:rsidRDefault="000B68DA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  <w:r>
        <w:rPr>
          <w:rFonts w:cs="Arial"/>
        </w:rPr>
        <w:t>*) Cena technické podpory za 1 čtvrtletí. Je to 5% z cen licencí a služeb bez DPH.</w:t>
      </w:r>
    </w:p>
    <w:p w14:paraId="4988C966" w14:textId="77777777" w:rsidR="0057744A" w:rsidRDefault="0057744A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 w14:paraId="1FA33190" w14:textId="77777777" w:rsidR="0057744A" w:rsidRDefault="0057744A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 w14:paraId="52B11D2E" w14:textId="77777777" w:rsidR="0057744A" w:rsidRDefault="000B68DA">
      <w:pPr>
        <w:spacing w:before="60" w:after="120"/>
        <w:jc w:val="center"/>
        <w:rPr>
          <w:rFonts w:cs="Arial"/>
        </w:rPr>
      </w:pPr>
      <w:r>
        <w:rPr>
          <w:rFonts w:cs="Arial"/>
          <w:b/>
        </w:rPr>
        <w:t>II.</w:t>
      </w:r>
      <w:r>
        <w:rPr>
          <w:rFonts w:cs="Arial"/>
          <w:b/>
        </w:rPr>
        <w:br/>
        <w:t>Specifikace a cena dalších služeb</w:t>
      </w:r>
    </w:p>
    <w:p w14:paraId="6FB94C91" w14:textId="77777777" w:rsidR="0057744A" w:rsidRDefault="000B68DA">
      <w:pPr>
        <w:numPr>
          <w:ilvl w:val="0"/>
          <w:numId w:val="4"/>
        </w:numPr>
        <w:spacing w:before="60"/>
        <w:rPr>
          <w:rFonts w:cs="Arial"/>
        </w:rPr>
      </w:pPr>
      <w:r>
        <w:rPr>
          <w:rFonts w:cs="Arial"/>
        </w:rPr>
        <w:t>Další služby nejsou specifikovány.</w:t>
      </w:r>
    </w:p>
    <w:p w14:paraId="32BB553B" w14:textId="77777777" w:rsidR="0057744A" w:rsidRDefault="0057744A">
      <w:pPr>
        <w:pStyle w:val="Zpat"/>
        <w:tabs>
          <w:tab w:val="clear" w:pos="4536"/>
          <w:tab w:val="clear" w:pos="9072"/>
        </w:tabs>
        <w:spacing w:before="60"/>
        <w:rPr>
          <w:rFonts w:cs="Arial"/>
        </w:rPr>
      </w:pPr>
    </w:p>
    <w:p w14:paraId="57C18A54" w14:textId="77777777" w:rsidR="0057744A" w:rsidRDefault="0057744A">
      <w:pPr>
        <w:spacing w:before="60"/>
        <w:rPr>
          <w:rFonts w:cs="Arial"/>
          <w:color w:val="FF00FF"/>
        </w:rPr>
      </w:pPr>
    </w:p>
    <w:sectPr w:rsidR="0057744A">
      <w:footerReference w:type="default" r:id="rId9"/>
      <w:pgSz w:w="11906" w:h="16838"/>
      <w:pgMar w:top="1417" w:right="991" w:bottom="851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0FCDC8" w14:textId="77777777" w:rsidR="0057744A" w:rsidRDefault="000B68DA">
      <w:r>
        <w:separator/>
      </w:r>
    </w:p>
  </w:endnote>
  <w:endnote w:type="continuationSeparator" w:id="0">
    <w:p w14:paraId="300E962B" w14:textId="77777777" w:rsidR="0057744A" w:rsidRDefault="000B68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altName w:val="Calibri"/>
    <w:charset w:val="00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9CF0E" w14:textId="77777777" w:rsidR="0057744A" w:rsidRDefault="000B68DA"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55C9D1" w14:textId="77777777" w:rsidR="0057744A" w:rsidRDefault="000B68DA">
    <w:pPr>
      <w:pStyle w:val="Zpat"/>
      <w:tabs>
        <w:tab w:val="clear" w:pos="9072"/>
        <w:tab w:val="right" w:pos="9498"/>
      </w:tabs>
      <w:rPr>
        <w:sz w:val="18"/>
      </w:rPr>
    </w:pPr>
    <w:r>
      <w:rPr>
        <w:sz w:val="18"/>
      </w:rPr>
      <w:br/>
    </w:r>
    <w:r>
      <w:rPr>
        <w:sz w:val="18"/>
      </w:rPr>
      <w:tab/>
    </w:r>
    <w:r>
      <w:rPr>
        <w:sz w:val="18"/>
      </w:rPr>
      <w:tab/>
    </w:r>
    <w:r>
      <w:rPr>
        <w:rStyle w:val="slostrnky"/>
        <w:sz w:val="18"/>
      </w:rPr>
      <w:fldChar w:fldCharType="begin"/>
    </w:r>
    <w:r>
      <w:rPr>
        <w:rStyle w:val="slostrnky"/>
        <w:sz w:val="18"/>
      </w:rPr>
      <w:instrText xml:space="preserve"> PAGE </w:instrText>
    </w:r>
    <w:r>
      <w:rPr>
        <w:rStyle w:val="slostrnky"/>
        <w:sz w:val="18"/>
      </w:rPr>
      <w:fldChar w:fldCharType="separate"/>
    </w:r>
    <w:r>
      <w:rPr>
        <w:rStyle w:val="slostrnky"/>
        <w:noProof/>
        <w:sz w:val="18"/>
      </w:rPr>
      <w:t>1</w:t>
    </w:r>
    <w:r>
      <w:rPr>
        <w:rStyle w:val="slostrnky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549179" w14:textId="77777777" w:rsidR="0057744A" w:rsidRDefault="000B68DA">
      <w:r>
        <w:separator/>
      </w:r>
    </w:p>
  </w:footnote>
  <w:footnote w:type="continuationSeparator" w:id="0">
    <w:p w14:paraId="7A3DD377" w14:textId="77777777" w:rsidR="0057744A" w:rsidRDefault="000B68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F3C7B"/>
    <w:multiLevelType w:val="singleLevel"/>
    <w:tmpl w:val="D2DA8C6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" w15:restartNumberingAfterBreak="0">
    <w:nsid w:val="0D4A0D07"/>
    <w:multiLevelType w:val="hybridMultilevel"/>
    <w:tmpl w:val="145C73D4"/>
    <w:lvl w:ilvl="0" w:tplc="6D723FE0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82115"/>
    <w:multiLevelType w:val="hybridMultilevel"/>
    <w:tmpl w:val="BAA86356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86F65B2"/>
    <w:multiLevelType w:val="singleLevel"/>
    <w:tmpl w:val="69F6601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E5367CD"/>
    <w:multiLevelType w:val="hybridMultilevel"/>
    <w:tmpl w:val="FFD6799A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2826E2E"/>
    <w:multiLevelType w:val="hybridMultilevel"/>
    <w:tmpl w:val="6BEA5C72"/>
    <w:lvl w:ilvl="0" w:tplc="0405000F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65120E"/>
    <w:multiLevelType w:val="hybridMultilevel"/>
    <w:tmpl w:val="62B649D8"/>
    <w:lvl w:ilvl="0" w:tplc="06CE681E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E0D0143"/>
    <w:multiLevelType w:val="hybridMultilevel"/>
    <w:tmpl w:val="EDDA82D0"/>
    <w:lvl w:ilvl="0" w:tplc="D2DA8C6C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FEB880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F096248"/>
    <w:multiLevelType w:val="hybridMultilevel"/>
    <w:tmpl w:val="5928CE88"/>
    <w:lvl w:ilvl="0" w:tplc="8A20864C">
      <w:start w:val="2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176682"/>
    <w:multiLevelType w:val="hybridMultilevel"/>
    <w:tmpl w:val="A43646CC"/>
    <w:lvl w:ilvl="0" w:tplc="33E0979A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4B73C83"/>
    <w:multiLevelType w:val="singleLevel"/>
    <w:tmpl w:val="33E097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 w15:restartNumberingAfterBreak="0">
    <w:nsid w:val="5664783D"/>
    <w:multiLevelType w:val="singleLevel"/>
    <w:tmpl w:val="1BF26528"/>
    <w:lvl w:ilvl="0">
      <w:start w:val="2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2" w15:restartNumberingAfterBreak="0">
    <w:nsid w:val="60044125"/>
    <w:multiLevelType w:val="hybridMultilevel"/>
    <w:tmpl w:val="F66294D0"/>
    <w:lvl w:ilvl="0" w:tplc="69F6601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965E3"/>
    <w:multiLevelType w:val="hybridMultilevel"/>
    <w:tmpl w:val="C7685A0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09A25D0"/>
    <w:multiLevelType w:val="hybridMultilevel"/>
    <w:tmpl w:val="5FE68AD4"/>
    <w:lvl w:ilvl="0" w:tplc="66843BB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A7113C5"/>
    <w:multiLevelType w:val="hybridMultilevel"/>
    <w:tmpl w:val="3BE075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88137415">
    <w:abstractNumId w:val="11"/>
  </w:num>
  <w:num w:numId="2" w16cid:durableId="1969697862">
    <w:abstractNumId w:val="13"/>
  </w:num>
  <w:num w:numId="3" w16cid:durableId="1520267155">
    <w:abstractNumId w:val="2"/>
  </w:num>
  <w:num w:numId="4" w16cid:durableId="2779723">
    <w:abstractNumId w:val="4"/>
  </w:num>
  <w:num w:numId="5" w16cid:durableId="1047878150">
    <w:abstractNumId w:val="7"/>
  </w:num>
  <w:num w:numId="6" w16cid:durableId="591164764">
    <w:abstractNumId w:val="12"/>
  </w:num>
  <w:num w:numId="7" w16cid:durableId="1772621707">
    <w:abstractNumId w:val="9"/>
  </w:num>
  <w:num w:numId="8" w16cid:durableId="464079999">
    <w:abstractNumId w:val="3"/>
  </w:num>
  <w:num w:numId="9" w16cid:durableId="1442988731">
    <w:abstractNumId w:val="15"/>
  </w:num>
  <w:num w:numId="10" w16cid:durableId="1539656786">
    <w:abstractNumId w:val="5"/>
  </w:num>
  <w:num w:numId="11" w16cid:durableId="616837715">
    <w:abstractNumId w:val="6"/>
  </w:num>
  <w:num w:numId="12" w16cid:durableId="899707865">
    <w:abstractNumId w:val="14"/>
  </w:num>
  <w:num w:numId="13" w16cid:durableId="1714577647">
    <w:abstractNumId w:val="1"/>
  </w:num>
  <w:num w:numId="14" w16cid:durableId="1665039807">
    <w:abstractNumId w:val="8"/>
  </w:num>
  <w:num w:numId="15" w16cid:durableId="1367634999">
    <w:abstractNumId w:val="0"/>
  </w:num>
  <w:num w:numId="16" w16cid:durableId="69955335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activeWritingStyle w:appName="MSWord" w:lang="cs-CZ" w:vendorID="64" w:dllVersion="0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44A"/>
    <w:rsid w:val="000B68DA"/>
    <w:rsid w:val="0057744A"/>
    <w:rsid w:val="00850D97"/>
    <w:rsid w:val="00A549A8"/>
    <w:rsid w:val="00C07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E349C5"/>
  <w15:chartTrackingRefBased/>
  <w15:docId w15:val="{EF72F185-FD56-4B99-B251-3FAAA275F2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ascii="Ottawa" w:hAnsi="Ottawa"/>
      <w:b/>
      <w:sz w:val="52"/>
    </w:rPr>
  </w:style>
  <w:style w:type="paragraph" w:styleId="Nadpis2">
    <w:name w:val="heading 2"/>
    <w:basedOn w:val="Normln"/>
    <w:next w:val="Normln"/>
    <w:qFormat/>
    <w:pPr>
      <w:keepNext/>
      <w:spacing w:line="240" w:lineRule="atLeast"/>
      <w:jc w:val="center"/>
      <w:outlineLvl w:val="1"/>
    </w:pPr>
    <w:rPr>
      <w:b/>
    </w:rPr>
  </w:style>
  <w:style w:type="paragraph" w:styleId="Nadpis4">
    <w:name w:val="heading 4"/>
    <w:basedOn w:val="Normln"/>
    <w:next w:val="Normln"/>
    <w:qFormat/>
    <w:pPr>
      <w:keepNext/>
      <w:spacing w:after="40"/>
      <w:outlineLvl w:val="3"/>
    </w:pPr>
    <w:rPr>
      <w:b/>
      <w:bCs/>
      <w:i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">
    <w:name w:val="Body Text"/>
    <w:basedOn w:val="Normln"/>
    <w:pPr>
      <w:jc w:val="center"/>
    </w:pPr>
    <w:rPr>
      <w:rFonts w:ascii="Ottawa" w:hAnsi="Ottawa"/>
      <w:b/>
      <w:sz w:val="28"/>
    </w:rPr>
  </w:style>
  <w:style w:type="paragraph" w:customStyle="1" w:styleId="Zkladntext21">
    <w:name w:val="Základní text 21"/>
    <w:basedOn w:val="Normln"/>
    <w:pPr>
      <w:tabs>
        <w:tab w:val="left" w:pos="426"/>
      </w:tabs>
      <w:spacing w:line="240" w:lineRule="atLeast"/>
      <w:ind w:left="425" w:hanging="425"/>
    </w:pPr>
  </w:style>
  <w:style w:type="paragraph" w:customStyle="1" w:styleId="Zkladntextodsazen21">
    <w:name w:val="Základní text odsazený 21"/>
    <w:basedOn w:val="Normln"/>
    <w:pPr>
      <w:tabs>
        <w:tab w:val="left" w:pos="284"/>
      </w:tabs>
      <w:spacing w:before="120" w:line="240" w:lineRule="atLeast"/>
      <w:ind w:left="284" w:hanging="284"/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1695</CharactersWithSpaces>
  <SharedDoc>false</SharedDoc>
  <HLinks>
    <vt:vector size="6" baseType="variant">
      <vt:variant>
        <vt:i4>4718697</vt:i4>
      </vt:variant>
      <vt:variant>
        <vt:i4>-1</vt:i4>
      </vt:variant>
      <vt:variant>
        <vt:i4>1028</vt:i4>
      </vt:variant>
      <vt:variant>
        <vt:i4>1</vt:i4>
      </vt:variant>
      <vt:variant>
        <vt:lpwstr>C:\Users\okrizek\Pictures\logo_VITA.png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Havlíková</dc:creator>
  <cp:keywords/>
  <dc:description/>
  <cp:lastModifiedBy>Salzmann Radim</cp:lastModifiedBy>
  <cp:revision>2</cp:revision>
  <cp:lastPrinted>2024-07-01T10:04:00Z</cp:lastPrinted>
  <dcterms:created xsi:type="dcterms:W3CDTF">2024-07-26T09:31:00Z</dcterms:created>
  <dcterms:modified xsi:type="dcterms:W3CDTF">2024-07-26T09:31:00Z</dcterms:modified>
</cp:coreProperties>
</file>