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69E06" w14:textId="77777777" w:rsidR="00C32959" w:rsidRDefault="00B92295">
      <w:pPr>
        <w:spacing w:line="276" w:lineRule="auto"/>
        <w:contextualSpacing/>
        <w:jc w:val="center"/>
        <w:rPr>
          <w:rFonts w:ascii="Arial" w:hAnsi="Arial" w:cs="Arial"/>
          <w:b/>
          <w:sz w:val="22"/>
          <w:szCs w:val="22"/>
        </w:rPr>
      </w:pPr>
      <w:r w:rsidRPr="00B92295">
        <w:rPr>
          <w:rFonts w:ascii="Arial" w:hAnsi="Arial" w:cs="Arial"/>
          <w:b/>
          <w:sz w:val="22"/>
          <w:szCs w:val="22"/>
        </w:rPr>
        <w:t>SMLOUVA O DÍLO</w:t>
      </w:r>
    </w:p>
    <w:p w14:paraId="418782A9" w14:textId="1BE7DE2A" w:rsidR="009B29FB" w:rsidRPr="00B92295" w:rsidRDefault="009B29FB">
      <w:pPr>
        <w:spacing w:line="276" w:lineRule="auto"/>
        <w:contextualSpacing/>
        <w:jc w:val="center"/>
        <w:rPr>
          <w:rFonts w:ascii="Arial" w:hAnsi="Arial" w:cs="Arial"/>
          <w:b/>
          <w:sz w:val="22"/>
          <w:szCs w:val="22"/>
        </w:rPr>
      </w:pPr>
      <w:r w:rsidRPr="009B29FB">
        <w:rPr>
          <w:rFonts w:ascii="Arial" w:hAnsi="Arial" w:cs="Arial"/>
          <w:b/>
          <w:sz w:val="22"/>
          <w:szCs w:val="22"/>
        </w:rPr>
        <w:t>MUZ/200/2024</w:t>
      </w:r>
    </w:p>
    <w:p w14:paraId="0D4925F2" w14:textId="77777777" w:rsidR="00C32959" w:rsidRPr="00B92295" w:rsidRDefault="00C32959">
      <w:pPr>
        <w:spacing w:line="276" w:lineRule="auto"/>
        <w:contextualSpacing/>
        <w:rPr>
          <w:rFonts w:ascii="Arial" w:hAnsi="Arial" w:cs="Arial"/>
          <w:sz w:val="22"/>
          <w:szCs w:val="22"/>
        </w:rPr>
      </w:pPr>
    </w:p>
    <w:p w14:paraId="4A417F9E" w14:textId="77777777" w:rsidR="00C32959" w:rsidRPr="00B92295" w:rsidRDefault="00B92295">
      <w:pPr>
        <w:spacing w:line="276" w:lineRule="auto"/>
        <w:contextualSpacing/>
        <w:jc w:val="center"/>
        <w:rPr>
          <w:rFonts w:ascii="Arial" w:hAnsi="Arial" w:cs="Arial"/>
          <w:sz w:val="22"/>
          <w:szCs w:val="22"/>
        </w:rPr>
      </w:pPr>
      <w:r w:rsidRPr="00B92295">
        <w:rPr>
          <w:rFonts w:ascii="Arial" w:hAnsi="Arial" w:cs="Arial"/>
          <w:sz w:val="22"/>
          <w:szCs w:val="22"/>
        </w:rPr>
        <w:t>uzavřená ve smyslu § 2586 a násl. zákona č. 89/2012 Sb., občanský zákoník, ve znění pozdějších předpisů (dále jen „</w:t>
      </w:r>
      <w:r w:rsidRPr="00B92295">
        <w:rPr>
          <w:rFonts w:ascii="Arial" w:hAnsi="Arial" w:cs="Arial"/>
          <w:b/>
          <w:bCs/>
          <w:sz w:val="22"/>
          <w:szCs w:val="22"/>
        </w:rPr>
        <w:t>Občanský zákoník</w:t>
      </w:r>
      <w:r w:rsidRPr="00B92295">
        <w:rPr>
          <w:rFonts w:ascii="Arial" w:hAnsi="Arial" w:cs="Arial"/>
          <w:sz w:val="22"/>
          <w:szCs w:val="22"/>
        </w:rPr>
        <w:t>“)</w:t>
      </w:r>
    </w:p>
    <w:p w14:paraId="4DC9ADE9" w14:textId="77777777" w:rsidR="00C32959" w:rsidRPr="00B92295" w:rsidRDefault="00C32959">
      <w:pPr>
        <w:pStyle w:val="Bezmezer"/>
        <w:spacing w:line="276" w:lineRule="auto"/>
        <w:contextualSpacing/>
        <w:jc w:val="both"/>
        <w:rPr>
          <w:rFonts w:ascii="Arial" w:hAnsi="Arial" w:cs="Arial"/>
        </w:rPr>
      </w:pPr>
    </w:p>
    <w:p w14:paraId="4D21917F" w14:textId="77777777" w:rsidR="00C32959" w:rsidRPr="00B92295" w:rsidRDefault="00B92295">
      <w:pPr>
        <w:pStyle w:val="Bezmezer"/>
        <w:spacing w:line="276" w:lineRule="auto"/>
        <w:contextualSpacing/>
        <w:jc w:val="both"/>
        <w:rPr>
          <w:rFonts w:ascii="Arial" w:hAnsi="Arial" w:cs="Arial"/>
        </w:rPr>
      </w:pPr>
      <w:r w:rsidRPr="00B92295">
        <w:rPr>
          <w:rFonts w:ascii="Arial" w:hAnsi="Arial" w:cs="Arial"/>
        </w:rPr>
        <w:t>Smluvní strany:</w:t>
      </w:r>
    </w:p>
    <w:p w14:paraId="1BD7846A" w14:textId="77777777" w:rsidR="00C32959" w:rsidRPr="00B92295" w:rsidRDefault="00C32959">
      <w:pPr>
        <w:pStyle w:val="Bezmezer"/>
        <w:spacing w:line="276" w:lineRule="auto"/>
        <w:contextualSpacing/>
        <w:jc w:val="both"/>
        <w:rPr>
          <w:rFonts w:ascii="Arial" w:hAnsi="Arial" w:cs="Arial"/>
        </w:rPr>
      </w:pPr>
    </w:p>
    <w:p w14:paraId="35FF90BA" w14:textId="77777777" w:rsidR="00C32959" w:rsidRPr="00B92295" w:rsidRDefault="00B92295">
      <w:pPr>
        <w:pStyle w:val="Bezmezer"/>
        <w:numPr>
          <w:ilvl w:val="0"/>
          <w:numId w:val="4"/>
        </w:numPr>
        <w:spacing w:line="276" w:lineRule="auto"/>
        <w:ind w:left="567" w:hanging="567"/>
        <w:contextualSpacing/>
        <w:jc w:val="both"/>
        <w:rPr>
          <w:rFonts w:ascii="Arial" w:hAnsi="Arial" w:cs="Arial"/>
          <w:b/>
          <w:bCs/>
          <w:i/>
        </w:rPr>
      </w:pPr>
      <w:r w:rsidRPr="00B92295">
        <w:rPr>
          <w:rFonts w:ascii="Arial" w:hAnsi="Arial" w:cs="Arial"/>
          <w:b/>
          <w:bCs/>
        </w:rPr>
        <w:t>Muzeum hlavního města Prahy, příspěvková organizace</w:t>
      </w:r>
    </w:p>
    <w:p w14:paraId="28600E95" w14:textId="77777777" w:rsidR="00C32959" w:rsidRPr="00B92295" w:rsidRDefault="00B92295">
      <w:pPr>
        <w:pStyle w:val="Bezmezer"/>
        <w:spacing w:line="276" w:lineRule="auto"/>
        <w:ind w:left="567"/>
        <w:contextualSpacing/>
        <w:rPr>
          <w:rFonts w:ascii="Arial" w:hAnsi="Arial" w:cs="Arial"/>
          <w:iCs/>
        </w:rPr>
      </w:pPr>
      <w:r w:rsidRPr="00B92295">
        <w:rPr>
          <w:rFonts w:ascii="Arial" w:hAnsi="Arial" w:cs="Arial"/>
          <w:iCs/>
        </w:rPr>
        <w:t>IČO: 00064432, DIČ: CZ00064432</w:t>
      </w:r>
    </w:p>
    <w:p w14:paraId="081C29E6" w14:textId="77777777" w:rsidR="00C32959" w:rsidRPr="00B92295" w:rsidRDefault="00B92295">
      <w:pPr>
        <w:pStyle w:val="Bezmezer"/>
        <w:spacing w:line="276" w:lineRule="auto"/>
        <w:ind w:left="567"/>
        <w:contextualSpacing/>
        <w:rPr>
          <w:rFonts w:ascii="Arial" w:hAnsi="Arial" w:cs="Arial"/>
        </w:rPr>
      </w:pPr>
      <w:r w:rsidRPr="00B92295">
        <w:rPr>
          <w:rFonts w:ascii="Arial" w:hAnsi="Arial" w:cs="Arial"/>
        </w:rPr>
        <w:t>se sídlem Kožná 1/475, 110 01 Praha</w:t>
      </w:r>
      <w:r w:rsidRPr="00B92295">
        <w:rPr>
          <w:rFonts w:ascii="Arial" w:hAnsi="Arial" w:cs="Arial"/>
        </w:rPr>
        <w:br/>
        <w:t>zastoupen RNDr. Ing. Ivem Mackem, ředitelem</w:t>
      </w:r>
    </w:p>
    <w:p w14:paraId="3B7FFFC6" w14:textId="5E9E3006" w:rsidR="00C32959" w:rsidRPr="00B92295" w:rsidRDefault="00B92295">
      <w:pPr>
        <w:pStyle w:val="Bezmezer"/>
        <w:spacing w:line="276" w:lineRule="auto"/>
        <w:ind w:left="567"/>
        <w:contextualSpacing/>
        <w:jc w:val="both"/>
      </w:pPr>
      <w:r w:rsidRPr="00B92295">
        <w:rPr>
          <w:rFonts w:ascii="Arial" w:hAnsi="Arial" w:cs="Arial"/>
        </w:rPr>
        <w:t xml:space="preserve">e-mail: </w:t>
      </w:r>
    </w:p>
    <w:p w14:paraId="388410A5" w14:textId="77777777" w:rsidR="00C32959" w:rsidRPr="00B92295" w:rsidRDefault="00C32959">
      <w:pPr>
        <w:spacing w:line="276" w:lineRule="auto"/>
        <w:ind w:left="567"/>
        <w:contextualSpacing/>
        <w:rPr>
          <w:rFonts w:ascii="Arial" w:hAnsi="Arial" w:cs="Arial"/>
          <w:sz w:val="22"/>
          <w:szCs w:val="22"/>
        </w:rPr>
      </w:pPr>
    </w:p>
    <w:p w14:paraId="3D7F48E2" w14:textId="77777777" w:rsidR="00C32959" w:rsidRPr="00B92295" w:rsidRDefault="00B92295">
      <w:pPr>
        <w:spacing w:line="276" w:lineRule="auto"/>
        <w:ind w:firstLine="567"/>
        <w:contextualSpacing/>
        <w:rPr>
          <w:rFonts w:ascii="Arial" w:hAnsi="Arial" w:cs="Arial"/>
          <w:sz w:val="22"/>
          <w:szCs w:val="22"/>
        </w:rPr>
      </w:pPr>
      <w:r w:rsidRPr="00B92295">
        <w:rPr>
          <w:rFonts w:ascii="Arial" w:hAnsi="Arial" w:cs="Arial"/>
          <w:sz w:val="22"/>
          <w:szCs w:val="22"/>
        </w:rPr>
        <w:t>(dále jen „</w:t>
      </w:r>
      <w:r w:rsidRPr="00B92295">
        <w:rPr>
          <w:rFonts w:ascii="Arial" w:hAnsi="Arial" w:cs="Arial"/>
          <w:b/>
          <w:sz w:val="22"/>
          <w:szCs w:val="22"/>
        </w:rPr>
        <w:t>Objednatel</w:t>
      </w:r>
      <w:r w:rsidRPr="00B92295">
        <w:rPr>
          <w:rFonts w:ascii="Arial" w:hAnsi="Arial" w:cs="Arial"/>
          <w:sz w:val="22"/>
          <w:szCs w:val="22"/>
        </w:rPr>
        <w:t>“) na straně jedné</w:t>
      </w:r>
    </w:p>
    <w:p w14:paraId="571BCFC1" w14:textId="77777777" w:rsidR="00C32959" w:rsidRPr="00B92295" w:rsidRDefault="00C32959">
      <w:pPr>
        <w:spacing w:line="276" w:lineRule="auto"/>
        <w:contextualSpacing/>
        <w:rPr>
          <w:rFonts w:ascii="Arial" w:hAnsi="Arial" w:cs="Arial"/>
          <w:sz w:val="22"/>
          <w:szCs w:val="22"/>
        </w:rPr>
      </w:pPr>
    </w:p>
    <w:p w14:paraId="60FE0E28" w14:textId="77777777" w:rsidR="00C32959" w:rsidRPr="00B92295" w:rsidRDefault="00B92295">
      <w:pPr>
        <w:spacing w:line="276" w:lineRule="auto"/>
        <w:contextualSpacing/>
        <w:rPr>
          <w:rFonts w:ascii="Arial" w:hAnsi="Arial" w:cs="Arial"/>
          <w:sz w:val="22"/>
          <w:szCs w:val="22"/>
        </w:rPr>
      </w:pPr>
      <w:r w:rsidRPr="00B92295">
        <w:rPr>
          <w:rFonts w:ascii="Arial" w:hAnsi="Arial" w:cs="Arial"/>
          <w:sz w:val="22"/>
          <w:szCs w:val="22"/>
        </w:rPr>
        <w:t>a</w:t>
      </w:r>
    </w:p>
    <w:p w14:paraId="0D71F5B7" w14:textId="77777777" w:rsidR="00C32959" w:rsidRPr="00B92295" w:rsidRDefault="00C32959">
      <w:pPr>
        <w:spacing w:line="276" w:lineRule="auto"/>
        <w:contextualSpacing/>
        <w:rPr>
          <w:rFonts w:ascii="Arial" w:hAnsi="Arial" w:cs="Arial"/>
          <w:sz w:val="22"/>
          <w:szCs w:val="22"/>
        </w:rPr>
      </w:pPr>
    </w:p>
    <w:p w14:paraId="67EC3782" w14:textId="77777777" w:rsidR="00C32959" w:rsidRPr="00B92295" w:rsidRDefault="00B92295">
      <w:pPr>
        <w:pStyle w:val="Bezmezer"/>
        <w:numPr>
          <w:ilvl w:val="0"/>
          <w:numId w:val="4"/>
        </w:numPr>
        <w:spacing w:line="276" w:lineRule="auto"/>
        <w:ind w:left="567" w:hanging="567"/>
        <w:contextualSpacing/>
        <w:jc w:val="both"/>
      </w:pPr>
      <w:r w:rsidRPr="00B92295">
        <w:rPr>
          <w:rFonts w:ascii="Arial" w:eastAsia="Calibri" w:hAnsi="Arial" w:cs="Arial"/>
          <w:b/>
          <w:bCs/>
        </w:rPr>
        <w:t>jan roháč s.r.o.</w:t>
      </w:r>
    </w:p>
    <w:p w14:paraId="6C1A61BF" w14:textId="77777777" w:rsidR="00C32959" w:rsidRPr="00B92295" w:rsidRDefault="00B92295">
      <w:pPr>
        <w:spacing w:line="276" w:lineRule="auto"/>
        <w:ind w:left="567"/>
        <w:contextualSpacing/>
      </w:pPr>
      <w:r w:rsidRPr="00B92295">
        <w:rPr>
          <w:rFonts w:ascii="Arial" w:hAnsi="Arial" w:cs="Arial"/>
          <w:sz w:val="22"/>
          <w:szCs w:val="22"/>
        </w:rPr>
        <w:t>IČO 27432891, DIČ CZ 27432891</w:t>
      </w:r>
    </w:p>
    <w:p w14:paraId="4B24CF54" w14:textId="1EF9577E" w:rsidR="00C32959" w:rsidRPr="00B92295" w:rsidRDefault="00B92295">
      <w:pPr>
        <w:spacing w:line="276" w:lineRule="auto"/>
        <w:ind w:left="567"/>
        <w:contextualSpacing/>
      </w:pPr>
      <w:r w:rsidRPr="00B92295">
        <w:rPr>
          <w:rFonts w:ascii="Arial" w:hAnsi="Arial" w:cs="Arial"/>
          <w:sz w:val="22"/>
          <w:szCs w:val="22"/>
        </w:rPr>
        <w:t>se sídlem Na Vrstevnici 1735, Praha 4, 140 00</w:t>
      </w:r>
      <w:r w:rsidRPr="00B92295">
        <w:rPr>
          <w:rFonts w:ascii="Arial" w:hAnsi="Arial" w:cs="Arial"/>
          <w:sz w:val="22"/>
          <w:szCs w:val="22"/>
        </w:rPr>
        <w:br/>
        <w:t xml:space="preserve">bankovní spojení: ČS. a.s., č. ú.: </w:t>
      </w:r>
    </w:p>
    <w:p w14:paraId="5E329591" w14:textId="3B947383" w:rsidR="00C32959" w:rsidRPr="00B92295" w:rsidRDefault="009B29FB">
      <w:pPr>
        <w:spacing w:line="276" w:lineRule="auto"/>
        <w:ind w:left="567"/>
        <w:contextualSpacing/>
      </w:pPr>
      <w:r w:rsidRPr="00B92295">
        <w:rPr>
          <w:rFonts w:ascii="Arial" w:hAnsi="Arial" w:cs="Arial"/>
          <w:sz w:val="22"/>
          <w:szCs w:val="22"/>
        </w:rPr>
        <w:t>zastoupen MaA</w:t>
      </w:r>
      <w:r w:rsidR="00B92295" w:rsidRPr="00B92295">
        <w:rPr>
          <w:rFonts w:ascii="Arial" w:hAnsi="Arial" w:cs="Arial"/>
          <w:sz w:val="22"/>
          <w:szCs w:val="22"/>
        </w:rPr>
        <w:t>. Ing. Jan Roháč</w:t>
      </w:r>
    </w:p>
    <w:p w14:paraId="55A0C387" w14:textId="75A5394F" w:rsidR="00C32959" w:rsidRPr="00B92295" w:rsidRDefault="00B92295">
      <w:pPr>
        <w:spacing w:line="276" w:lineRule="auto"/>
        <w:ind w:left="567"/>
        <w:contextualSpacing/>
      </w:pPr>
      <w:r w:rsidRPr="00B92295">
        <w:rPr>
          <w:rFonts w:ascii="Arial" w:hAnsi="Arial" w:cs="Arial"/>
          <w:sz w:val="22"/>
          <w:szCs w:val="22"/>
        </w:rPr>
        <w:t xml:space="preserve">e-mail: </w:t>
      </w:r>
    </w:p>
    <w:p w14:paraId="1379E272" w14:textId="77777777" w:rsidR="00C32959" w:rsidRPr="00B92295" w:rsidRDefault="00C32959">
      <w:pPr>
        <w:spacing w:line="276" w:lineRule="auto"/>
        <w:contextualSpacing/>
        <w:rPr>
          <w:rFonts w:ascii="Arial" w:hAnsi="Arial" w:cs="Arial"/>
          <w:sz w:val="22"/>
          <w:szCs w:val="22"/>
        </w:rPr>
      </w:pPr>
    </w:p>
    <w:p w14:paraId="45F0DF12" w14:textId="77777777" w:rsidR="00C32959" w:rsidRPr="00B92295" w:rsidRDefault="00B92295">
      <w:pPr>
        <w:spacing w:line="276" w:lineRule="auto"/>
        <w:ind w:firstLine="567"/>
        <w:contextualSpacing/>
        <w:rPr>
          <w:rFonts w:ascii="Arial" w:hAnsi="Arial" w:cs="Arial"/>
          <w:sz w:val="22"/>
          <w:szCs w:val="22"/>
        </w:rPr>
      </w:pPr>
      <w:r w:rsidRPr="00B92295">
        <w:rPr>
          <w:rFonts w:ascii="Arial" w:hAnsi="Arial" w:cs="Arial"/>
          <w:sz w:val="22"/>
          <w:szCs w:val="22"/>
        </w:rPr>
        <w:t>(dále jen „</w:t>
      </w:r>
      <w:r w:rsidRPr="00B92295">
        <w:rPr>
          <w:rFonts w:ascii="Arial" w:hAnsi="Arial" w:cs="Arial"/>
          <w:b/>
          <w:sz w:val="22"/>
          <w:szCs w:val="22"/>
        </w:rPr>
        <w:t>Zhotovitel</w:t>
      </w:r>
      <w:r w:rsidRPr="00B92295">
        <w:rPr>
          <w:rFonts w:ascii="Arial" w:hAnsi="Arial" w:cs="Arial"/>
          <w:sz w:val="22"/>
          <w:szCs w:val="22"/>
        </w:rPr>
        <w:t xml:space="preserve">“) na straně druhé </w:t>
      </w:r>
    </w:p>
    <w:p w14:paraId="44AA7D18" w14:textId="77777777" w:rsidR="00C32959" w:rsidRPr="00B92295" w:rsidRDefault="00C32959">
      <w:pPr>
        <w:spacing w:line="276" w:lineRule="auto"/>
        <w:contextualSpacing/>
        <w:rPr>
          <w:rFonts w:ascii="Arial" w:hAnsi="Arial" w:cs="Arial"/>
          <w:sz w:val="22"/>
          <w:szCs w:val="22"/>
        </w:rPr>
      </w:pPr>
    </w:p>
    <w:p w14:paraId="5B8DED77" w14:textId="77777777" w:rsidR="00C32959" w:rsidRPr="00B92295" w:rsidRDefault="00B92295">
      <w:pPr>
        <w:spacing w:line="276" w:lineRule="auto"/>
        <w:contextualSpacing/>
        <w:rPr>
          <w:rFonts w:ascii="Arial" w:hAnsi="Arial" w:cs="Arial"/>
          <w:sz w:val="22"/>
          <w:szCs w:val="22"/>
        </w:rPr>
      </w:pPr>
      <w:r w:rsidRPr="00B92295">
        <w:rPr>
          <w:rFonts w:ascii="Arial" w:hAnsi="Arial" w:cs="Arial"/>
          <w:sz w:val="22"/>
          <w:szCs w:val="22"/>
        </w:rPr>
        <w:t>(Objednatel a Zhotovitel společně dále také jen jako „</w:t>
      </w:r>
      <w:r w:rsidRPr="00B92295">
        <w:rPr>
          <w:rFonts w:ascii="Arial" w:hAnsi="Arial" w:cs="Arial"/>
          <w:b/>
          <w:sz w:val="22"/>
          <w:szCs w:val="22"/>
        </w:rPr>
        <w:t>Smluvní strany</w:t>
      </w:r>
      <w:r w:rsidRPr="00B92295">
        <w:rPr>
          <w:rFonts w:ascii="Arial" w:hAnsi="Arial" w:cs="Arial"/>
          <w:sz w:val="22"/>
          <w:szCs w:val="22"/>
        </w:rPr>
        <w:t>“)</w:t>
      </w:r>
    </w:p>
    <w:p w14:paraId="6EDBCFB6" w14:textId="77777777" w:rsidR="00C32959" w:rsidRPr="00B92295" w:rsidRDefault="00C32959">
      <w:pPr>
        <w:spacing w:line="276" w:lineRule="auto"/>
        <w:contextualSpacing/>
        <w:rPr>
          <w:rFonts w:ascii="Arial" w:hAnsi="Arial" w:cs="Arial"/>
          <w:sz w:val="22"/>
          <w:szCs w:val="22"/>
        </w:rPr>
      </w:pPr>
    </w:p>
    <w:p w14:paraId="01BC5F06" w14:textId="77777777" w:rsidR="00C32959" w:rsidRPr="00B92295" w:rsidRDefault="00B92295">
      <w:pPr>
        <w:spacing w:line="276" w:lineRule="auto"/>
        <w:contextualSpacing/>
        <w:jc w:val="both"/>
        <w:rPr>
          <w:rFonts w:ascii="Arial" w:hAnsi="Arial" w:cs="Arial"/>
          <w:sz w:val="22"/>
          <w:szCs w:val="22"/>
        </w:rPr>
      </w:pPr>
      <w:r w:rsidRPr="00B92295">
        <w:rPr>
          <w:rFonts w:ascii="Arial" w:hAnsi="Arial" w:cs="Arial"/>
          <w:sz w:val="22"/>
          <w:szCs w:val="22"/>
        </w:rPr>
        <w:t>uzavírají tuto smlouvu o dílo následujícího znění (dále jen „</w:t>
      </w:r>
      <w:r w:rsidRPr="00B92295">
        <w:rPr>
          <w:rFonts w:ascii="Arial" w:hAnsi="Arial" w:cs="Arial"/>
          <w:b/>
          <w:bCs/>
          <w:sz w:val="22"/>
          <w:szCs w:val="22"/>
        </w:rPr>
        <w:t>Smlouva</w:t>
      </w:r>
      <w:r w:rsidRPr="00B92295">
        <w:rPr>
          <w:rFonts w:ascii="Arial" w:hAnsi="Arial" w:cs="Arial"/>
          <w:sz w:val="22"/>
          <w:szCs w:val="22"/>
        </w:rPr>
        <w:t>“):</w:t>
      </w:r>
    </w:p>
    <w:p w14:paraId="32961DDB" w14:textId="77777777" w:rsidR="00C32959" w:rsidRPr="00B92295" w:rsidRDefault="00C32959">
      <w:pPr>
        <w:spacing w:line="276" w:lineRule="auto"/>
        <w:contextualSpacing/>
        <w:jc w:val="center"/>
        <w:rPr>
          <w:rFonts w:ascii="Arial" w:hAnsi="Arial" w:cs="Arial"/>
          <w:b/>
          <w:sz w:val="22"/>
          <w:szCs w:val="22"/>
        </w:rPr>
      </w:pPr>
    </w:p>
    <w:p w14:paraId="440428A3" w14:textId="77777777" w:rsidR="00C32959" w:rsidRPr="00B92295" w:rsidRDefault="00B92295">
      <w:pPr>
        <w:spacing w:line="276" w:lineRule="auto"/>
        <w:contextualSpacing/>
        <w:jc w:val="center"/>
        <w:rPr>
          <w:rFonts w:ascii="Arial" w:hAnsi="Arial" w:cs="Arial"/>
          <w:b/>
          <w:sz w:val="22"/>
          <w:szCs w:val="22"/>
        </w:rPr>
      </w:pPr>
      <w:r w:rsidRPr="00B92295">
        <w:rPr>
          <w:rFonts w:ascii="Arial" w:hAnsi="Arial" w:cs="Arial"/>
          <w:b/>
          <w:sz w:val="22"/>
          <w:szCs w:val="22"/>
        </w:rPr>
        <w:t xml:space="preserve">I.  Předmět Smlouvy </w:t>
      </w:r>
    </w:p>
    <w:p w14:paraId="6E97CA08" w14:textId="77777777" w:rsidR="00C32959" w:rsidRPr="00B92295" w:rsidRDefault="00C32959">
      <w:pPr>
        <w:spacing w:line="276" w:lineRule="auto"/>
        <w:contextualSpacing/>
        <w:jc w:val="both"/>
        <w:rPr>
          <w:rFonts w:ascii="Arial" w:hAnsi="Arial" w:cs="Arial"/>
          <w:sz w:val="22"/>
          <w:szCs w:val="22"/>
        </w:rPr>
      </w:pPr>
    </w:p>
    <w:p w14:paraId="502E866C" w14:textId="77777777" w:rsidR="00C32959" w:rsidRPr="00B92295" w:rsidRDefault="00C32959">
      <w:pPr>
        <w:pStyle w:val="Odstavecseseznamem"/>
        <w:spacing w:line="276" w:lineRule="auto"/>
        <w:ind w:left="567"/>
        <w:jc w:val="both"/>
        <w:rPr>
          <w:rFonts w:ascii="Arial" w:hAnsi="Arial" w:cs="Arial"/>
          <w:sz w:val="22"/>
          <w:szCs w:val="22"/>
        </w:rPr>
      </w:pPr>
    </w:p>
    <w:p w14:paraId="23E7BE45" w14:textId="77777777" w:rsidR="00C32959" w:rsidRPr="00B92295" w:rsidRDefault="00B92295">
      <w:pPr>
        <w:pStyle w:val="Odstavecseseznamem"/>
        <w:numPr>
          <w:ilvl w:val="1"/>
          <w:numId w:val="5"/>
        </w:numPr>
        <w:spacing w:line="276" w:lineRule="auto"/>
        <w:ind w:left="567" w:hanging="567"/>
        <w:jc w:val="both"/>
        <w:rPr>
          <w:rFonts w:ascii="Arial" w:hAnsi="Arial" w:cs="Arial"/>
          <w:sz w:val="22"/>
          <w:szCs w:val="22"/>
        </w:rPr>
      </w:pPr>
      <w:r w:rsidRPr="00B92295">
        <w:rPr>
          <w:rFonts w:ascii="Arial" w:hAnsi="Arial" w:cs="Arial"/>
          <w:sz w:val="22"/>
          <w:szCs w:val="22"/>
        </w:rPr>
        <w:t xml:space="preserve">Předmětem této Smlouvy je závazek Zhotovitele provést pro Objednatele dílo spočívající ve vypracování </w:t>
      </w:r>
      <w:r w:rsidRPr="00B92295">
        <w:rPr>
          <w:rFonts w:ascii="Arial" w:hAnsi="Arial" w:cs="Arial"/>
          <w:b/>
          <w:bCs/>
          <w:sz w:val="22"/>
          <w:szCs w:val="22"/>
        </w:rPr>
        <w:t>Studie proveditelnosti a dalších dokumentů</w:t>
      </w:r>
      <w:r w:rsidRPr="00B92295">
        <w:rPr>
          <w:rFonts w:ascii="Arial" w:hAnsi="Arial" w:cs="Arial"/>
          <w:sz w:val="22"/>
          <w:szCs w:val="22"/>
        </w:rPr>
        <w:t xml:space="preserve"> k realizaci stavebního záměru na „Revitalizaci Domu u Zlatého prstenu“ dále specifikovaných v této Smlouvě. Objednatel se současně zavazuje za řádně dokončené dílo zaplatit cenu sjednanou touto Smlouvou.</w:t>
      </w:r>
    </w:p>
    <w:p w14:paraId="0C7B192A" w14:textId="77777777" w:rsidR="00C32959" w:rsidRPr="00B92295" w:rsidRDefault="00C32959">
      <w:pPr>
        <w:spacing w:line="276" w:lineRule="auto"/>
        <w:ind w:left="567" w:hanging="567"/>
        <w:contextualSpacing/>
        <w:jc w:val="both"/>
        <w:rPr>
          <w:rFonts w:ascii="Arial" w:hAnsi="Arial" w:cs="Arial"/>
          <w:sz w:val="22"/>
          <w:szCs w:val="22"/>
        </w:rPr>
      </w:pPr>
    </w:p>
    <w:p w14:paraId="6981074B" w14:textId="5CE66BFE" w:rsidR="00C32959" w:rsidRPr="00B92295" w:rsidRDefault="00B92295">
      <w:pPr>
        <w:pStyle w:val="Odstavecseseznamem"/>
        <w:numPr>
          <w:ilvl w:val="1"/>
          <w:numId w:val="5"/>
        </w:numPr>
        <w:spacing w:line="276" w:lineRule="auto"/>
        <w:ind w:left="567" w:hanging="567"/>
        <w:jc w:val="both"/>
        <w:rPr>
          <w:rFonts w:ascii="Arial" w:hAnsi="Arial" w:cs="Arial"/>
          <w:color w:val="000000"/>
          <w:sz w:val="22"/>
          <w:szCs w:val="22"/>
        </w:rPr>
      </w:pPr>
      <w:r w:rsidRPr="00B92295">
        <w:rPr>
          <w:rFonts w:ascii="Arial" w:hAnsi="Arial" w:cs="Arial"/>
          <w:sz w:val="22"/>
          <w:szCs w:val="22"/>
        </w:rPr>
        <w:t xml:space="preserve">Předmětem díla podle této smlouvy je kompletní </w:t>
      </w:r>
      <w:r w:rsidRPr="00B92295">
        <w:rPr>
          <w:rFonts w:ascii="Arial" w:hAnsi="Arial" w:cs="Arial"/>
          <w:b/>
          <w:sz w:val="22"/>
          <w:szCs w:val="22"/>
        </w:rPr>
        <w:t xml:space="preserve">vypracování Studie proveditelnosti, která bude sloužit jako podklad pro </w:t>
      </w:r>
      <w:r w:rsidR="009B29FB" w:rsidRPr="00B92295">
        <w:rPr>
          <w:rFonts w:ascii="Arial" w:hAnsi="Arial" w:cs="Arial"/>
          <w:b/>
          <w:sz w:val="22"/>
          <w:szCs w:val="22"/>
        </w:rPr>
        <w:t xml:space="preserve">zpracování </w:t>
      </w:r>
      <w:r w:rsidR="009B29FB" w:rsidRPr="00B92295">
        <w:rPr>
          <w:rFonts w:ascii="Arial" w:hAnsi="Arial" w:cs="Arial"/>
          <w:sz w:val="22"/>
          <w:szCs w:val="22"/>
        </w:rPr>
        <w:t>dokumentace</w:t>
      </w:r>
      <w:r w:rsidRPr="00B92295">
        <w:rPr>
          <w:rFonts w:ascii="Arial" w:hAnsi="Arial" w:cs="Arial"/>
          <w:b/>
          <w:sz w:val="22"/>
          <w:szCs w:val="22"/>
        </w:rPr>
        <w:t xml:space="preserve"> pro povolení záměru </w:t>
      </w:r>
      <w:r w:rsidRPr="00B92295">
        <w:rPr>
          <w:rFonts w:ascii="Arial" w:hAnsi="Arial" w:cs="Arial"/>
          <w:bCs/>
          <w:sz w:val="22"/>
          <w:szCs w:val="22"/>
        </w:rPr>
        <w:t>v podobě</w:t>
      </w:r>
      <w:r w:rsidRPr="00B92295">
        <w:rPr>
          <w:rFonts w:ascii="Arial" w:hAnsi="Arial" w:cs="Arial"/>
          <w:b/>
          <w:sz w:val="22"/>
          <w:szCs w:val="22"/>
        </w:rPr>
        <w:t xml:space="preserve"> </w:t>
      </w:r>
      <w:r w:rsidRPr="00B92295">
        <w:rPr>
          <w:rFonts w:ascii="Arial" w:hAnsi="Arial" w:cs="Arial"/>
          <w:sz w:val="22"/>
          <w:szCs w:val="22"/>
        </w:rPr>
        <w:t xml:space="preserve">uvedené v odstavci </w:t>
      </w:r>
      <w:r w:rsidRPr="00B92295">
        <w:rPr>
          <w:rFonts w:ascii="Arial" w:hAnsi="Arial" w:cs="Arial"/>
          <w:bCs/>
          <w:sz w:val="22"/>
          <w:szCs w:val="22"/>
        </w:rPr>
        <w:t xml:space="preserve">1.6. tohoto </w:t>
      </w:r>
      <w:r w:rsidR="009B29FB" w:rsidRPr="00B92295">
        <w:rPr>
          <w:rFonts w:ascii="Arial" w:hAnsi="Arial" w:cs="Arial"/>
          <w:bCs/>
          <w:sz w:val="22"/>
          <w:szCs w:val="22"/>
        </w:rPr>
        <w:t xml:space="preserve">článku </w:t>
      </w:r>
      <w:r w:rsidR="009B29FB" w:rsidRPr="00B92295">
        <w:rPr>
          <w:rFonts w:ascii="Arial" w:hAnsi="Arial" w:cs="Arial"/>
          <w:sz w:val="22"/>
          <w:szCs w:val="22"/>
        </w:rPr>
        <w:t>na</w:t>
      </w:r>
      <w:r w:rsidRPr="00B92295">
        <w:rPr>
          <w:rFonts w:ascii="Arial" w:hAnsi="Arial" w:cs="Arial"/>
          <w:b/>
          <w:sz w:val="22"/>
          <w:szCs w:val="22"/>
        </w:rPr>
        <w:t xml:space="preserve"> </w:t>
      </w:r>
      <w:r w:rsidRPr="00B92295">
        <w:rPr>
          <w:rFonts w:ascii="Arial" w:hAnsi="Arial" w:cs="Arial"/>
          <w:sz w:val="22"/>
          <w:szCs w:val="22"/>
        </w:rPr>
        <w:t xml:space="preserve">akci s názvem: </w:t>
      </w:r>
      <w:r w:rsidRPr="00B92295">
        <w:rPr>
          <w:rFonts w:ascii="Arial" w:hAnsi="Arial" w:cs="Arial"/>
          <w:b/>
          <w:bCs/>
          <w:sz w:val="22"/>
          <w:szCs w:val="22"/>
        </w:rPr>
        <w:t>„R</w:t>
      </w:r>
      <w:r w:rsidRPr="00B92295">
        <w:rPr>
          <w:rFonts w:ascii="Arial" w:hAnsi="Arial" w:cs="Arial"/>
          <w:b/>
          <w:sz w:val="22"/>
          <w:szCs w:val="22"/>
        </w:rPr>
        <w:t>evitalizace Domu U Zlatého prstenu“ v souladu s návrhem revitalizace a dalšími podklady</w:t>
      </w:r>
      <w:r w:rsidRPr="00B92295">
        <w:rPr>
          <w:rFonts w:ascii="Arial" w:hAnsi="Arial" w:cs="Arial"/>
          <w:bCs/>
          <w:sz w:val="22"/>
          <w:szCs w:val="22"/>
        </w:rPr>
        <w:t>,</w:t>
      </w:r>
      <w:r w:rsidRPr="00B92295">
        <w:rPr>
          <w:rFonts w:ascii="Arial" w:hAnsi="Arial" w:cs="Arial"/>
          <w:b/>
          <w:sz w:val="22"/>
          <w:szCs w:val="22"/>
        </w:rPr>
        <w:t xml:space="preserve"> </w:t>
      </w:r>
      <w:r w:rsidRPr="00B92295">
        <w:rPr>
          <w:rFonts w:ascii="Arial" w:hAnsi="Arial" w:cs="Arial"/>
          <w:bCs/>
          <w:sz w:val="22"/>
          <w:szCs w:val="22"/>
        </w:rPr>
        <w:t>jak jsou definovány níže (dále jen „</w:t>
      </w:r>
      <w:r w:rsidRPr="00B92295">
        <w:rPr>
          <w:rFonts w:ascii="Arial" w:hAnsi="Arial" w:cs="Arial"/>
          <w:b/>
          <w:sz w:val="22"/>
          <w:szCs w:val="22"/>
        </w:rPr>
        <w:t>Studie proveditelnosti</w:t>
      </w:r>
      <w:r w:rsidRPr="00B92295">
        <w:rPr>
          <w:rFonts w:ascii="Arial" w:hAnsi="Arial" w:cs="Arial"/>
          <w:bCs/>
          <w:sz w:val="22"/>
          <w:szCs w:val="22"/>
        </w:rPr>
        <w:t>“ nebo také jen „</w:t>
      </w:r>
      <w:r w:rsidRPr="00B92295">
        <w:rPr>
          <w:rFonts w:ascii="Arial" w:hAnsi="Arial" w:cs="Arial"/>
          <w:b/>
          <w:sz w:val="22"/>
          <w:szCs w:val="22"/>
        </w:rPr>
        <w:t>Dílo</w:t>
      </w:r>
      <w:r w:rsidRPr="00B92295">
        <w:rPr>
          <w:rFonts w:ascii="Arial" w:hAnsi="Arial" w:cs="Arial"/>
          <w:bCs/>
          <w:sz w:val="22"/>
          <w:szCs w:val="22"/>
        </w:rPr>
        <w:t xml:space="preserve">“). </w:t>
      </w:r>
      <w:r w:rsidRPr="00B92295">
        <w:rPr>
          <w:rFonts w:ascii="Arial" w:hAnsi="Arial" w:cs="Arial"/>
          <w:sz w:val="22"/>
          <w:szCs w:val="22"/>
        </w:rPr>
        <w:t>Studie proveditelnosti bude zahrnovat především:</w:t>
      </w:r>
    </w:p>
    <w:p w14:paraId="1601BA71" w14:textId="77777777" w:rsidR="00C32959" w:rsidRPr="00B92295" w:rsidRDefault="00C32959">
      <w:pPr>
        <w:pStyle w:val="Odstavecseseznamem"/>
        <w:rPr>
          <w:rFonts w:ascii="Arial" w:hAnsi="Arial" w:cs="Arial"/>
          <w:sz w:val="22"/>
          <w:szCs w:val="22"/>
        </w:rPr>
      </w:pPr>
    </w:p>
    <w:p w14:paraId="5B5A2DA2" w14:textId="77777777" w:rsidR="00C32959" w:rsidRPr="00B92295" w:rsidRDefault="00C32959">
      <w:pPr>
        <w:pStyle w:val="Odstavecseseznamem"/>
        <w:spacing w:line="276" w:lineRule="auto"/>
        <w:jc w:val="both"/>
        <w:rPr>
          <w:rFonts w:ascii="Arial" w:hAnsi="Arial" w:cs="Arial"/>
          <w:sz w:val="22"/>
          <w:szCs w:val="22"/>
        </w:rPr>
      </w:pPr>
    </w:p>
    <w:p w14:paraId="2D957C9D" w14:textId="77777777" w:rsidR="00C32959" w:rsidRPr="00B92295" w:rsidRDefault="00C32959">
      <w:pPr>
        <w:pStyle w:val="Odstavecseseznamem"/>
        <w:spacing w:line="276" w:lineRule="auto"/>
        <w:jc w:val="both"/>
        <w:rPr>
          <w:rFonts w:ascii="Arial" w:hAnsi="Arial" w:cs="Arial"/>
          <w:sz w:val="22"/>
          <w:szCs w:val="22"/>
        </w:rPr>
      </w:pPr>
    </w:p>
    <w:p w14:paraId="5ADA67ED" w14:textId="77777777" w:rsidR="00C32959" w:rsidRPr="00B92295" w:rsidRDefault="00B92295">
      <w:pPr>
        <w:pStyle w:val="Odstavecseseznamem"/>
        <w:spacing w:line="276" w:lineRule="auto"/>
        <w:jc w:val="both"/>
        <w:rPr>
          <w:rFonts w:ascii="Arial" w:hAnsi="Arial" w:cs="Arial"/>
          <w:sz w:val="22"/>
          <w:szCs w:val="22"/>
        </w:rPr>
      </w:pPr>
      <w:r w:rsidRPr="00B92295">
        <w:rPr>
          <w:rFonts w:ascii="Arial" w:hAnsi="Arial" w:cs="Arial"/>
          <w:sz w:val="22"/>
          <w:szCs w:val="22"/>
        </w:rPr>
        <w:lastRenderedPageBreak/>
        <w:t>1.PP</w:t>
      </w:r>
    </w:p>
    <w:p w14:paraId="07D1E796" w14:textId="77777777" w:rsidR="00C32959" w:rsidRPr="00B92295" w:rsidRDefault="00B92295">
      <w:pPr>
        <w:pStyle w:val="Odstavecseseznamem"/>
        <w:spacing w:line="276" w:lineRule="auto"/>
        <w:jc w:val="both"/>
        <w:rPr>
          <w:rFonts w:ascii="Arial" w:hAnsi="Arial" w:cs="Arial"/>
          <w:sz w:val="22"/>
          <w:szCs w:val="22"/>
        </w:rPr>
      </w:pPr>
      <w:r w:rsidRPr="00B92295">
        <w:rPr>
          <w:rFonts w:ascii="Arial" w:hAnsi="Arial" w:cs="Arial"/>
          <w:sz w:val="22"/>
          <w:szCs w:val="22"/>
        </w:rPr>
        <w:t>podlaží má sloužit pro technické zázemí budovy, depozitáře, úložné prostory, doprovodné služby muzea (např. shop, šatny apod.), dále je možné využít prostory pro expozice či kinosály;</w:t>
      </w:r>
    </w:p>
    <w:p w14:paraId="1AAE1BF8" w14:textId="77777777" w:rsidR="00C32959" w:rsidRPr="00B92295" w:rsidRDefault="00C32959">
      <w:pPr>
        <w:pStyle w:val="Odstavecseseznamem"/>
        <w:spacing w:line="276" w:lineRule="auto"/>
        <w:jc w:val="both"/>
        <w:rPr>
          <w:rFonts w:ascii="Arial" w:hAnsi="Arial" w:cs="Arial"/>
          <w:sz w:val="22"/>
          <w:szCs w:val="22"/>
        </w:rPr>
      </w:pPr>
    </w:p>
    <w:p w14:paraId="2473AE98" w14:textId="77777777" w:rsidR="00C32959" w:rsidRPr="00B92295" w:rsidRDefault="00B92295">
      <w:pPr>
        <w:pStyle w:val="Odstavecseseznamem"/>
        <w:spacing w:line="276" w:lineRule="auto"/>
        <w:jc w:val="both"/>
        <w:rPr>
          <w:rFonts w:ascii="Arial" w:hAnsi="Arial" w:cs="Arial"/>
          <w:sz w:val="22"/>
          <w:szCs w:val="22"/>
        </w:rPr>
      </w:pPr>
      <w:r w:rsidRPr="00B92295">
        <w:rPr>
          <w:rFonts w:ascii="Arial" w:hAnsi="Arial" w:cs="Arial"/>
          <w:sz w:val="22"/>
          <w:szCs w:val="22"/>
        </w:rPr>
        <w:t>1.NP</w:t>
      </w:r>
    </w:p>
    <w:p w14:paraId="04FDCB39" w14:textId="77777777" w:rsidR="00C32959" w:rsidRPr="00B92295" w:rsidRDefault="00B92295">
      <w:pPr>
        <w:pStyle w:val="Odstavecseseznamem"/>
        <w:spacing w:line="276" w:lineRule="auto"/>
        <w:jc w:val="both"/>
        <w:rPr>
          <w:rFonts w:ascii="Arial" w:hAnsi="Arial" w:cs="Arial"/>
          <w:sz w:val="22"/>
          <w:szCs w:val="22"/>
        </w:rPr>
      </w:pPr>
      <w:r w:rsidRPr="00B92295">
        <w:rPr>
          <w:rFonts w:ascii="Arial" w:hAnsi="Arial" w:cs="Arial"/>
          <w:sz w:val="22"/>
          <w:szCs w:val="22"/>
        </w:rPr>
        <w:t>vstupy do objektu z veřejného prostoru, a to především hlavní vstup, který by měl být navržen tak, aby přirozeně vybízel ke vstupu, prostor přízemí budovy by měl být navržen jako variantní průchozí prostor kopírující Týnskou ulici, rekonstrukce se týká také stávající literární kavárny ve dvoře budovy;</w:t>
      </w:r>
    </w:p>
    <w:p w14:paraId="176A008F" w14:textId="77777777" w:rsidR="00C32959" w:rsidRPr="00B92295" w:rsidRDefault="00C32959">
      <w:pPr>
        <w:pStyle w:val="Odstavecseseznamem"/>
        <w:spacing w:line="276" w:lineRule="auto"/>
        <w:jc w:val="both"/>
        <w:rPr>
          <w:rFonts w:ascii="Arial" w:hAnsi="Arial" w:cs="Arial"/>
          <w:sz w:val="22"/>
          <w:szCs w:val="22"/>
        </w:rPr>
      </w:pPr>
    </w:p>
    <w:p w14:paraId="58A41FED" w14:textId="77777777" w:rsidR="00C32959" w:rsidRPr="00B92295" w:rsidRDefault="00B92295">
      <w:pPr>
        <w:pStyle w:val="Odstavecseseznamem"/>
        <w:spacing w:line="276" w:lineRule="auto"/>
        <w:jc w:val="both"/>
        <w:rPr>
          <w:rFonts w:ascii="Arial" w:hAnsi="Arial" w:cs="Arial"/>
          <w:sz w:val="22"/>
          <w:szCs w:val="22"/>
        </w:rPr>
      </w:pPr>
      <w:r w:rsidRPr="00B92295">
        <w:rPr>
          <w:rFonts w:ascii="Arial" w:hAnsi="Arial" w:cs="Arial"/>
          <w:sz w:val="22"/>
          <w:szCs w:val="22"/>
        </w:rPr>
        <w:t>2.NP a 3.NP</w:t>
      </w:r>
    </w:p>
    <w:p w14:paraId="2B69A6DC" w14:textId="77777777" w:rsidR="00C32959" w:rsidRPr="00B92295" w:rsidRDefault="00B92295">
      <w:pPr>
        <w:pStyle w:val="Odstavecseseznamem"/>
        <w:spacing w:line="276" w:lineRule="auto"/>
        <w:jc w:val="both"/>
        <w:rPr>
          <w:rFonts w:ascii="Arial" w:hAnsi="Arial" w:cs="Arial"/>
          <w:sz w:val="22"/>
          <w:szCs w:val="22"/>
        </w:rPr>
      </w:pPr>
      <w:r w:rsidRPr="00B92295">
        <w:rPr>
          <w:rFonts w:ascii="Arial" w:hAnsi="Arial" w:cs="Arial"/>
          <w:sz w:val="22"/>
          <w:szCs w:val="22"/>
        </w:rPr>
        <w:t>prostory sloužící pro účely muzea: budou zde výstavní prostory, prostory pro lektorské programy, případný prostor pro správu expozic, muzejní obchody apod., zpřístupnění a využití pavlačí budovy;</w:t>
      </w:r>
    </w:p>
    <w:p w14:paraId="0F32FEA5" w14:textId="77777777" w:rsidR="00C32959" w:rsidRPr="00B92295" w:rsidRDefault="00C32959">
      <w:pPr>
        <w:pStyle w:val="Odstavecseseznamem"/>
        <w:spacing w:line="276" w:lineRule="auto"/>
        <w:jc w:val="both"/>
        <w:rPr>
          <w:rFonts w:ascii="Arial" w:hAnsi="Arial" w:cs="Arial"/>
          <w:sz w:val="22"/>
          <w:szCs w:val="22"/>
        </w:rPr>
      </w:pPr>
    </w:p>
    <w:p w14:paraId="325FC6AD" w14:textId="77777777" w:rsidR="00C32959" w:rsidRPr="00B92295" w:rsidRDefault="00B92295">
      <w:pPr>
        <w:pStyle w:val="Odstavecseseznamem"/>
        <w:spacing w:line="276" w:lineRule="auto"/>
        <w:jc w:val="both"/>
        <w:rPr>
          <w:rFonts w:ascii="Arial" w:hAnsi="Arial" w:cs="Arial"/>
          <w:sz w:val="22"/>
          <w:szCs w:val="22"/>
        </w:rPr>
      </w:pPr>
      <w:r w:rsidRPr="00B92295">
        <w:rPr>
          <w:rFonts w:ascii="Arial" w:hAnsi="Arial" w:cs="Arial"/>
          <w:sz w:val="22"/>
          <w:szCs w:val="22"/>
        </w:rPr>
        <w:t>4.NP</w:t>
      </w:r>
    </w:p>
    <w:p w14:paraId="1F55A04F" w14:textId="77777777" w:rsidR="00C32959" w:rsidRPr="00B92295" w:rsidRDefault="00B92295">
      <w:pPr>
        <w:pStyle w:val="Odstavecseseznamem"/>
        <w:spacing w:line="276" w:lineRule="auto"/>
        <w:jc w:val="both"/>
        <w:rPr>
          <w:rFonts w:ascii="Arial" w:hAnsi="Arial" w:cs="Arial"/>
          <w:sz w:val="22"/>
          <w:szCs w:val="22"/>
        </w:rPr>
      </w:pPr>
      <w:r w:rsidRPr="00B92295">
        <w:rPr>
          <w:rFonts w:ascii="Arial" w:hAnsi="Arial" w:cs="Arial"/>
          <w:sz w:val="22"/>
          <w:szCs w:val="22"/>
        </w:rPr>
        <w:t xml:space="preserve">prostory pro komerční využití (pronájmy) za účelem konání společenských akcí, (např. pořádání koncertů, divadla, konferencí, svateb apod.), tyto prostory by měly být samostatně přístupné, </w:t>
      </w:r>
    </w:p>
    <w:p w14:paraId="32F3B8C9" w14:textId="77777777" w:rsidR="00C32959" w:rsidRPr="00B92295" w:rsidRDefault="00B92295">
      <w:pPr>
        <w:pStyle w:val="Odstavecseseznamem"/>
        <w:spacing w:line="276" w:lineRule="auto"/>
        <w:jc w:val="both"/>
        <w:rPr>
          <w:rFonts w:ascii="Arial" w:hAnsi="Arial" w:cs="Arial"/>
          <w:sz w:val="22"/>
          <w:szCs w:val="22"/>
        </w:rPr>
      </w:pPr>
      <w:r w:rsidRPr="00B92295">
        <w:rPr>
          <w:rFonts w:ascii="Arial" w:hAnsi="Arial" w:cs="Arial"/>
          <w:sz w:val="22"/>
          <w:szCs w:val="22"/>
        </w:rPr>
        <w:t>sál pro pořádání větších akcí s kapacitou cca 200 osob.</w:t>
      </w:r>
    </w:p>
    <w:p w14:paraId="4B04D8CD" w14:textId="77777777" w:rsidR="00C32959" w:rsidRPr="00B92295" w:rsidRDefault="00C32959">
      <w:pPr>
        <w:pStyle w:val="Odstavecseseznamem"/>
        <w:spacing w:line="276" w:lineRule="auto"/>
        <w:jc w:val="both"/>
        <w:rPr>
          <w:rFonts w:ascii="Arial" w:hAnsi="Arial" w:cs="Arial"/>
          <w:sz w:val="22"/>
          <w:szCs w:val="22"/>
        </w:rPr>
      </w:pPr>
    </w:p>
    <w:p w14:paraId="13FE0BE3" w14:textId="77777777" w:rsidR="00C32959" w:rsidRPr="00B92295" w:rsidRDefault="00B92295">
      <w:pPr>
        <w:pStyle w:val="Odstavecseseznamem"/>
        <w:spacing w:line="276" w:lineRule="auto"/>
        <w:jc w:val="both"/>
        <w:rPr>
          <w:rFonts w:ascii="Arial" w:hAnsi="Arial" w:cs="Arial"/>
          <w:sz w:val="22"/>
          <w:szCs w:val="22"/>
        </w:rPr>
      </w:pPr>
      <w:r w:rsidRPr="00B92295">
        <w:rPr>
          <w:rFonts w:ascii="Arial" w:hAnsi="Arial" w:cs="Arial"/>
          <w:sz w:val="22"/>
          <w:szCs w:val="22"/>
        </w:rPr>
        <w:t xml:space="preserve">Celý prostor bude vybaven: </w:t>
      </w:r>
    </w:p>
    <w:p w14:paraId="141ACE06" w14:textId="76DD7967" w:rsidR="00C32959" w:rsidRPr="00B92295" w:rsidRDefault="00B92295">
      <w:pPr>
        <w:pStyle w:val="Odstavecseseznamem"/>
        <w:spacing w:line="276" w:lineRule="auto"/>
        <w:jc w:val="both"/>
        <w:rPr>
          <w:rFonts w:ascii="Arial" w:hAnsi="Arial" w:cs="Arial"/>
          <w:sz w:val="22"/>
          <w:szCs w:val="22"/>
        </w:rPr>
      </w:pPr>
      <w:r w:rsidRPr="00B92295">
        <w:rPr>
          <w:rFonts w:ascii="Arial" w:hAnsi="Arial" w:cs="Arial"/>
          <w:sz w:val="22"/>
          <w:szCs w:val="22"/>
        </w:rPr>
        <w:t xml:space="preserve">Elektrickou požární signalizací (EPS), Poplachovým zabezpečovacím a tísňovým systémem (PZTS), kamerovým systémem (CCTV), výtahy pro bezbariérové užívání, plynovým vytápění, vzduchotechnickými (VZT) jednotkami zajišťující klimatizaci prostor, </w:t>
      </w:r>
      <w:r w:rsidR="009B29FB" w:rsidRPr="00B92295">
        <w:rPr>
          <w:rFonts w:ascii="Arial" w:hAnsi="Arial" w:cs="Arial"/>
          <w:sz w:val="22"/>
          <w:szCs w:val="22"/>
        </w:rPr>
        <w:t>audio – video</w:t>
      </w:r>
      <w:r w:rsidRPr="00B92295">
        <w:rPr>
          <w:rFonts w:ascii="Arial" w:hAnsi="Arial" w:cs="Arial"/>
          <w:sz w:val="22"/>
          <w:szCs w:val="22"/>
        </w:rPr>
        <w:t xml:space="preserve"> projekcí vč. ozvučení prostor s řídícím systémem, který bude sloužit ke zjednodušení ovládání AV systému (pro pořádání konferencí, koncertů, přednášek apod.), což umožní ovládat AV techniku nejen samostatně, ale i hromadně,</w:t>
      </w:r>
    </w:p>
    <w:p w14:paraId="635E6563" w14:textId="77777777" w:rsidR="00C32959" w:rsidRPr="00B92295" w:rsidRDefault="00B92295">
      <w:pPr>
        <w:pStyle w:val="Odstavecseseznamem"/>
        <w:spacing w:line="276" w:lineRule="auto"/>
        <w:jc w:val="both"/>
        <w:rPr>
          <w:rFonts w:ascii="Arial" w:hAnsi="Arial" w:cs="Arial"/>
          <w:sz w:val="22"/>
          <w:szCs w:val="22"/>
        </w:rPr>
      </w:pPr>
      <w:r w:rsidRPr="00B92295">
        <w:rPr>
          <w:rFonts w:ascii="Arial" w:hAnsi="Arial" w:cs="Arial"/>
          <w:sz w:val="22"/>
          <w:szCs w:val="22"/>
        </w:rPr>
        <w:t>novým osvětlením (3 typy – provozní, konferenční a výstavní) ovládaným řídícím systémem, který umožňuje variabilitu spínaných skupin v jednotlivých prostorech i stmívání osvětlení.</w:t>
      </w:r>
    </w:p>
    <w:p w14:paraId="3764836C" w14:textId="77777777" w:rsidR="00C32959" w:rsidRPr="00B92295" w:rsidRDefault="00C32959">
      <w:pPr>
        <w:pStyle w:val="Odstavecseseznamem"/>
        <w:spacing w:line="276" w:lineRule="auto"/>
        <w:ind w:left="567"/>
        <w:jc w:val="both"/>
        <w:rPr>
          <w:rFonts w:ascii="Arial" w:hAnsi="Arial" w:cs="Arial"/>
          <w:color w:val="000000"/>
          <w:sz w:val="22"/>
          <w:szCs w:val="22"/>
        </w:rPr>
      </w:pPr>
    </w:p>
    <w:p w14:paraId="261294C3" w14:textId="77777777" w:rsidR="00C32959" w:rsidRPr="00B92295" w:rsidRDefault="00B92295">
      <w:pPr>
        <w:pStyle w:val="Odstavecseseznamem"/>
        <w:numPr>
          <w:ilvl w:val="1"/>
          <w:numId w:val="5"/>
        </w:numPr>
        <w:spacing w:line="276" w:lineRule="auto"/>
        <w:ind w:left="567" w:hanging="567"/>
        <w:jc w:val="both"/>
        <w:rPr>
          <w:rFonts w:ascii="Arial" w:hAnsi="Arial" w:cs="Arial"/>
          <w:sz w:val="22"/>
          <w:szCs w:val="22"/>
        </w:rPr>
      </w:pPr>
      <w:r w:rsidRPr="00B92295">
        <w:rPr>
          <w:rFonts w:ascii="Arial" w:hAnsi="Arial" w:cs="Arial"/>
          <w:sz w:val="22"/>
          <w:szCs w:val="22"/>
        </w:rPr>
        <w:t>Zhotovitel se zavazuje vypracovat a předat Objednateli Studii proveditelnosti:</w:t>
      </w:r>
    </w:p>
    <w:p w14:paraId="31E1BE1B" w14:textId="77777777" w:rsidR="00C32959" w:rsidRPr="00B92295" w:rsidRDefault="00C32959">
      <w:pPr>
        <w:tabs>
          <w:tab w:val="left" w:pos="284"/>
        </w:tabs>
        <w:spacing w:line="276" w:lineRule="auto"/>
        <w:contextualSpacing/>
        <w:jc w:val="both"/>
        <w:rPr>
          <w:rFonts w:ascii="Arial" w:hAnsi="Arial" w:cs="Arial"/>
          <w:sz w:val="22"/>
          <w:szCs w:val="22"/>
        </w:rPr>
      </w:pPr>
    </w:p>
    <w:p w14:paraId="3C46CD4D" w14:textId="77777777" w:rsidR="00C32959" w:rsidRPr="00B92295" w:rsidRDefault="00B92295">
      <w:pPr>
        <w:pStyle w:val="Odstavecseseznamem"/>
        <w:numPr>
          <w:ilvl w:val="0"/>
          <w:numId w:val="3"/>
        </w:numPr>
        <w:spacing w:line="276" w:lineRule="auto"/>
        <w:jc w:val="both"/>
        <w:rPr>
          <w:rFonts w:ascii="Arial" w:hAnsi="Arial" w:cs="Arial"/>
          <w:sz w:val="22"/>
          <w:szCs w:val="22"/>
        </w:rPr>
      </w:pPr>
      <w:r w:rsidRPr="00B92295">
        <w:rPr>
          <w:rFonts w:ascii="Arial" w:hAnsi="Arial" w:cs="Arial"/>
          <w:sz w:val="22"/>
          <w:szCs w:val="22"/>
        </w:rPr>
        <w:t>v počtu 6 vyhotovení v tištěné podobě a 6 vyhotovení v digitální podobě na nosiči elektronických dat (CD, DVD či flashdisk) ve formátech PDF, DWG, XLS, DOC, JPG.</w:t>
      </w:r>
    </w:p>
    <w:p w14:paraId="033EE55C" w14:textId="77777777" w:rsidR="00C32959" w:rsidRPr="00B92295" w:rsidRDefault="00C32959">
      <w:pPr>
        <w:tabs>
          <w:tab w:val="left" w:pos="284"/>
        </w:tabs>
        <w:spacing w:line="276" w:lineRule="auto"/>
        <w:ind w:left="283"/>
        <w:contextualSpacing/>
        <w:jc w:val="both"/>
        <w:rPr>
          <w:rFonts w:ascii="Arial" w:hAnsi="Arial" w:cs="Arial"/>
          <w:sz w:val="22"/>
          <w:szCs w:val="22"/>
        </w:rPr>
      </w:pPr>
    </w:p>
    <w:p w14:paraId="1EF19A7E" w14:textId="77777777" w:rsidR="00C32959" w:rsidRPr="00B92295" w:rsidRDefault="00B92295">
      <w:pPr>
        <w:pStyle w:val="Odstavecseseznamem"/>
        <w:numPr>
          <w:ilvl w:val="1"/>
          <w:numId w:val="5"/>
        </w:numPr>
        <w:spacing w:line="276" w:lineRule="auto"/>
        <w:ind w:left="567" w:hanging="567"/>
        <w:jc w:val="both"/>
        <w:rPr>
          <w:rFonts w:ascii="Arial" w:hAnsi="Arial" w:cs="Arial"/>
          <w:sz w:val="22"/>
          <w:szCs w:val="22"/>
        </w:rPr>
      </w:pPr>
      <w:r w:rsidRPr="00B92295">
        <w:rPr>
          <w:rFonts w:ascii="Arial" w:hAnsi="Arial" w:cs="Arial"/>
          <w:sz w:val="22"/>
          <w:szCs w:val="22"/>
        </w:rPr>
        <w:t>Elektronická část Studie proveditelnosti bude zpracována v programu Autocad 2015 nebo jeho nadstavbách, textové části v programu Word a Excel.</w:t>
      </w:r>
    </w:p>
    <w:p w14:paraId="35C0A3BA" w14:textId="77777777" w:rsidR="00C32959" w:rsidRPr="00B92295" w:rsidRDefault="00C32959">
      <w:pPr>
        <w:pStyle w:val="Odstavecseseznamem"/>
        <w:spacing w:line="276" w:lineRule="auto"/>
        <w:ind w:left="567" w:hanging="567"/>
        <w:jc w:val="both"/>
        <w:rPr>
          <w:rFonts w:ascii="Arial" w:hAnsi="Arial" w:cs="Arial"/>
          <w:sz w:val="22"/>
          <w:szCs w:val="22"/>
        </w:rPr>
      </w:pPr>
    </w:p>
    <w:p w14:paraId="3A55D9C8" w14:textId="77777777" w:rsidR="00C32959" w:rsidRPr="00B92295" w:rsidRDefault="00B92295">
      <w:pPr>
        <w:pStyle w:val="Odstavecseseznamem"/>
        <w:numPr>
          <w:ilvl w:val="1"/>
          <w:numId w:val="5"/>
        </w:numPr>
        <w:spacing w:line="276" w:lineRule="auto"/>
        <w:ind w:left="567" w:hanging="567"/>
        <w:jc w:val="both"/>
        <w:rPr>
          <w:rFonts w:ascii="Arial" w:hAnsi="Arial" w:cs="Arial"/>
          <w:sz w:val="22"/>
          <w:szCs w:val="22"/>
        </w:rPr>
      </w:pPr>
      <w:r w:rsidRPr="00B92295">
        <w:rPr>
          <w:rFonts w:ascii="Arial" w:hAnsi="Arial" w:cs="Arial"/>
          <w:sz w:val="22"/>
          <w:szCs w:val="22"/>
        </w:rPr>
        <w:t>Studie proveditelnosti bude obsahovat soupis všech použitých norem ČSN a EN ČSN.</w:t>
      </w:r>
    </w:p>
    <w:p w14:paraId="0A90A4E0" w14:textId="77777777" w:rsidR="00C32959" w:rsidRPr="00B92295" w:rsidRDefault="00C32959">
      <w:pPr>
        <w:pStyle w:val="Odstavecseseznamem"/>
        <w:spacing w:line="276" w:lineRule="auto"/>
        <w:ind w:left="567" w:hanging="567"/>
        <w:rPr>
          <w:rFonts w:ascii="Arial" w:hAnsi="Arial" w:cs="Arial"/>
          <w:sz w:val="22"/>
          <w:szCs w:val="22"/>
        </w:rPr>
      </w:pPr>
    </w:p>
    <w:p w14:paraId="6A11E955" w14:textId="77777777" w:rsidR="00C32959" w:rsidRPr="00B92295" w:rsidRDefault="00B92295">
      <w:pPr>
        <w:pStyle w:val="Odstavecseseznamem"/>
        <w:numPr>
          <w:ilvl w:val="1"/>
          <w:numId w:val="5"/>
        </w:numPr>
        <w:spacing w:line="276" w:lineRule="auto"/>
        <w:ind w:left="567" w:hanging="567"/>
        <w:jc w:val="both"/>
        <w:rPr>
          <w:rFonts w:ascii="Arial" w:hAnsi="Arial" w:cs="Arial"/>
          <w:sz w:val="22"/>
          <w:szCs w:val="22"/>
        </w:rPr>
      </w:pPr>
      <w:r w:rsidRPr="00B92295">
        <w:rPr>
          <w:rFonts w:ascii="Arial" w:hAnsi="Arial" w:cs="Arial"/>
          <w:sz w:val="22"/>
          <w:szCs w:val="22"/>
        </w:rPr>
        <w:t xml:space="preserve">Studie proveditelnosti bude provedena v souladu s požadavky stavebního zákona č. 283/2021 Sb., stavební zákon, a příslušných prováděcích předpisů (zejména vyhlášek č. 131/2024 Sb., o dokumentaci staveb, 146/2024 Sb., o požadavcích na výstavbu, č. 246/2001 Sb., nařízení Rady hlavního města Prahy č. 11/2014), aplikovatelných </w:t>
      </w:r>
      <w:r w:rsidRPr="00B92295">
        <w:rPr>
          <w:rFonts w:ascii="Arial" w:hAnsi="Arial" w:cs="Arial"/>
          <w:sz w:val="22"/>
          <w:szCs w:val="22"/>
        </w:rPr>
        <w:lastRenderedPageBreak/>
        <w:t>technických norem, dle pokynů Objednatele, které si je povinen v případě potřeby vyžádat a dle podkladů předaných Objednatelem.</w:t>
      </w:r>
    </w:p>
    <w:p w14:paraId="4C31586A" w14:textId="77777777" w:rsidR="00C32959" w:rsidRPr="00B92295" w:rsidRDefault="00C32959">
      <w:pPr>
        <w:spacing w:line="276" w:lineRule="auto"/>
        <w:contextualSpacing/>
        <w:rPr>
          <w:rFonts w:ascii="Arial" w:hAnsi="Arial" w:cs="Arial"/>
          <w:b/>
          <w:sz w:val="22"/>
          <w:szCs w:val="22"/>
        </w:rPr>
      </w:pPr>
    </w:p>
    <w:p w14:paraId="1C19C1FC" w14:textId="77777777" w:rsidR="00C32959" w:rsidRPr="00B92295" w:rsidRDefault="00B92295">
      <w:pPr>
        <w:spacing w:line="276" w:lineRule="auto"/>
        <w:contextualSpacing/>
        <w:jc w:val="center"/>
        <w:rPr>
          <w:rFonts w:ascii="Arial" w:hAnsi="Arial" w:cs="Arial"/>
          <w:b/>
          <w:sz w:val="22"/>
          <w:szCs w:val="22"/>
        </w:rPr>
      </w:pPr>
      <w:r w:rsidRPr="00B92295">
        <w:rPr>
          <w:rFonts w:ascii="Arial" w:hAnsi="Arial" w:cs="Arial"/>
          <w:b/>
          <w:sz w:val="22"/>
          <w:szCs w:val="22"/>
        </w:rPr>
        <w:t xml:space="preserve">II.  Doba plnění </w:t>
      </w:r>
    </w:p>
    <w:p w14:paraId="2333B478" w14:textId="77777777" w:rsidR="00C32959" w:rsidRPr="00B92295" w:rsidRDefault="00C32959">
      <w:pPr>
        <w:spacing w:line="276" w:lineRule="auto"/>
        <w:contextualSpacing/>
        <w:rPr>
          <w:rFonts w:ascii="Arial" w:hAnsi="Arial" w:cs="Arial"/>
          <w:sz w:val="22"/>
          <w:szCs w:val="22"/>
        </w:rPr>
      </w:pPr>
    </w:p>
    <w:p w14:paraId="119F23DB" w14:textId="77777777" w:rsidR="00C32959" w:rsidRPr="00B92295" w:rsidRDefault="00B92295">
      <w:pPr>
        <w:pStyle w:val="Odstavecseseznamem"/>
        <w:numPr>
          <w:ilvl w:val="1"/>
          <w:numId w:val="4"/>
        </w:numPr>
        <w:spacing w:line="276" w:lineRule="auto"/>
        <w:ind w:left="567" w:hanging="567"/>
        <w:jc w:val="both"/>
        <w:rPr>
          <w:rFonts w:ascii="Arial" w:hAnsi="Arial" w:cs="Arial"/>
          <w:sz w:val="22"/>
          <w:szCs w:val="22"/>
        </w:rPr>
      </w:pPr>
      <w:r w:rsidRPr="00B92295">
        <w:rPr>
          <w:rFonts w:ascii="Arial" w:hAnsi="Arial" w:cs="Arial"/>
          <w:sz w:val="22"/>
          <w:szCs w:val="22"/>
        </w:rPr>
        <w:t>Zhotovitel se zavazuje zhotovit Studii proveditelnosti a dokončenou ji předat Objednateli nejpozději do 5 měsíců ode dne nabytí účinnosti uzavření této Smlouvy.</w:t>
      </w:r>
    </w:p>
    <w:p w14:paraId="212F4E3E" w14:textId="77777777" w:rsidR="00C32959" w:rsidRPr="00B92295" w:rsidRDefault="00C32959">
      <w:pPr>
        <w:pStyle w:val="Odstavecseseznamem"/>
        <w:spacing w:line="276" w:lineRule="auto"/>
        <w:ind w:left="567"/>
        <w:jc w:val="both"/>
        <w:rPr>
          <w:rFonts w:ascii="Arial" w:hAnsi="Arial" w:cs="Arial"/>
          <w:sz w:val="22"/>
          <w:szCs w:val="22"/>
        </w:rPr>
      </w:pPr>
    </w:p>
    <w:p w14:paraId="2ED97784" w14:textId="77777777" w:rsidR="00C32959" w:rsidRPr="00B92295" w:rsidRDefault="00B92295">
      <w:pPr>
        <w:pStyle w:val="Odstavecseseznamem"/>
        <w:numPr>
          <w:ilvl w:val="1"/>
          <w:numId w:val="4"/>
        </w:numPr>
        <w:spacing w:line="276" w:lineRule="auto"/>
        <w:ind w:left="567" w:hanging="567"/>
        <w:jc w:val="both"/>
        <w:rPr>
          <w:rFonts w:ascii="Arial" w:hAnsi="Arial" w:cs="Arial"/>
          <w:sz w:val="22"/>
          <w:szCs w:val="22"/>
        </w:rPr>
      </w:pPr>
      <w:r w:rsidRPr="00B92295">
        <w:rPr>
          <w:rFonts w:ascii="Arial" w:hAnsi="Arial" w:cs="Arial"/>
          <w:sz w:val="22"/>
          <w:szCs w:val="22"/>
        </w:rPr>
        <w:t>Lhůta k předání Studie proveditelnosti může být rozhodnutím Objednatele na základě odůvodněné žádosti Zhotovitele přiměřeně prodloužena, a to pokud důvodem pro prodloužení lhůty jsou zejména průtahy na straně příslušných úřadů nebo dotčených orgánů, které však nesmí být způsobeny konáním nebo nekonáním Zhotovitele.</w:t>
      </w:r>
      <w:r w:rsidRPr="00B92295">
        <w:rPr>
          <w:rFonts w:ascii="Arial" w:hAnsi="Arial" w:cs="Arial"/>
          <w:sz w:val="22"/>
          <w:szCs w:val="22"/>
        </w:rPr>
        <w:tab/>
      </w:r>
    </w:p>
    <w:p w14:paraId="67CAD85F" w14:textId="77777777" w:rsidR="00C32959" w:rsidRPr="00B92295" w:rsidRDefault="00C32959">
      <w:pPr>
        <w:spacing w:line="276" w:lineRule="auto"/>
        <w:ind w:left="426"/>
        <w:contextualSpacing/>
        <w:jc w:val="both"/>
        <w:rPr>
          <w:rFonts w:ascii="Arial" w:hAnsi="Arial" w:cs="Arial"/>
          <w:color w:val="FF0000"/>
          <w:sz w:val="22"/>
          <w:szCs w:val="22"/>
        </w:rPr>
      </w:pPr>
    </w:p>
    <w:p w14:paraId="6BDB910C" w14:textId="77777777" w:rsidR="00C32959" w:rsidRPr="00B92295" w:rsidRDefault="00B92295">
      <w:pPr>
        <w:pStyle w:val="Odstavecseseznamem"/>
        <w:numPr>
          <w:ilvl w:val="1"/>
          <w:numId w:val="4"/>
        </w:numPr>
        <w:spacing w:line="276" w:lineRule="auto"/>
        <w:ind w:left="567" w:hanging="567"/>
        <w:jc w:val="both"/>
        <w:rPr>
          <w:rFonts w:ascii="Arial" w:hAnsi="Arial" w:cs="Arial"/>
          <w:sz w:val="22"/>
          <w:szCs w:val="22"/>
        </w:rPr>
      </w:pPr>
      <w:r w:rsidRPr="00B92295">
        <w:rPr>
          <w:rFonts w:ascii="Arial" w:hAnsi="Arial" w:cs="Arial"/>
          <w:sz w:val="22"/>
          <w:szCs w:val="22"/>
        </w:rPr>
        <w:t>O předání řádně dokončené Studie proveditelnosti Zhotovitelem Objednateli bude sepsán předávací protokol (dále jen „</w:t>
      </w:r>
      <w:r w:rsidRPr="00B92295">
        <w:rPr>
          <w:rFonts w:ascii="Arial" w:hAnsi="Arial" w:cs="Arial"/>
          <w:b/>
          <w:bCs/>
          <w:sz w:val="22"/>
          <w:szCs w:val="22"/>
        </w:rPr>
        <w:t>Předávací protokol</w:t>
      </w:r>
      <w:r w:rsidRPr="00B92295">
        <w:rPr>
          <w:rFonts w:ascii="Arial" w:hAnsi="Arial" w:cs="Arial"/>
          <w:sz w:val="22"/>
          <w:szCs w:val="22"/>
        </w:rPr>
        <w:t>“).</w:t>
      </w:r>
    </w:p>
    <w:p w14:paraId="61585FB6" w14:textId="77777777" w:rsidR="00C32959" w:rsidRPr="00B92295" w:rsidRDefault="00C32959">
      <w:pPr>
        <w:spacing w:line="276" w:lineRule="auto"/>
        <w:contextualSpacing/>
        <w:jc w:val="center"/>
        <w:rPr>
          <w:rFonts w:ascii="Arial" w:hAnsi="Arial" w:cs="Arial"/>
          <w:b/>
          <w:sz w:val="22"/>
          <w:szCs w:val="22"/>
        </w:rPr>
      </w:pPr>
    </w:p>
    <w:p w14:paraId="165CA7C1" w14:textId="77777777" w:rsidR="00C32959" w:rsidRPr="00B92295" w:rsidRDefault="00B92295">
      <w:pPr>
        <w:spacing w:line="276" w:lineRule="auto"/>
        <w:contextualSpacing/>
        <w:jc w:val="center"/>
        <w:rPr>
          <w:rFonts w:ascii="Arial" w:hAnsi="Arial" w:cs="Arial"/>
          <w:b/>
          <w:sz w:val="22"/>
          <w:szCs w:val="22"/>
        </w:rPr>
      </w:pPr>
      <w:r w:rsidRPr="00B92295">
        <w:rPr>
          <w:rFonts w:ascii="Arial" w:hAnsi="Arial" w:cs="Arial"/>
          <w:b/>
          <w:sz w:val="22"/>
          <w:szCs w:val="22"/>
        </w:rPr>
        <w:t xml:space="preserve">III.  Podmínky provádění Díla </w:t>
      </w:r>
    </w:p>
    <w:p w14:paraId="7B9C5A65" w14:textId="77777777" w:rsidR="00C32959" w:rsidRPr="00B92295" w:rsidRDefault="00C32959">
      <w:pPr>
        <w:spacing w:line="276" w:lineRule="auto"/>
        <w:contextualSpacing/>
        <w:jc w:val="both"/>
        <w:rPr>
          <w:rFonts w:ascii="Arial" w:hAnsi="Arial" w:cs="Arial"/>
          <w:sz w:val="22"/>
          <w:szCs w:val="22"/>
        </w:rPr>
      </w:pPr>
    </w:p>
    <w:p w14:paraId="3844D93E" w14:textId="77777777" w:rsidR="00C32959" w:rsidRPr="00B92295" w:rsidRDefault="00B92295">
      <w:pPr>
        <w:pStyle w:val="Odstavecseseznamem"/>
        <w:numPr>
          <w:ilvl w:val="1"/>
          <w:numId w:val="13"/>
        </w:numPr>
        <w:spacing w:line="276" w:lineRule="auto"/>
        <w:ind w:left="567" w:hanging="567"/>
        <w:jc w:val="both"/>
        <w:rPr>
          <w:rFonts w:ascii="Arial" w:hAnsi="Arial" w:cs="Arial"/>
          <w:sz w:val="22"/>
          <w:szCs w:val="22"/>
        </w:rPr>
      </w:pPr>
      <w:r w:rsidRPr="00B92295">
        <w:rPr>
          <w:rFonts w:ascii="Arial" w:hAnsi="Arial" w:cs="Arial"/>
          <w:sz w:val="22"/>
          <w:szCs w:val="22"/>
        </w:rPr>
        <w:t xml:space="preserve">Zhotovitel prohlašuje, že je oprávněn a odborně způsobilý řádně, včas a v plném rozsahu provést Dílo podle čl. I této Smlouvy. Dílo Zhotovitel provede osobně nebo prostřednictvím jiné odborně způsobilé osoby. Provede-li Zhotovitel Dílo nebo jeho část prostřednictvím jiné obdobně způsobilé osoby, nese odpovědnost, jako by prováděl Dílo sám. </w:t>
      </w:r>
    </w:p>
    <w:p w14:paraId="444EDF70" w14:textId="77777777" w:rsidR="00C32959" w:rsidRPr="00B92295" w:rsidRDefault="00C32959">
      <w:pPr>
        <w:spacing w:line="276" w:lineRule="auto"/>
        <w:ind w:left="567" w:hanging="567"/>
        <w:contextualSpacing/>
        <w:jc w:val="both"/>
        <w:rPr>
          <w:rFonts w:ascii="Arial" w:hAnsi="Arial" w:cs="Arial"/>
          <w:sz w:val="22"/>
          <w:szCs w:val="22"/>
        </w:rPr>
      </w:pPr>
    </w:p>
    <w:p w14:paraId="20DEA335" w14:textId="77777777" w:rsidR="00C32959" w:rsidRPr="00B92295" w:rsidRDefault="00B92295">
      <w:pPr>
        <w:pStyle w:val="Odstavecseseznamem"/>
        <w:numPr>
          <w:ilvl w:val="1"/>
          <w:numId w:val="13"/>
        </w:numPr>
        <w:spacing w:line="276" w:lineRule="auto"/>
        <w:ind w:left="567" w:hanging="567"/>
        <w:jc w:val="both"/>
        <w:rPr>
          <w:rFonts w:ascii="Arial" w:hAnsi="Arial" w:cs="Arial"/>
          <w:sz w:val="22"/>
          <w:szCs w:val="22"/>
        </w:rPr>
      </w:pPr>
      <w:r w:rsidRPr="00B92295">
        <w:rPr>
          <w:rFonts w:ascii="Arial" w:hAnsi="Arial" w:cs="Arial"/>
          <w:sz w:val="22"/>
          <w:szCs w:val="22"/>
        </w:rPr>
        <w:t xml:space="preserve">Při provádění Díla je Zhotovitel povinen postupovat tak, aby Studie proveditelnosti odpovídala zájmům a záměrům Objednatele, které je Zhotovitel povinen zajistit. Zhotovitel je povinen průběžně projednávat s odpovědným pracovníkem Objednatele koncepci řešení v průběhu zpracování Studie proveditelnosti a spolupracovat při zpracování dokumentace s pověřeným pracovníkem Objednatele. </w:t>
      </w:r>
    </w:p>
    <w:p w14:paraId="1827E1BA" w14:textId="77777777" w:rsidR="00C32959" w:rsidRPr="00B92295" w:rsidRDefault="00C32959">
      <w:pPr>
        <w:spacing w:line="276" w:lineRule="auto"/>
        <w:ind w:left="567" w:hanging="567"/>
        <w:contextualSpacing/>
        <w:jc w:val="both"/>
        <w:rPr>
          <w:rFonts w:ascii="Arial" w:hAnsi="Arial" w:cs="Arial"/>
          <w:sz w:val="22"/>
          <w:szCs w:val="22"/>
        </w:rPr>
      </w:pPr>
    </w:p>
    <w:p w14:paraId="4D0B5C42" w14:textId="77777777" w:rsidR="00C32959" w:rsidRPr="00B92295" w:rsidRDefault="00B92295">
      <w:pPr>
        <w:pStyle w:val="Odstavecseseznamem"/>
        <w:numPr>
          <w:ilvl w:val="1"/>
          <w:numId w:val="13"/>
        </w:numPr>
        <w:spacing w:line="276" w:lineRule="auto"/>
        <w:ind w:left="567" w:hanging="567"/>
        <w:jc w:val="both"/>
        <w:rPr>
          <w:rFonts w:ascii="Arial" w:hAnsi="Arial" w:cs="Arial"/>
          <w:sz w:val="22"/>
          <w:szCs w:val="22"/>
        </w:rPr>
      </w:pPr>
      <w:r w:rsidRPr="00B92295">
        <w:rPr>
          <w:rFonts w:ascii="Arial" w:hAnsi="Arial" w:cs="Arial"/>
          <w:sz w:val="22"/>
          <w:szCs w:val="22"/>
        </w:rPr>
        <w:t>Objednatel je povinen předat Zhotoviteli na jeho žádost podklady nezbytné k provedení Díla, pokud je má k dispozici, a to zejména:</w:t>
      </w:r>
    </w:p>
    <w:p w14:paraId="47DF38F3" w14:textId="77777777" w:rsidR="00C32959" w:rsidRPr="00B92295" w:rsidRDefault="00C32959">
      <w:pPr>
        <w:spacing w:line="276" w:lineRule="auto"/>
        <w:ind w:left="360"/>
        <w:contextualSpacing/>
        <w:jc w:val="both"/>
        <w:rPr>
          <w:rFonts w:ascii="Arial" w:hAnsi="Arial" w:cs="Arial"/>
          <w:sz w:val="22"/>
          <w:szCs w:val="22"/>
        </w:rPr>
      </w:pPr>
    </w:p>
    <w:p w14:paraId="5998AE79" w14:textId="77777777" w:rsidR="00C32959" w:rsidRPr="00B92295" w:rsidRDefault="00B92295">
      <w:pPr>
        <w:pStyle w:val="Odstavecseseznamem"/>
        <w:widowControl w:val="0"/>
        <w:numPr>
          <w:ilvl w:val="0"/>
          <w:numId w:val="2"/>
        </w:numPr>
        <w:spacing w:line="276" w:lineRule="auto"/>
        <w:ind w:left="1134" w:hanging="567"/>
        <w:jc w:val="both"/>
        <w:rPr>
          <w:rFonts w:ascii="Arial" w:hAnsi="Arial" w:cs="Arial"/>
          <w:sz w:val="22"/>
          <w:szCs w:val="22"/>
        </w:rPr>
      </w:pPr>
      <w:r w:rsidRPr="00B92295">
        <w:rPr>
          <w:rFonts w:ascii="Arial" w:hAnsi="Arial" w:cs="Arial"/>
          <w:sz w:val="22"/>
          <w:szCs w:val="22"/>
        </w:rPr>
        <w:t xml:space="preserve">Digitalizované výkresy stávajícího stavu – 12/2018, podkladem je zaměření z 06/2016. </w:t>
      </w:r>
    </w:p>
    <w:p w14:paraId="516A3CE2" w14:textId="77777777" w:rsidR="00C32959" w:rsidRPr="00B92295" w:rsidRDefault="00B92295">
      <w:pPr>
        <w:pStyle w:val="Odstavecseseznamem"/>
        <w:widowControl w:val="0"/>
        <w:numPr>
          <w:ilvl w:val="0"/>
          <w:numId w:val="2"/>
        </w:numPr>
        <w:spacing w:line="276" w:lineRule="auto"/>
        <w:ind w:left="1134" w:hanging="567"/>
        <w:jc w:val="both"/>
        <w:rPr>
          <w:rFonts w:ascii="Arial" w:hAnsi="Arial" w:cs="Arial"/>
          <w:sz w:val="22"/>
          <w:szCs w:val="22"/>
        </w:rPr>
      </w:pPr>
      <w:r w:rsidRPr="00B92295">
        <w:rPr>
          <w:rFonts w:ascii="Arial" w:hAnsi="Arial" w:cs="Arial"/>
          <w:sz w:val="22"/>
          <w:szCs w:val="22"/>
        </w:rPr>
        <w:t>Stavebně historický průzkum z 2018, Ing. arch. Pešta.</w:t>
      </w:r>
    </w:p>
    <w:p w14:paraId="73AE9DA3" w14:textId="77777777" w:rsidR="00C32959" w:rsidRPr="00B92295" w:rsidRDefault="00B92295">
      <w:pPr>
        <w:pStyle w:val="Odstavecseseznamem"/>
        <w:widowControl w:val="0"/>
        <w:numPr>
          <w:ilvl w:val="0"/>
          <w:numId w:val="2"/>
        </w:numPr>
        <w:spacing w:line="276" w:lineRule="auto"/>
        <w:ind w:left="1134" w:hanging="567"/>
        <w:jc w:val="both"/>
        <w:rPr>
          <w:rFonts w:ascii="Arial" w:hAnsi="Arial" w:cs="Arial"/>
          <w:sz w:val="22"/>
          <w:szCs w:val="22"/>
        </w:rPr>
      </w:pPr>
      <w:r w:rsidRPr="00B92295">
        <w:rPr>
          <w:rFonts w:ascii="Arial" w:hAnsi="Arial" w:cs="Arial"/>
          <w:sz w:val="22"/>
          <w:szCs w:val="22"/>
        </w:rPr>
        <w:t xml:space="preserve">Stavebně technický průzkum 2018, ART 99 s.r.o. </w:t>
      </w:r>
    </w:p>
    <w:p w14:paraId="0CE279DE" w14:textId="2DA37A76" w:rsidR="00C32959" w:rsidRDefault="00B92295">
      <w:pPr>
        <w:pStyle w:val="Odstavecseseznamem"/>
        <w:widowControl w:val="0"/>
        <w:numPr>
          <w:ilvl w:val="0"/>
          <w:numId w:val="2"/>
        </w:numPr>
        <w:spacing w:line="276" w:lineRule="auto"/>
        <w:ind w:left="1134" w:hanging="567"/>
        <w:jc w:val="both"/>
        <w:rPr>
          <w:rFonts w:ascii="Arial" w:hAnsi="Arial" w:cs="Arial"/>
          <w:sz w:val="22"/>
          <w:szCs w:val="22"/>
        </w:rPr>
      </w:pPr>
      <w:r w:rsidRPr="00B92295">
        <w:rPr>
          <w:rFonts w:ascii="Arial" w:hAnsi="Arial" w:cs="Arial"/>
          <w:sz w:val="22"/>
          <w:szCs w:val="22"/>
        </w:rPr>
        <w:t>Dílčí průzkumy konstrukcí – 3 díly, 2017, Inset</w:t>
      </w:r>
      <w:r w:rsidR="00E51786">
        <w:rPr>
          <w:rFonts w:ascii="Arial" w:hAnsi="Arial" w:cs="Arial"/>
          <w:sz w:val="22"/>
          <w:szCs w:val="22"/>
        </w:rPr>
        <w:t>.</w:t>
      </w:r>
    </w:p>
    <w:p w14:paraId="07863E54" w14:textId="4690F840" w:rsidR="00E51786" w:rsidRPr="00B92295" w:rsidRDefault="00E51786">
      <w:pPr>
        <w:pStyle w:val="Odstavecseseznamem"/>
        <w:widowControl w:val="0"/>
        <w:numPr>
          <w:ilvl w:val="0"/>
          <w:numId w:val="2"/>
        </w:numPr>
        <w:spacing w:line="276" w:lineRule="auto"/>
        <w:ind w:left="1134" w:hanging="567"/>
        <w:jc w:val="both"/>
        <w:rPr>
          <w:rFonts w:ascii="Arial" w:hAnsi="Arial" w:cs="Arial"/>
          <w:sz w:val="22"/>
          <w:szCs w:val="22"/>
        </w:rPr>
      </w:pPr>
      <w:r>
        <w:rPr>
          <w:rFonts w:ascii="Arial" w:hAnsi="Arial" w:cs="Arial"/>
          <w:sz w:val="22"/>
          <w:szCs w:val="22"/>
        </w:rPr>
        <w:t>DÚR DUZP – 1kpl, 2022, Koucký arch.cz s.r.o.</w:t>
      </w:r>
    </w:p>
    <w:p w14:paraId="6769F2AB" w14:textId="77777777" w:rsidR="00C32959" w:rsidRPr="00B92295" w:rsidRDefault="00B92295">
      <w:pPr>
        <w:tabs>
          <w:tab w:val="left" w:pos="3030"/>
        </w:tabs>
        <w:spacing w:line="276" w:lineRule="auto"/>
        <w:contextualSpacing/>
        <w:rPr>
          <w:rFonts w:ascii="Arial" w:hAnsi="Arial" w:cs="Arial"/>
          <w:sz w:val="22"/>
          <w:szCs w:val="22"/>
        </w:rPr>
      </w:pPr>
      <w:r w:rsidRPr="00B92295">
        <w:rPr>
          <w:rFonts w:ascii="Arial" w:hAnsi="Arial" w:cs="Arial"/>
          <w:sz w:val="22"/>
          <w:szCs w:val="22"/>
        </w:rPr>
        <w:tab/>
      </w:r>
    </w:p>
    <w:p w14:paraId="668F6CBA" w14:textId="77777777" w:rsidR="00C32959" w:rsidRPr="00B92295" w:rsidRDefault="00B92295">
      <w:pPr>
        <w:pStyle w:val="Odstavecseseznamem"/>
        <w:widowControl w:val="0"/>
        <w:numPr>
          <w:ilvl w:val="1"/>
          <w:numId w:val="13"/>
        </w:numPr>
        <w:spacing w:line="276" w:lineRule="auto"/>
        <w:ind w:left="567" w:hanging="567"/>
        <w:jc w:val="both"/>
        <w:rPr>
          <w:rFonts w:ascii="Arial" w:hAnsi="Arial" w:cs="Arial"/>
          <w:sz w:val="22"/>
          <w:szCs w:val="22"/>
        </w:rPr>
      </w:pPr>
      <w:r w:rsidRPr="00B92295">
        <w:rPr>
          <w:rFonts w:ascii="Arial" w:hAnsi="Arial" w:cs="Arial"/>
          <w:sz w:val="22"/>
          <w:szCs w:val="22"/>
        </w:rPr>
        <w:t>Objednatel je povinen zajistit Zhotoviteli v nezbytném rozsahu přístup do Domu U Zlatého prstenu a na příslušné pozemky a spolupracovat se Zhotovitelem v nezbytném rozsahu při zpracování Studie proveditelnosti z hlediska specifikace rozsahu navržených konstrukcí a způsobu jejich technického provedení.</w:t>
      </w:r>
    </w:p>
    <w:p w14:paraId="274AF6E9" w14:textId="77777777" w:rsidR="00C32959" w:rsidRPr="00B92295" w:rsidRDefault="00C32959">
      <w:pPr>
        <w:pStyle w:val="Odstavecseseznamem"/>
        <w:widowControl w:val="0"/>
        <w:spacing w:line="276" w:lineRule="auto"/>
        <w:ind w:left="567" w:hanging="567"/>
        <w:jc w:val="both"/>
        <w:rPr>
          <w:rFonts w:ascii="Arial" w:hAnsi="Arial" w:cs="Arial"/>
          <w:sz w:val="22"/>
          <w:szCs w:val="22"/>
        </w:rPr>
      </w:pPr>
    </w:p>
    <w:p w14:paraId="01EF0C3C" w14:textId="77777777" w:rsidR="00C32959" w:rsidRPr="00B92295" w:rsidRDefault="00B92295">
      <w:pPr>
        <w:pStyle w:val="Odstavecseseznamem"/>
        <w:widowControl w:val="0"/>
        <w:numPr>
          <w:ilvl w:val="1"/>
          <w:numId w:val="13"/>
        </w:numPr>
        <w:spacing w:line="276" w:lineRule="auto"/>
        <w:ind w:left="567" w:hanging="567"/>
        <w:jc w:val="both"/>
        <w:rPr>
          <w:rFonts w:ascii="Arial" w:hAnsi="Arial" w:cs="Arial"/>
          <w:sz w:val="22"/>
          <w:szCs w:val="22"/>
        </w:rPr>
      </w:pPr>
      <w:r w:rsidRPr="00B92295">
        <w:rPr>
          <w:rFonts w:ascii="Arial" w:hAnsi="Arial" w:cs="Arial"/>
          <w:sz w:val="22"/>
          <w:szCs w:val="22"/>
        </w:rPr>
        <w:t xml:space="preserve">Zhotovitel se ocitne v prodlení s provedením Díla tehdy, nebude-li Dílo provedeno </w:t>
      </w:r>
      <w:r w:rsidRPr="00B92295">
        <w:rPr>
          <w:rFonts w:ascii="Arial" w:hAnsi="Arial" w:cs="Arial"/>
          <w:sz w:val="22"/>
          <w:szCs w:val="22"/>
        </w:rPr>
        <w:br/>
        <w:t>řádně ve sjednané lhůtě, nebo jestliže Objednatel oprávněně odmítne Dílo převzít z důvodu vady Díla.</w:t>
      </w:r>
    </w:p>
    <w:p w14:paraId="4AB50721" w14:textId="77777777" w:rsidR="00C32959" w:rsidRPr="00B92295" w:rsidRDefault="00C32959">
      <w:pPr>
        <w:spacing w:line="276" w:lineRule="auto"/>
        <w:contextualSpacing/>
        <w:jc w:val="center"/>
        <w:rPr>
          <w:rFonts w:ascii="Arial" w:hAnsi="Arial" w:cs="Arial"/>
          <w:b/>
          <w:sz w:val="22"/>
          <w:szCs w:val="22"/>
        </w:rPr>
      </w:pPr>
    </w:p>
    <w:p w14:paraId="1DDF52B6" w14:textId="77777777" w:rsidR="00C32959" w:rsidRPr="00B92295" w:rsidRDefault="00B92295">
      <w:pPr>
        <w:spacing w:line="276" w:lineRule="auto"/>
        <w:contextualSpacing/>
        <w:jc w:val="center"/>
        <w:rPr>
          <w:rFonts w:ascii="Arial" w:hAnsi="Arial" w:cs="Arial"/>
          <w:b/>
          <w:sz w:val="22"/>
          <w:szCs w:val="22"/>
        </w:rPr>
      </w:pPr>
      <w:r w:rsidRPr="00B92295">
        <w:rPr>
          <w:rFonts w:ascii="Arial" w:hAnsi="Arial" w:cs="Arial"/>
          <w:b/>
          <w:sz w:val="22"/>
          <w:szCs w:val="22"/>
        </w:rPr>
        <w:t xml:space="preserve">IV.  Cena Díla </w:t>
      </w:r>
    </w:p>
    <w:p w14:paraId="1B74D2CE" w14:textId="77777777" w:rsidR="00C32959" w:rsidRPr="00B92295" w:rsidRDefault="00C32959">
      <w:pPr>
        <w:spacing w:line="276" w:lineRule="auto"/>
        <w:contextualSpacing/>
        <w:jc w:val="both"/>
        <w:rPr>
          <w:rFonts w:ascii="Arial" w:hAnsi="Arial" w:cs="Arial"/>
          <w:b/>
          <w:sz w:val="22"/>
          <w:szCs w:val="22"/>
        </w:rPr>
      </w:pPr>
    </w:p>
    <w:p w14:paraId="6BC7F5A3" w14:textId="77777777" w:rsidR="00C32959" w:rsidRPr="00B92295" w:rsidRDefault="00B92295">
      <w:pPr>
        <w:pStyle w:val="Odstavecseseznamem"/>
        <w:numPr>
          <w:ilvl w:val="1"/>
          <w:numId w:val="14"/>
        </w:numPr>
        <w:spacing w:line="276" w:lineRule="auto"/>
        <w:ind w:left="567" w:hanging="567"/>
        <w:jc w:val="both"/>
        <w:rPr>
          <w:rFonts w:ascii="Arial" w:hAnsi="Arial" w:cs="Arial"/>
          <w:sz w:val="22"/>
          <w:szCs w:val="22"/>
        </w:rPr>
      </w:pPr>
      <w:r w:rsidRPr="00B92295">
        <w:rPr>
          <w:rFonts w:ascii="Arial" w:hAnsi="Arial" w:cs="Arial"/>
          <w:sz w:val="22"/>
          <w:szCs w:val="22"/>
        </w:rPr>
        <w:t xml:space="preserve">Smluvní cena za vypracování Studie proveditelnosti byla sjednána pevnou částkou na základě cenové nabídky Zhotovitele, která tvoří </w:t>
      </w:r>
      <w:r w:rsidRPr="00B92295">
        <w:rPr>
          <w:rFonts w:ascii="Arial" w:hAnsi="Arial" w:cs="Arial"/>
          <w:b/>
          <w:bCs/>
          <w:sz w:val="22"/>
          <w:szCs w:val="22"/>
          <w:u w:val="single"/>
        </w:rPr>
        <w:t>Přílohu č. 1</w:t>
      </w:r>
      <w:r w:rsidRPr="00B92295">
        <w:rPr>
          <w:rFonts w:ascii="Arial" w:hAnsi="Arial" w:cs="Arial"/>
          <w:sz w:val="22"/>
          <w:szCs w:val="22"/>
        </w:rPr>
        <w:t xml:space="preserve"> této Smlouvy a je členěna následovně:</w:t>
      </w:r>
    </w:p>
    <w:p w14:paraId="71274F05" w14:textId="77777777" w:rsidR="00C32959" w:rsidRPr="00B92295" w:rsidRDefault="00B92295">
      <w:pPr>
        <w:pStyle w:val="Odstavecseseznamem"/>
        <w:numPr>
          <w:ilvl w:val="0"/>
          <w:numId w:val="15"/>
        </w:numPr>
        <w:spacing w:line="276" w:lineRule="auto"/>
        <w:ind w:left="993" w:hanging="426"/>
        <w:jc w:val="both"/>
      </w:pPr>
      <w:r w:rsidRPr="00B92295">
        <w:rPr>
          <w:rFonts w:ascii="Arial" w:hAnsi="Arial" w:cs="Arial"/>
          <w:sz w:val="22"/>
          <w:szCs w:val="22"/>
        </w:rPr>
        <w:t>Generelní studie hrubého dispozičního uspořádání, funkčního využití a technického zařízení budovy ve variantách</w:t>
      </w:r>
      <w:r w:rsidRPr="00B92295">
        <w:t xml:space="preserve"> </w:t>
      </w:r>
      <w:r w:rsidRPr="00B92295">
        <w:rPr>
          <w:rFonts w:ascii="Arial" w:hAnsi="Arial" w:cs="Arial"/>
          <w:sz w:val="22"/>
          <w:szCs w:val="22"/>
        </w:rPr>
        <w:t>ve výši 250 000,- Kč bez DPH</w:t>
      </w:r>
    </w:p>
    <w:p w14:paraId="0C0F66BC" w14:textId="6683501B" w:rsidR="00C32959" w:rsidRPr="00B92295" w:rsidRDefault="00B92295">
      <w:pPr>
        <w:pStyle w:val="Odstavecseseznamem"/>
        <w:numPr>
          <w:ilvl w:val="0"/>
          <w:numId w:val="15"/>
        </w:numPr>
        <w:spacing w:line="276" w:lineRule="auto"/>
        <w:ind w:left="993" w:hanging="426"/>
        <w:jc w:val="both"/>
      </w:pPr>
      <w:r w:rsidRPr="00B92295">
        <w:rPr>
          <w:rFonts w:ascii="Arial" w:hAnsi="Arial" w:cs="Arial"/>
          <w:sz w:val="22"/>
          <w:szCs w:val="22"/>
        </w:rPr>
        <w:t xml:space="preserve">Studie </w:t>
      </w:r>
      <w:r w:rsidR="009B29FB" w:rsidRPr="00B92295">
        <w:rPr>
          <w:rFonts w:ascii="Arial" w:hAnsi="Arial" w:cs="Arial"/>
          <w:sz w:val="22"/>
          <w:szCs w:val="22"/>
        </w:rPr>
        <w:t>proveditelnosti – návrh</w:t>
      </w:r>
      <w:r w:rsidRPr="00B92295">
        <w:rPr>
          <w:rFonts w:ascii="Arial" w:hAnsi="Arial" w:cs="Arial"/>
          <w:sz w:val="22"/>
          <w:szCs w:val="22"/>
        </w:rPr>
        <w:t xml:space="preserve"> a zpracování architektonického a technického řešení stavebních úprav budovy, studie gastroprovozu, atd. vč. projednání s DOSS (NPÚ, OPP, HZS, </w:t>
      </w:r>
      <w:r w:rsidR="009B29FB" w:rsidRPr="00B92295">
        <w:rPr>
          <w:rFonts w:ascii="Arial" w:hAnsi="Arial" w:cs="Arial"/>
          <w:sz w:val="22"/>
          <w:szCs w:val="22"/>
        </w:rPr>
        <w:t>KHS)</w:t>
      </w:r>
      <w:r w:rsidRPr="00B92295">
        <w:rPr>
          <w:rFonts w:ascii="Arial" w:hAnsi="Arial" w:cs="Arial"/>
          <w:sz w:val="22"/>
          <w:szCs w:val="22"/>
        </w:rPr>
        <w:t xml:space="preserve"> ve výši 1 200 </w:t>
      </w:r>
      <w:r w:rsidR="009B29FB" w:rsidRPr="00B92295">
        <w:rPr>
          <w:rFonts w:ascii="Arial" w:hAnsi="Arial" w:cs="Arial"/>
          <w:sz w:val="22"/>
          <w:szCs w:val="22"/>
        </w:rPr>
        <w:t xml:space="preserve">000, </w:t>
      </w:r>
      <w:r w:rsidR="009B29FB" w:rsidRPr="00B92295">
        <w:rPr>
          <w:rFonts w:ascii="Arial" w:hAnsi="Arial" w:cs="Arial"/>
          <w:sz w:val="22"/>
          <w:szCs w:val="22"/>
        </w:rPr>
        <w:noBreakHyphen/>
      </w:r>
      <w:r w:rsidRPr="00B92295">
        <w:rPr>
          <w:rFonts w:ascii="Arial" w:hAnsi="Arial" w:cs="Arial"/>
          <w:sz w:val="22"/>
          <w:szCs w:val="22"/>
        </w:rPr>
        <w:t> Kč bez DPH.</w:t>
      </w:r>
    </w:p>
    <w:p w14:paraId="45E4EDC6" w14:textId="77777777" w:rsidR="00C32959" w:rsidRPr="00B92295" w:rsidRDefault="00C32959">
      <w:pPr>
        <w:pStyle w:val="Odstavecseseznamem"/>
        <w:spacing w:line="276" w:lineRule="auto"/>
        <w:jc w:val="both"/>
        <w:rPr>
          <w:rFonts w:ascii="Arial" w:hAnsi="Arial" w:cs="Arial"/>
          <w:sz w:val="22"/>
          <w:szCs w:val="22"/>
        </w:rPr>
      </w:pPr>
    </w:p>
    <w:p w14:paraId="7A829699" w14:textId="7C4436F6" w:rsidR="00C32959" w:rsidRPr="00B92295" w:rsidRDefault="00B92295">
      <w:pPr>
        <w:pStyle w:val="Odstavecseseznamem"/>
        <w:numPr>
          <w:ilvl w:val="1"/>
          <w:numId w:val="14"/>
        </w:numPr>
        <w:spacing w:line="276" w:lineRule="auto"/>
        <w:ind w:left="567" w:hanging="567"/>
        <w:jc w:val="both"/>
      </w:pPr>
      <w:r w:rsidRPr="00B92295">
        <w:rPr>
          <w:rFonts w:ascii="Arial" w:hAnsi="Arial" w:cs="Arial"/>
          <w:sz w:val="22"/>
          <w:szCs w:val="22"/>
        </w:rPr>
        <w:t>Celková cena díla v souladu s bodem 4.1. tohoto článku činí</w:t>
      </w:r>
      <w:bookmarkStart w:id="0" w:name="_Hlk171425946"/>
      <w:r w:rsidRPr="00B92295">
        <w:rPr>
          <w:rFonts w:ascii="Arial" w:hAnsi="Arial" w:cs="Arial"/>
          <w:sz w:val="22"/>
          <w:szCs w:val="22"/>
        </w:rPr>
        <w:t xml:space="preserve"> 1 450 </w:t>
      </w:r>
      <w:r w:rsidR="009B29FB" w:rsidRPr="00B92295">
        <w:rPr>
          <w:rFonts w:ascii="Arial" w:hAnsi="Arial" w:cs="Arial"/>
          <w:sz w:val="22"/>
          <w:szCs w:val="22"/>
        </w:rPr>
        <w:t xml:space="preserve">000, </w:t>
      </w:r>
      <w:r w:rsidR="009B29FB" w:rsidRPr="00B92295">
        <w:rPr>
          <w:rFonts w:ascii="Arial" w:hAnsi="Arial" w:cs="Arial"/>
          <w:sz w:val="22"/>
          <w:szCs w:val="22"/>
        </w:rPr>
        <w:noBreakHyphen/>
      </w:r>
      <w:r w:rsidRPr="00B92295">
        <w:rPr>
          <w:rFonts w:ascii="Arial" w:hAnsi="Arial" w:cs="Arial"/>
          <w:sz w:val="22"/>
          <w:szCs w:val="22"/>
        </w:rPr>
        <w:t xml:space="preserve"> Kč bez DPH </w:t>
      </w:r>
      <w:bookmarkEnd w:id="0"/>
      <w:r w:rsidRPr="00B92295">
        <w:rPr>
          <w:rFonts w:ascii="Arial" w:hAnsi="Arial" w:cs="Arial"/>
          <w:sz w:val="22"/>
          <w:szCs w:val="22"/>
        </w:rPr>
        <w:t>a DPH v zákonné výši platné v době uskutečnění zdanitelného plnění.</w:t>
      </w:r>
    </w:p>
    <w:p w14:paraId="7ED86B55" w14:textId="77777777" w:rsidR="00C32959" w:rsidRPr="00B92295" w:rsidRDefault="00C32959">
      <w:pPr>
        <w:pStyle w:val="Odstavecseseznamem"/>
        <w:spacing w:line="276" w:lineRule="auto"/>
        <w:ind w:left="567"/>
        <w:jc w:val="both"/>
        <w:rPr>
          <w:rFonts w:ascii="Arial" w:hAnsi="Arial" w:cs="Arial"/>
          <w:sz w:val="22"/>
          <w:szCs w:val="22"/>
        </w:rPr>
      </w:pPr>
    </w:p>
    <w:p w14:paraId="4F9A908B" w14:textId="77777777" w:rsidR="00C32959" w:rsidRPr="00B92295" w:rsidRDefault="00B92295">
      <w:pPr>
        <w:pStyle w:val="Odstavecseseznamem"/>
        <w:numPr>
          <w:ilvl w:val="1"/>
          <w:numId w:val="14"/>
        </w:numPr>
        <w:spacing w:line="276" w:lineRule="auto"/>
        <w:ind w:left="567" w:hanging="567"/>
        <w:jc w:val="both"/>
        <w:rPr>
          <w:rFonts w:ascii="Arial" w:hAnsi="Arial" w:cs="Arial"/>
          <w:sz w:val="22"/>
          <w:szCs w:val="22"/>
        </w:rPr>
      </w:pPr>
      <w:r w:rsidRPr="00B92295">
        <w:rPr>
          <w:rFonts w:ascii="Arial" w:hAnsi="Arial" w:cs="Arial"/>
          <w:sz w:val="22"/>
          <w:szCs w:val="22"/>
        </w:rPr>
        <w:t>V ceně Díla jsou zahrnuty veškeré nezbytné náklady na řádné provedení Díle podle této Smlouvy, včetně zejména (nikoliv však výlučně) nákladů na dopravu, na pohonné hmoty, náklady na hovorné, poštovné a podobně.</w:t>
      </w:r>
    </w:p>
    <w:p w14:paraId="77A7F74A" w14:textId="77777777" w:rsidR="00C32959" w:rsidRPr="00B92295" w:rsidRDefault="00C32959">
      <w:pPr>
        <w:spacing w:line="276" w:lineRule="auto"/>
        <w:contextualSpacing/>
        <w:jc w:val="both"/>
        <w:rPr>
          <w:rFonts w:ascii="Arial" w:hAnsi="Arial" w:cs="Arial"/>
          <w:b/>
          <w:sz w:val="22"/>
          <w:szCs w:val="22"/>
        </w:rPr>
      </w:pPr>
    </w:p>
    <w:p w14:paraId="01C6C713" w14:textId="77777777" w:rsidR="00C32959" w:rsidRPr="00B92295" w:rsidRDefault="00B92295">
      <w:pPr>
        <w:spacing w:line="276" w:lineRule="auto"/>
        <w:contextualSpacing/>
        <w:jc w:val="center"/>
        <w:rPr>
          <w:rFonts w:ascii="Arial" w:hAnsi="Arial" w:cs="Arial"/>
          <w:b/>
          <w:sz w:val="22"/>
          <w:szCs w:val="22"/>
        </w:rPr>
      </w:pPr>
      <w:r w:rsidRPr="00B92295">
        <w:rPr>
          <w:rFonts w:ascii="Arial" w:hAnsi="Arial" w:cs="Arial"/>
          <w:b/>
          <w:sz w:val="22"/>
          <w:szCs w:val="22"/>
        </w:rPr>
        <w:t xml:space="preserve">V.  Platební podmínky </w:t>
      </w:r>
    </w:p>
    <w:p w14:paraId="41CFDAAD" w14:textId="77777777" w:rsidR="00C32959" w:rsidRPr="00B92295" w:rsidRDefault="00C32959">
      <w:pPr>
        <w:spacing w:line="276" w:lineRule="auto"/>
        <w:contextualSpacing/>
        <w:jc w:val="both"/>
        <w:rPr>
          <w:rFonts w:ascii="Arial" w:hAnsi="Arial" w:cs="Arial"/>
          <w:b/>
          <w:sz w:val="22"/>
          <w:szCs w:val="22"/>
        </w:rPr>
      </w:pPr>
    </w:p>
    <w:p w14:paraId="5E04F038" w14:textId="77777777" w:rsidR="00C32959" w:rsidRPr="00B92295" w:rsidRDefault="00B92295">
      <w:pPr>
        <w:pStyle w:val="Zkladntextodsazen2"/>
        <w:numPr>
          <w:ilvl w:val="1"/>
          <w:numId w:val="6"/>
        </w:numPr>
        <w:tabs>
          <w:tab w:val="clear" w:pos="426"/>
        </w:tabs>
        <w:spacing w:before="0" w:line="276" w:lineRule="auto"/>
        <w:ind w:left="567" w:hanging="567"/>
        <w:contextualSpacing/>
        <w:rPr>
          <w:rFonts w:cs="Arial"/>
          <w:sz w:val="22"/>
          <w:szCs w:val="22"/>
        </w:rPr>
      </w:pPr>
      <w:r w:rsidRPr="00B92295">
        <w:rPr>
          <w:rFonts w:cs="Arial"/>
          <w:sz w:val="22"/>
          <w:szCs w:val="22"/>
        </w:rPr>
        <w:t xml:space="preserve">Objednatel nebude poskytovat Zhotoviteli zálohy. </w:t>
      </w:r>
    </w:p>
    <w:p w14:paraId="7E808F39" w14:textId="77777777" w:rsidR="00C32959" w:rsidRPr="00B92295" w:rsidRDefault="00C32959">
      <w:pPr>
        <w:pStyle w:val="Zkladntextodsazen2"/>
        <w:tabs>
          <w:tab w:val="clear" w:pos="426"/>
        </w:tabs>
        <w:spacing w:before="0" w:line="276" w:lineRule="auto"/>
        <w:ind w:left="567"/>
        <w:contextualSpacing/>
        <w:rPr>
          <w:rFonts w:cs="Arial"/>
          <w:sz w:val="22"/>
          <w:szCs w:val="22"/>
        </w:rPr>
      </w:pPr>
    </w:p>
    <w:p w14:paraId="250379B7" w14:textId="77777777" w:rsidR="00C32959" w:rsidRPr="00B92295" w:rsidRDefault="00B92295">
      <w:pPr>
        <w:pStyle w:val="Zkladntextodsazen2"/>
        <w:numPr>
          <w:ilvl w:val="1"/>
          <w:numId w:val="6"/>
        </w:numPr>
        <w:tabs>
          <w:tab w:val="clear" w:pos="426"/>
        </w:tabs>
        <w:spacing w:before="0" w:line="276" w:lineRule="auto"/>
        <w:ind w:left="567" w:hanging="567"/>
        <w:contextualSpacing/>
        <w:rPr>
          <w:rFonts w:cs="Arial"/>
          <w:sz w:val="22"/>
          <w:szCs w:val="22"/>
        </w:rPr>
      </w:pPr>
      <w:r w:rsidRPr="00B92295">
        <w:rPr>
          <w:rFonts w:cs="Arial"/>
          <w:sz w:val="22"/>
          <w:szCs w:val="22"/>
        </w:rPr>
        <w:t xml:space="preserve">Cena Díla dle čl. IV. odst. 4.1. písm. a) této Smlouvy bude Zhotoviteli uhrazena po dokončení a předání Díla Objednateli, a to na základě daňového dokladu (faktury) vystavené Zhotovitelem nejdříve po předání Díla Objednateli. </w:t>
      </w:r>
    </w:p>
    <w:p w14:paraId="11612CA3" w14:textId="77777777" w:rsidR="00C32959" w:rsidRPr="00B92295" w:rsidRDefault="00C32959">
      <w:pPr>
        <w:pStyle w:val="Zkladntextodsazen2"/>
        <w:tabs>
          <w:tab w:val="clear" w:pos="426"/>
        </w:tabs>
        <w:spacing w:before="0" w:line="276" w:lineRule="auto"/>
        <w:ind w:left="567"/>
        <w:contextualSpacing/>
        <w:rPr>
          <w:rFonts w:cs="Arial"/>
          <w:sz w:val="22"/>
          <w:szCs w:val="22"/>
        </w:rPr>
      </w:pPr>
    </w:p>
    <w:p w14:paraId="57FA23CF" w14:textId="77777777" w:rsidR="00C32959" w:rsidRPr="00B92295" w:rsidRDefault="00B92295">
      <w:pPr>
        <w:pStyle w:val="Zkladntextodsazen2"/>
        <w:numPr>
          <w:ilvl w:val="1"/>
          <w:numId w:val="6"/>
        </w:numPr>
        <w:tabs>
          <w:tab w:val="clear" w:pos="426"/>
        </w:tabs>
        <w:spacing w:before="0" w:line="276" w:lineRule="auto"/>
        <w:ind w:left="567" w:hanging="567"/>
        <w:contextualSpacing/>
        <w:rPr>
          <w:rFonts w:cs="Arial"/>
          <w:sz w:val="22"/>
          <w:szCs w:val="22"/>
        </w:rPr>
      </w:pPr>
      <w:r w:rsidRPr="00B92295">
        <w:rPr>
          <w:rFonts w:cs="Arial"/>
          <w:sz w:val="22"/>
          <w:szCs w:val="22"/>
        </w:rPr>
        <w:t xml:space="preserve">Cena Díla dle čl. IV. Odst. 4.1. písm. b) této Smlouvy bude Zhotoviteli uhrazena po dokončení a předání Díla Objednateli, a to na základě daňového dokladu (faktury) vystavené Zhotovitelem nejdříve po předání Díla Objednateli. </w:t>
      </w:r>
    </w:p>
    <w:p w14:paraId="323C97B0" w14:textId="77777777" w:rsidR="00C32959" w:rsidRPr="00B92295" w:rsidRDefault="00C32959">
      <w:pPr>
        <w:pStyle w:val="Zkladntextodsazen2"/>
        <w:tabs>
          <w:tab w:val="clear" w:pos="426"/>
        </w:tabs>
        <w:spacing w:before="0" w:line="276" w:lineRule="auto"/>
        <w:ind w:left="567"/>
        <w:contextualSpacing/>
        <w:rPr>
          <w:rFonts w:cs="Arial"/>
          <w:sz w:val="22"/>
          <w:szCs w:val="22"/>
        </w:rPr>
      </w:pPr>
    </w:p>
    <w:p w14:paraId="59940C75" w14:textId="77777777" w:rsidR="00C32959" w:rsidRPr="00B92295" w:rsidRDefault="00B92295">
      <w:pPr>
        <w:pStyle w:val="Zkladntextodsazen2"/>
        <w:numPr>
          <w:ilvl w:val="1"/>
          <w:numId w:val="6"/>
        </w:numPr>
        <w:tabs>
          <w:tab w:val="clear" w:pos="426"/>
        </w:tabs>
        <w:spacing w:before="0" w:line="276" w:lineRule="auto"/>
        <w:ind w:left="567" w:hanging="567"/>
        <w:contextualSpacing/>
        <w:rPr>
          <w:rFonts w:cs="Arial"/>
          <w:sz w:val="22"/>
          <w:szCs w:val="22"/>
        </w:rPr>
      </w:pPr>
      <w:r w:rsidRPr="00B92295">
        <w:rPr>
          <w:rFonts w:cs="Arial"/>
          <w:sz w:val="22"/>
          <w:szCs w:val="22"/>
        </w:rPr>
        <w:t>Splatnost faktury je 30 dnů od jejího doručení Objednateli. K faktuře musí být připojen Objednatelem podepsaný Předávací protokol. Dnem zaplacení faktury se rozumí den odepsání fakturované částky z účtu Objednatele ve prospěch účtu Zhotovitele.</w:t>
      </w:r>
    </w:p>
    <w:p w14:paraId="1FAED653" w14:textId="77777777" w:rsidR="00C32959" w:rsidRPr="00B92295" w:rsidRDefault="00C32959">
      <w:pPr>
        <w:pStyle w:val="Zkladntextodsazen2"/>
        <w:tabs>
          <w:tab w:val="clear" w:pos="426"/>
        </w:tabs>
        <w:spacing w:before="0" w:line="276" w:lineRule="auto"/>
        <w:ind w:left="567" w:hanging="567"/>
        <w:contextualSpacing/>
        <w:rPr>
          <w:rFonts w:cs="Arial"/>
          <w:sz w:val="22"/>
          <w:szCs w:val="22"/>
        </w:rPr>
      </w:pPr>
    </w:p>
    <w:p w14:paraId="1160DE42" w14:textId="77777777" w:rsidR="00C32959" w:rsidRPr="00B92295" w:rsidRDefault="00B92295">
      <w:pPr>
        <w:pStyle w:val="Zkladntextodsazen2"/>
        <w:numPr>
          <w:ilvl w:val="1"/>
          <w:numId w:val="6"/>
        </w:numPr>
        <w:tabs>
          <w:tab w:val="clear" w:pos="426"/>
        </w:tabs>
        <w:spacing w:before="0" w:line="276" w:lineRule="auto"/>
        <w:ind w:left="567" w:hanging="567"/>
        <w:contextualSpacing/>
        <w:rPr>
          <w:rFonts w:cs="Arial"/>
          <w:sz w:val="22"/>
          <w:szCs w:val="22"/>
        </w:rPr>
      </w:pPr>
      <w:r w:rsidRPr="00B92295">
        <w:rPr>
          <w:rFonts w:cs="Arial"/>
          <w:sz w:val="22"/>
          <w:szCs w:val="22"/>
          <w:lang w:eastAsia="en-US"/>
        </w:rPr>
        <w:t xml:space="preserve">Faktura musí obsahovat náležitosti podle zákona č. 235/2004 Sb., o dani z přidané hodnoty, ve znění pozdějších předpisů, a podle této Smlouvy. V případě, že faktura nebude obsahovat všechny náležitosti, je Objednatel oprávněn vrátit ji Zhotoviteli k doplnění. </w:t>
      </w:r>
      <w:bookmarkStart w:id="1" w:name="_Hlk170399356"/>
      <w:r w:rsidRPr="00B92295">
        <w:rPr>
          <w:rFonts w:cs="Arial"/>
          <w:sz w:val="22"/>
          <w:szCs w:val="22"/>
          <w:lang w:eastAsia="en-US"/>
        </w:rPr>
        <w:t xml:space="preserve">V takovém případě se přeruší běh lhůty splatnosti a nová lhůta splatnosti začne běžet doručením opravené faktury Objednateli. </w:t>
      </w:r>
      <w:bookmarkStart w:id="2" w:name="_Hlk170466594"/>
      <w:bookmarkEnd w:id="1"/>
      <w:bookmarkEnd w:id="2"/>
    </w:p>
    <w:p w14:paraId="4C3B54FB" w14:textId="77777777" w:rsidR="00C32959" w:rsidRPr="00B92295" w:rsidRDefault="00C32959">
      <w:pPr>
        <w:pStyle w:val="Odstavecseseznamem"/>
        <w:spacing w:line="276" w:lineRule="auto"/>
        <w:ind w:left="567" w:hanging="567"/>
        <w:rPr>
          <w:rFonts w:cs="Arial"/>
          <w:sz w:val="22"/>
          <w:szCs w:val="22"/>
        </w:rPr>
      </w:pPr>
    </w:p>
    <w:p w14:paraId="1B37F435" w14:textId="77777777" w:rsidR="00C32959" w:rsidRPr="00B92295" w:rsidRDefault="00B92295">
      <w:pPr>
        <w:pStyle w:val="Zkladntextodsazen2"/>
        <w:numPr>
          <w:ilvl w:val="1"/>
          <w:numId w:val="6"/>
        </w:numPr>
        <w:tabs>
          <w:tab w:val="clear" w:pos="426"/>
        </w:tabs>
        <w:spacing w:before="0" w:line="276" w:lineRule="auto"/>
        <w:ind w:left="567" w:hanging="567"/>
        <w:contextualSpacing/>
        <w:rPr>
          <w:rFonts w:cs="Arial"/>
          <w:sz w:val="22"/>
          <w:szCs w:val="22"/>
        </w:rPr>
      </w:pPr>
      <w:bookmarkStart w:id="3" w:name="_Hlk170399536"/>
      <w:r w:rsidRPr="00B92295">
        <w:rPr>
          <w:rFonts w:cs="Arial"/>
          <w:sz w:val="22"/>
          <w:szCs w:val="22"/>
        </w:rPr>
        <w:t>Pokud je Zhotovitel plátcem DPH, je povinen ve faktuře za účelem provedení úhrady faktur uvést číslo svého bankovního účtu, které sdělil registru plátců a identifikovaných osob zveřejněnému správcem daně (dále jen „</w:t>
      </w:r>
      <w:r w:rsidRPr="00B92295">
        <w:rPr>
          <w:rFonts w:cs="Arial"/>
          <w:b/>
          <w:bCs/>
          <w:sz w:val="22"/>
          <w:szCs w:val="22"/>
        </w:rPr>
        <w:t>Registr</w:t>
      </w:r>
      <w:r w:rsidRPr="00B92295">
        <w:rPr>
          <w:rFonts w:cs="Arial"/>
          <w:sz w:val="22"/>
          <w:szCs w:val="22"/>
        </w:rPr>
        <w:t>“), a označil jej jako účet pro ekonomickou činnost určený ke zveřejnění.</w:t>
      </w:r>
      <w:bookmarkEnd w:id="3"/>
    </w:p>
    <w:p w14:paraId="4CA0529F" w14:textId="77777777" w:rsidR="00C32959" w:rsidRPr="00B92295" w:rsidRDefault="00C32959">
      <w:pPr>
        <w:pStyle w:val="Odstavecseseznamem"/>
        <w:spacing w:line="276" w:lineRule="auto"/>
        <w:rPr>
          <w:rFonts w:cs="Arial"/>
          <w:sz w:val="22"/>
          <w:szCs w:val="22"/>
        </w:rPr>
      </w:pPr>
    </w:p>
    <w:p w14:paraId="3D8E6E89" w14:textId="77777777" w:rsidR="00C32959" w:rsidRPr="00B92295" w:rsidRDefault="00B92295">
      <w:pPr>
        <w:pStyle w:val="Zkladntextodsazen2"/>
        <w:numPr>
          <w:ilvl w:val="1"/>
          <w:numId w:val="6"/>
        </w:numPr>
        <w:tabs>
          <w:tab w:val="clear" w:pos="426"/>
        </w:tabs>
        <w:spacing w:before="0" w:line="276" w:lineRule="auto"/>
        <w:ind w:left="567" w:hanging="567"/>
        <w:contextualSpacing/>
        <w:rPr>
          <w:rFonts w:cs="Arial"/>
          <w:sz w:val="22"/>
          <w:szCs w:val="22"/>
        </w:rPr>
      </w:pPr>
      <w:r w:rsidRPr="00B92295">
        <w:rPr>
          <w:rFonts w:cs="Arial"/>
          <w:sz w:val="22"/>
          <w:szCs w:val="22"/>
        </w:rPr>
        <w:t xml:space="preserve">V případě, že se číslo bankovního účtu uvedené Zhotovitelem na faktuře nebude k datu úhrady shodovat s číslem bankovního účtu uvedeným v Registru, je Objednatel </w:t>
      </w:r>
      <w:r w:rsidRPr="00B92295">
        <w:rPr>
          <w:rFonts w:cs="Arial"/>
          <w:sz w:val="22"/>
          <w:szCs w:val="22"/>
        </w:rPr>
        <w:lastRenderedPageBreak/>
        <w:t>oprávněn odvést DPH z uskutečněného zdanitelného plnění přímo příslušnému finančnímu úřadu (správci daně) a Zhotoviteli uhradit pouze základ daně.</w:t>
      </w:r>
    </w:p>
    <w:p w14:paraId="1C335045" w14:textId="77777777" w:rsidR="00C32959" w:rsidRPr="00B92295" w:rsidRDefault="00C32959">
      <w:pPr>
        <w:spacing w:after="160" w:line="259" w:lineRule="auto"/>
        <w:rPr>
          <w:rFonts w:ascii="Arial" w:hAnsi="Arial" w:cs="Arial"/>
          <w:b/>
          <w:sz w:val="22"/>
          <w:szCs w:val="22"/>
        </w:rPr>
      </w:pPr>
    </w:p>
    <w:p w14:paraId="779B1A04" w14:textId="77777777" w:rsidR="00C32959" w:rsidRPr="00B92295" w:rsidRDefault="00B92295">
      <w:pPr>
        <w:spacing w:line="276" w:lineRule="auto"/>
        <w:contextualSpacing/>
        <w:jc w:val="center"/>
        <w:rPr>
          <w:rFonts w:ascii="Arial" w:hAnsi="Arial" w:cs="Arial"/>
          <w:b/>
          <w:sz w:val="22"/>
          <w:szCs w:val="22"/>
        </w:rPr>
      </w:pPr>
      <w:r w:rsidRPr="00B92295">
        <w:rPr>
          <w:rFonts w:ascii="Arial" w:hAnsi="Arial" w:cs="Arial"/>
          <w:b/>
          <w:sz w:val="22"/>
          <w:szCs w:val="22"/>
        </w:rPr>
        <w:t xml:space="preserve">VI.  Licence </w:t>
      </w:r>
    </w:p>
    <w:p w14:paraId="1441F914" w14:textId="77777777" w:rsidR="00C32959" w:rsidRPr="00B92295" w:rsidRDefault="00C32959">
      <w:pPr>
        <w:spacing w:line="276" w:lineRule="auto"/>
        <w:ind w:left="360"/>
        <w:contextualSpacing/>
        <w:jc w:val="both"/>
        <w:rPr>
          <w:rFonts w:ascii="Arial" w:hAnsi="Arial" w:cs="Arial"/>
          <w:sz w:val="22"/>
          <w:szCs w:val="22"/>
        </w:rPr>
      </w:pPr>
    </w:p>
    <w:p w14:paraId="41FD1DDA" w14:textId="77777777" w:rsidR="00C32959" w:rsidRPr="00B92295" w:rsidRDefault="00B92295">
      <w:pPr>
        <w:pStyle w:val="Odstavecseseznamem"/>
        <w:numPr>
          <w:ilvl w:val="1"/>
          <w:numId w:val="7"/>
        </w:numPr>
        <w:spacing w:line="276" w:lineRule="auto"/>
        <w:ind w:left="567" w:hanging="567"/>
        <w:jc w:val="both"/>
        <w:rPr>
          <w:rFonts w:ascii="Arial" w:hAnsi="Arial" w:cs="Arial"/>
          <w:color w:val="000000" w:themeColor="text1"/>
          <w:sz w:val="22"/>
          <w:szCs w:val="22"/>
        </w:rPr>
      </w:pPr>
      <w:r w:rsidRPr="00B92295">
        <w:rPr>
          <w:rFonts w:ascii="Arial" w:hAnsi="Arial" w:cs="Arial"/>
          <w:color w:val="000000" w:themeColor="text1"/>
          <w:sz w:val="22"/>
          <w:szCs w:val="22"/>
        </w:rPr>
        <w:t>Smluvní strany konstatují, že Dílo je na základě této Smlouvy vytvářeno jako dílo na objednávku ve smyslu zákona č. 121/2000 Sb. (dále jen „</w:t>
      </w:r>
      <w:r w:rsidRPr="00B92295">
        <w:rPr>
          <w:rFonts w:ascii="Arial" w:hAnsi="Arial" w:cs="Arial"/>
          <w:b/>
          <w:bCs/>
          <w:color w:val="000000" w:themeColor="text1"/>
          <w:sz w:val="22"/>
          <w:szCs w:val="22"/>
        </w:rPr>
        <w:t>Autorský zákon</w:t>
      </w:r>
      <w:r w:rsidRPr="00B92295">
        <w:rPr>
          <w:rFonts w:ascii="Arial" w:hAnsi="Arial" w:cs="Arial"/>
          <w:color w:val="000000" w:themeColor="text1"/>
          <w:sz w:val="22"/>
          <w:szCs w:val="22"/>
        </w:rPr>
        <w:t>“). V případě vzniku autorského práva Zhotovitele k jakékoliv části Díla, Zhotovitel tímto postupuje na Objednatele právo výkonu oprávnění vyplývající z jeho autorských práv v plném rozsahu. Pro případ, že by některá z práv Zhotovitele nebylo možno postoupit dle předcházející věty, poskytuje Zhotovitel Objednateli výhradní licenci, jejíž cena je zahrnuta v ceně Díla, na základě které je Objednatel oprávněn k výhradnímu užití Díla, a to bez omezení pokud se týká množství, místa nebo času užití Díla s tím, že Objednatel je oprávněn Dílo užít všemi způsoby uvedenými v Autorském zákoně a s tím, že Objednatel je oprávněn ke změně nebo úpravě Díla, zpracování Díla, zařazení Díla do díla souborného, či spojení Díla s jiným dílem, či prvky a dále je oprávněn převést veškerá tato práva na třetí osobu (tzn. postoupit) či udělit podlicenci. Objednatel není povinen licenci využít. V případě, že se v budoucnu bude jevit toto ustanovení nedostatečné, zavazuje se Zhotovitel s Objednatelem uzavřít licenční smlouvu, na základě které bude Objednatel oprávněn k výhradnímu užití Díla, a to bez omezení pokud se týká množství, místa nebo času užití Díla s tím, že Objednatel bude oprávněn k pozdější změně nebo úpravě Díla a dále bude oprávněn převést veškerá tato práva na třetí osobu (tzn. postoupit) či udělit podlicenci. V části takové licenční smlouvy o odměně za užívání Díla Objednatelem bude výslovný odkaz na tuto Smlouvu, dle které je odměna za užití Díla již zahrnuta do ceny Díla dle této Smlouvy. Výslovně se tedy sjednává, že cena Díla zahrnuje rovněž odměnu Zhotovitele jako autora díla ve smyslu Autorského zákona, pokud bude vytvořeno Zhotovitelem v souvislosti s plněním jeho povinností dle této Smlouvy. Pro případ, že by si Zhotovitel nechal vypracovat část Díla, která by byla chráněná autorským zákonem, třetí osobou, je povinen s touto osobou sjednat pro Objednatele stejné podmínky, jaké jsou stanovené výše v tomto odstavci.</w:t>
      </w:r>
    </w:p>
    <w:p w14:paraId="266F06C5" w14:textId="77777777" w:rsidR="00C32959" w:rsidRPr="00B92295" w:rsidRDefault="00C32959">
      <w:pPr>
        <w:pStyle w:val="Odstavecseseznamem"/>
        <w:spacing w:line="276" w:lineRule="auto"/>
        <w:ind w:left="567" w:hanging="567"/>
        <w:jc w:val="both"/>
        <w:rPr>
          <w:rFonts w:ascii="Arial" w:hAnsi="Arial" w:cs="Arial"/>
          <w:color w:val="000000" w:themeColor="text1"/>
          <w:sz w:val="22"/>
          <w:szCs w:val="22"/>
        </w:rPr>
      </w:pPr>
    </w:p>
    <w:p w14:paraId="0C636D7D" w14:textId="77777777" w:rsidR="00C32959" w:rsidRPr="00B92295" w:rsidRDefault="00B92295">
      <w:pPr>
        <w:pStyle w:val="Odstavecseseznamem"/>
        <w:numPr>
          <w:ilvl w:val="1"/>
          <w:numId w:val="7"/>
        </w:numPr>
        <w:spacing w:line="276" w:lineRule="auto"/>
        <w:ind w:left="567" w:hanging="567"/>
        <w:jc w:val="both"/>
        <w:rPr>
          <w:rFonts w:ascii="Arial" w:hAnsi="Arial" w:cs="Arial"/>
          <w:color w:val="000000" w:themeColor="text1"/>
          <w:sz w:val="22"/>
          <w:szCs w:val="22"/>
        </w:rPr>
      </w:pPr>
      <w:r w:rsidRPr="00B92295">
        <w:rPr>
          <w:rFonts w:ascii="Arial" w:hAnsi="Arial" w:cs="Arial"/>
          <w:color w:val="000000" w:themeColor="text1"/>
          <w:sz w:val="22"/>
          <w:szCs w:val="22"/>
        </w:rPr>
        <w:t>Ve vztahu k výhradní licenci k Dílu Zhotovitel prohlašuje, že jeho oprávněné zájmy nemohou být značně nepříznivě dotčeny tím, že Objednatel nebude výhradní licenci vůbec či zčásti využívat. Bez ohledu na tuto skutečnost strany tímto sjednávají, že právo Zhotovitele na odstoupení od této Smlouvy podle § 2378 Občanského zákoníku není Zhotovitel oprávněn uplatnit před uplynutím 10 let od poskytnutí výhradní licence.</w:t>
      </w:r>
    </w:p>
    <w:p w14:paraId="5D6C178B" w14:textId="77777777" w:rsidR="00C32959" w:rsidRPr="00B92295" w:rsidRDefault="00C32959">
      <w:pPr>
        <w:pStyle w:val="Odstavecseseznamem"/>
        <w:spacing w:line="276" w:lineRule="auto"/>
        <w:ind w:left="567" w:hanging="567"/>
        <w:rPr>
          <w:rFonts w:ascii="Arial" w:hAnsi="Arial" w:cs="Arial"/>
          <w:color w:val="000000" w:themeColor="text1"/>
          <w:sz w:val="22"/>
          <w:szCs w:val="22"/>
        </w:rPr>
      </w:pPr>
    </w:p>
    <w:p w14:paraId="16D0261C" w14:textId="77777777" w:rsidR="00C32959" w:rsidRPr="00B92295" w:rsidRDefault="00B92295">
      <w:pPr>
        <w:pStyle w:val="Odstavecseseznamem"/>
        <w:numPr>
          <w:ilvl w:val="1"/>
          <w:numId w:val="7"/>
        </w:numPr>
        <w:spacing w:line="276" w:lineRule="auto"/>
        <w:ind w:left="567" w:hanging="567"/>
        <w:jc w:val="both"/>
        <w:rPr>
          <w:rFonts w:ascii="Arial" w:hAnsi="Arial" w:cs="Arial"/>
          <w:color w:val="000000" w:themeColor="text1"/>
          <w:sz w:val="22"/>
          <w:szCs w:val="22"/>
        </w:rPr>
      </w:pPr>
      <w:r w:rsidRPr="00B92295">
        <w:rPr>
          <w:rFonts w:ascii="Arial" w:hAnsi="Arial" w:cs="Arial"/>
          <w:color w:val="000000" w:themeColor="text1"/>
          <w:sz w:val="22"/>
          <w:szCs w:val="22"/>
        </w:rPr>
        <w:t>Zhotovitel prohlašuje, že s ohledem na povahu výnosů z výhradní licence nemohou vzniknout podmínky pro uplatnění ustanovení § 2374 Občanského zákoníku, tedy že odměna za udělení výhradní licence k Dílu nemůže být ve zřejmém nepoměru k zisku z využití výhradní licence a významu Díla pro dosažení takového zisku.</w:t>
      </w:r>
    </w:p>
    <w:p w14:paraId="4A52C841" w14:textId="77777777" w:rsidR="00C32959" w:rsidRPr="00B92295" w:rsidRDefault="00C32959">
      <w:pPr>
        <w:pStyle w:val="Odstavecseseznamem"/>
        <w:rPr>
          <w:rFonts w:ascii="Arial" w:hAnsi="Arial" w:cs="Arial"/>
          <w:sz w:val="22"/>
          <w:szCs w:val="22"/>
        </w:rPr>
      </w:pPr>
    </w:p>
    <w:p w14:paraId="64D93569" w14:textId="77777777" w:rsidR="00C32959" w:rsidRPr="009B29FB" w:rsidRDefault="00B92295">
      <w:pPr>
        <w:pStyle w:val="Odstavecseseznamem"/>
        <w:numPr>
          <w:ilvl w:val="1"/>
          <w:numId w:val="7"/>
        </w:numPr>
        <w:spacing w:line="276" w:lineRule="auto"/>
        <w:ind w:left="567" w:hanging="567"/>
        <w:jc w:val="both"/>
        <w:rPr>
          <w:rFonts w:ascii="Arial" w:hAnsi="Arial" w:cs="Arial"/>
          <w:color w:val="000000" w:themeColor="text1"/>
          <w:sz w:val="22"/>
          <w:szCs w:val="22"/>
        </w:rPr>
      </w:pPr>
      <w:r w:rsidRPr="00B92295">
        <w:rPr>
          <w:rFonts w:ascii="Arial" w:hAnsi="Arial" w:cs="Arial"/>
          <w:sz w:val="22"/>
          <w:szCs w:val="22"/>
        </w:rPr>
        <w:t>Zhotovitel není oprávněn poskytnout výsledek své činnosti tvořený předmětem Díla podle této Smlouvy třetí osobě k využití bez předchozího písemného souhlasu Objednatele.</w:t>
      </w:r>
    </w:p>
    <w:p w14:paraId="254602B3" w14:textId="77777777" w:rsidR="009B29FB" w:rsidRPr="009B29FB" w:rsidRDefault="009B29FB" w:rsidP="009B29FB">
      <w:pPr>
        <w:pStyle w:val="Odstavecseseznamem"/>
        <w:rPr>
          <w:rFonts w:ascii="Arial" w:hAnsi="Arial" w:cs="Arial"/>
          <w:color w:val="000000" w:themeColor="text1"/>
          <w:sz w:val="22"/>
          <w:szCs w:val="22"/>
        </w:rPr>
      </w:pPr>
    </w:p>
    <w:p w14:paraId="4535352E" w14:textId="77777777" w:rsidR="009B29FB" w:rsidRPr="00B92295" w:rsidRDefault="009B29FB" w:rsidP="009B29FB">
      <w:pPr>
        <w:pStyle w:val="Odstavecseseznamem"/>
        <w:spacing w:line="276" w:lineRule="auto"/>
        <w:ind w:left="567"/>
        <w:jc w:val="both"/>
        <w:rPr>
          <w:rFonts w:ascii="Arial" w:hAnsi="Arial" w:cs="Arial"/>
          <w:color w:val="000000" w:themeColor="text1"/>
          <w:sz w:val="22"/>
          <w:szCs w:val="22"/>
        </w:rPr>
      </w:pPr>
    </w:p>
    <w:p w14:paraId="7BE2E824" w14:textId="77777777" w:rsidR="00C32959" w:rsidRPr="00B92295" w:rsidRDefault="00C32959">
      <w:pPr>
        <w:spacing w:line="276" w:lineRule="auto"/>
        <w:ind w:left="360"/>
        <w:contextualSpacing/>
        <w:jc w:val="both"/>
        <w:rPr>
          <w:rFonts w:ascii="Arial" w:hAnsi="Arial" w:cs="Arial"/>
          <w:sz w:val="22"/>
          <w:szCs w:val="22"/>
        </w:rPr>
      </w:pPr>
    </w:p>
    <w:p w14:paraId="4AF0959A" w14:textId="77777777" w:rsidR="00C32959" w:rsidRPr="00B92295" w:rsidRDefault="00B92295">
      <w:pPr>
        <w:spacing w:line="276" w:lineRule="auto"/>
        <w:contextualSpacing/>
        <w:jc w:val="center"/>
        <w:rPr>
          <w:rFonts w:ascii="Arial" w:hAnsi="Arial" w:cs="Arial"/>
          <w:b/>
          <w:sz w:val="22"/>
          <w:szCs w:val="22"/>
        </w:rPr>
      </w:pPr>
      <w:r w:rsidRPr="00B92295">
        <w:rPr>
          <w:rFonts w:ascii="Arial" w:hAnsi="Arial" w:cs="Arial"/>
          <w:b/>
          <w:sz w:val="22"/>
          <w:szCs w:val="22"/>
        </w:rPr>
        <w:lastRenderedPageBreak/>
        <w:t xml:space="preserve">VII.  Smluvní sankce, odstoupení od Smlouvy </w:t>
      </w:r>
    </w:p>
    <w:p w14:paraId="0AA81DC6" w14:textId="77777777" w:rsidR="00C32959" w:rsidRPr="00B92295" w:rsidRDefault="00C32959">
      <w:pPr>
        <w:spacing w:line="276" w:lineRule="auto"/>
        <w:contextualSpacing/>
        <w:rPr>
          <w:rFonts w:ascii="Arial" w:hAnsi="Arial" w:cs="Arial"/>
          <w:b/>
          <w:sz w:val="22"/>
          <w:szCs w:val="22"/>
        </w:rPr>
      </w:pPr>
    </w:p>
    <w:p w14:paraId="6E8AECD3" w14:textId="77777777" w:rsidR="00C32959" w:rsidRPr="00B92295" w:rsidRDefault="00B92295">
      <w:pPr>
        <w:pStyle w:val="Odstavecseseznamem"/>
        <w:widowControl w:val="0"/>
        <w:numPr>
          <w:ilvl w:val="1"/>
          <w:numId w:val="8"/>
        </w:numPr>
        <w:spacing w:line="276" w:lineRule="auto"/>
        <w:ind w:left="567" w:hanging="567"/>
        <w:jc w:val="both"/>
        <w:rPr>
          <w:rFonts w:ascii="Arial" w:hAnsi="Arial" w:cs="Arial"/>
          <w:sz w:val="22"/>
          <w:szCs w:val="22"/>
        </w:rPr>
      </w:pPr>
      <w:r w:rsidRPr="00B92295">
        <w:rPr>
          <w:rFonts w:ascii="Arial" w:hAnsi="Arial" w:cs="Arial"/>
          <w:sz w:val="22"/>
          <w:szCs w:val="22"/>
        </w:rPr>
        <w:t>V případě prodlení s provedením díla v termínu podle čl. II. této smlouvy je Objednatel oprávněn požadovat po Zhotoviteli zaplacení smluvní pokuty ve výši 0,1 % z ceny Díla za každý den prodlení až do doby řádného dokončení a předání Díla.</w:t>
      </w:r>
    </w:p>
    <w:p w14:paraId="62AC47D2" w14:textId="77777777" w:rsidR="00C32959" w:rsidRPr="00B92295" w:rsidRDefault="00C32959">
      <w:pPr>
        <w:pStyle w:val="Odstavecseseznamem"/>
        <w:widowControl w:val="0"/>
        <w:spacing w:line="276" w:lineRule="auto"/>
        <w:ind w:left="567" w:hanging="567"/>
        <w:jc w:val="both"/>
        <w:rPr>
          <w:rFonts w:ascii="Arial" w:hAnsi="Arial" w:cs="Arial"/>
          <w:sz w:val="22"/>
          <w:szCs w:val="22"/>
        </w:rPr>
      </w:pPr>
    </w:p>
    <w:p w14:paraId="064C3628" w14:textId="77777777" w:rsidR="00C32959" w:rsidRPr="00B92295" w:rsidRDefault="00B92295">
      <w:pPr>
        <w:pStyle w:val="Odstavecseseznamem"/>
        <w:widowControl w:val="0"/>
        <w:numPr>
          <w:ilvl w:val="1"/>
          <w:numId w:val="8"/>
        </w:numPr>
        <w:spacing w:line="276" w:lineRule="auto"/>
        <w:ind w:left="567" w:hanging="567"/>
        <w:jc w:val="both"/>
        <w:rPr>
          <w:rFonts w:ascii="Arial" w:hAnsi="Arial" w:cs="Arial"/>
          <w:sz w:val="22"/>
          <w:szCs w:val="22"/>
        </w:rPr>
      </w:pPr>
      <w:r w:rsidRPr="00B92295">
        <w:rPr>
          <w:rFonts w:ascii="Arial" w:hAnsi="Arial" w:cs="Arial"/>
          <w:sz w:val="22"/>
          <w:szCs w:val="22"/>
        </w:rPr>
        <w:t>Povinnost k zaplacení smluvní pokuty nevznikne, pokud je důvodem prodlení zhotovitele výlučně prodlení Objednatele či překážka splňující podmínky dle § 2913 odst. 2 Občanského zákoníku.</w:t>
      </w:r>
      <w:bookmarkStart w:id="4" w:name="_Hlk170400255"/>
      <w:bookmarkEnd w:id="4"/>
    </w:p>
    <w:p w14:paraId="34C66177" w14:textId="77777777" w:rsidR="00C32959" w:rsidRPr="00B92295" w:rsidRDefault="00C32959">
      <w:pPr>
        <w:pStyle w:val="Odstavecseseznamem"/>
        <w:spacing w:line="276" w:lineRule="auto"/>
        <w:ind w:left="567" w:hanging="567"/>
        <w:rPr>
          <w:rFonts w:ascii="Arial" w:hAnsi="Arial" w:cs="Arial"/>
          <w:sz w:val="22"/>
          <w:szCs w:val="22"/>
        </w:rPr>
      </w:pPr>
    </w:p>
    <w:p w14:paraId="3995F044" w14:textId="77777777" w:rsidR="00C32959" w:rsidRPr="00B92295" w:rsidRDefault="00B92295">
      <w:pPr>
        <w:pStyle w:val="Odstavecseseznamem"/>
        <w:widowControl w:val="0"/>
        <w:numPr>
          <w:ilvl w:val="1"/>
          <w:numId w:val="8"/>
        </w:numPr>
        <w:spacing w:line="276" w:lineRule="auto"/>
        <w:ind w:left="567" w:hanging="567"/>
        <w:jc w:val="both"/>
        <w:rPr>
          <w:rFonts w:ascii="Arial" w:hAnsi="Arial" w:cs="Arial"/>
          <w:sz w:val="22"/>
          <w:szCs w:val="22"/>
        </w:rPr>
      </w:pPr>
      <w:r w:rsidRPr="00B92295">
        <w:rPr>
          <w:rFonts w:ascii="Arial" w:hAnsi="Arial" w:cs="Arial"/>
          <w:sz w:val="22"/>
          <w:szCs w:val="22"/>
        </w:rPr>
        <w:t>Smluvní strany se dohodly, že zaplacením smluvní pokuty není dotčena povinnost Smluvní strany splnit závazek ani není dotčeno právo oprávněné Smluvní strany požadovat náhradu škody v plné výši, a to i v rozsahu, ve kterém je tato škoda kryta zaplacenou smluvní pokutou.</w:t>
      </w:r>
    </w:p>
    <w:p w14:paraId="482F38F8" w14:textId="77777777" w:rsidR="00C32959" w:rsidRPr="00B92295" w:rsidRDefault="00C32959">
      <w:pPr>
        <w:pStyle w:val="Odstavecseseznamem"/>
        <w:spacing w:line="276" w:lineRule="auto"/>
        <w:ind w:left="567" w:hanging="567"/>
        <w:rPr>
          <w:rFonts w:ascii="Arial" w:hAnsi="Arial" w:cs="Arial"/>
        </w:rPr>
      </w:pPr>
    </w:p>
    <w:p w14:paraId="56A95AE2" w14:textId="77777777" w:rsidR="00C32959" w:rsidRPr="00B92295" w:rsidRDefault="00B92295">
      <w:pPr>
        <w:pStyle w:val="Odstavecseseznamem"/>
        <w:widowControl w:val="0"/>
        <w:numPr>
          <w:ilvl w:val="1"/>
          <w:numId w:val="8"/>
        </w:numPr>
        <w:spacing w:line="276" w:lineRule="auto"/>
        <w:ind w:left="567" w:hanging="567"/>
        <w:jc w:val="both"/>
        <w:rPr>
          <w:rFonts w:ascii="Arial" w:hAnsi="Arial" w:cs="Arial"/>
          <w:sz w:val="24"/>
          <w:szCs w:val="24"/>
        </w:rPr>
      </w:pPr>
      <w:r w:rsidRPr="00B92295">
        <w:rPr>
          <w:rFonts w:ascii="Arial" w:hAnsi="Arial" w:cs="Arial"/>
          <w:sz w:val="22"/>
          <w:szCs w:val="22"/>
        </w:rPr>
        <w:t>V případě prodlení Zhotovitele s dokončením Díla ve lhůtě stanovené v čl. II. odst. 2.1. této Smlouvy delším než 40 dnů je Objednatel oprávněn od této Smlouvy písemným oznámením zaslaným Zhotoviteli odstoupit.</w:t>
      </w:r>
    </w:p>
    <w:p w14:paraId="3A10734F" w14:textId="77777777" w:rsidR="00C32959" w:rsidRPr="00B92295" w:rsidRDefault="00C32959">
      <w:pPr>
        <w:pStyle w:val="Odstavecseseznamem"/>
        <w:spacing w:line="276" w:lineRule="auto"/>
        <w:ind w:left="567" w:hanging="567"/>
        <w:rPr>
          <w:rFonts w:ascii="Arial" w:hAnsi="Arial" w:cs="Arial"/>
          <w:sz w:val="24"/>
          <w:szCs w:val="24"/>
        </w:rPr>
      </w:pPr>
    </w:p>
    <w:p w14:paraId="2424640F" w14:textId="77777777" w:rsidR="00C32959" w:rsidRPr="00B92295" w:rsidRDefault="00B92295">
      <w:pPr>
        <w:pStyle w:val="Odstavecseseznamem"/>
        <w:widowControl w:val="0"/>
        <w:numPr>
          <w:ilvl w:val="1"/>
          <w:numId w:val="8"/>
        </w:numPr>
        <w:spacing w:line="276" w:lineRule="auto"/>
        <w:ind w:left="567" w:hanging="567"/>
        <w:jc w:val="both"/>
        <w:rPr>
          <w:rFonts w:ascii="Arial" w:hAnsi="Arial" w:cs="Arial"/>
          <w:sz w:val="22"/>
          <w:szCs w:val="22"/>
        </w:rPr>
      </w:pPr>
      <w:r w:rsidRPr="00B92295">
        <w:rPr>
          <w:rFonts w:ascii="Arial" w:hAnsi="Arial" w:cs="Arial"/>
          <w:sz w:val="22"/>
          <w:szCs w:val="22"/>
        </w:rPr>
        <w:t xml:space="preserve">V případě prodlení Smluvní strany s plněním peněžitých závazků dle této Smlouvy je tato Smluvní strana povinna zaplatit úrok v zákonné výši. </w:t>
      </w:r>
    </w:p>
    <w:p w14:paraId="231F5C6E" w14:textId="77777777" w:rsidR="00C32959" w:rsidRPr="00B92295" w:rsidRDefault="00C32959">
      <w:pPr>
        <w:tabs>
          <w:tab w:val="left" w:pos="360"/>
        </w:tabs>
        <w:spacing w:line="276" w:lineRule="auto"/>
        <w:contextualSpacing/>
        <w:jc w:val="both"/>
        <w:rPr>
          <w:rFonts w:ascii="Arial" w:hAnsi="Arial" w:cs="Arial"/>
          <w:b/>
          <w:sz w:val="22"/>
          <w:szCs w:val="22"/>
        </w:rPr>
      </w:pPr>
    </w:p>
    <w:p w14:paraId="0529BEA8" w14:textId="77777777" w:rsidR="00C32959" w:rsidRPr="00B92295" w:rsidRDefault="00B92295">
      <w:pPr>
        <w:spacing w:line="276" w:lineRule="auto"/>
        <w:contextualSpacing/>
        <w:jc w:val="center"/>
        <w:rPr>
          <w:rFonts w:ascii="Arial" w:hAnsi="Arial" w:cs="Arial"/>
          <w:b/>
          <w:sz w:val="22"/>
          <w:szCs w:val="22"/>
        </w:rPr>
      </w:pPr>
      <w:r w:rsidRPr="00B92295">
        <w:rPr>
          <w:rFonts w:ascii="Arial" w:hAnsi="Arial" w:cs="Arial"/>
          <w:b/>
          <w:sz w:val="22"/>
          <w:szCs w:val="22"/>
        </w:rPr>
        <w:t>VIII.  Kontaktní osoby a doručování</w:t>
      </w:r>
    </w:p>
    <w:p w14:paraId="2D83EC94" w14:textId="77777777" w:rsidR="00C32959" w:rsidRPr="00B92295" w:rsidRDefault="00C32959">
      <w:pPr>
        <w:spacing w:line="276" w:lineRule="auto"/>
        <w:contextualSpacing/>
        <w:rPr>
          <w:rFonts w:ascii="Arial" w:hAnsi="Arial" w:cs="Arial"/>
          <w:b/>
          <w:sz w:val="22"/>
          <w:szCs w:val="22"/>
        </w:rPr>
      </w:pPr>
    </w:p>
    <w:p w14:paraId="3917B06C" w14:textId="77777777" w:rsidR="00C32959" w:rsidRPr="00B92295" w:rsidRDefault="00B92295">
      <w:pPr>
        <w:pStyle w:val="Odstavecseseznamem"/>
        <w:widowControl w:val="0"/>
        <w:numPr>
          <w:ilvl w:val="1"/>
          <w:numId w:val="9"/>
        </w:numPr>
        <w:spacing w:line="276" w:lineRule="auto"/>
        <w:ind w:left="567" w:hanging="567"/>
        <w:jc w:val="both"/>
        <w:rPr>
          <w:rFonts w:ascii="Arial" w:hAnsi="Arial" w:cs="Arial"/>
          <w:sz w:val="22"/>
          <w:szCs w:val="22"/>
        </w:rPr>
      </w:pPr>
      <w:r w:rsidRPr="00B92295">
        <w:rPr>
          <w:rFonts w:ascii="Arial" w:hAnsi="Arial" w:cs="Arial"/>
          <w:sz w:val="22"/>
          <w:szCs w:val="22"/>
        </w:rPr>
        <w:t xml:space="preserve">Smluvní strany se dohodly, že kontaktními osobami Smluvních stran v souvislosti s plněním této Smlouvy </w:t>
      </w:r>
      <w:r w:rsidRPr="00B92295">
        <w:rPr>
          <w:rFonts w:ascii="Arial" w:hAnsi="Arial" w:cs="Arial"/>
        </w:rPr>
        <w:t>jsou následující osoby</w:t>
      </w:r>
      <w:r w:rsidRPr="00B92295">
        <w:rPr>
          <w:rFonts w:ascii="Arial" w:hAnsi="Arial" w:cs="Arial"/>
          <w:sz w:val="22"/>
          <w:szCs w:val="22"/>
        </w:rPr>
        <w:t xml:space="preserve">: </w:t>
      </w:r>
    </w:p>
    <w:p w14:paraId="5CD80416" w14:textId="77777777" w:rsidR="00C32959" w:rsidRPr="00B92295" w:rsidRDefault="00C32959">
      <w:pPr>
        <w:pStyle w:val="Odstavecseseznamem"/>
        <w:widowControl w:val="0"/>
        <w:spacing w:line="276" w:lineRule="auto"/>
        <w:ind w:left="567"/>
        <w:jc w:val="both"/>
        <w:rPr>
          <w:rFonts w:ascii="Arial" w:hAnsi="Arial" w:cs="Arial"/>
          <w:sz w:val="22"/>
          <w:szCs w:val="22"/>
        </w:rPr>
      </w:pPr>
    </w:p>
    <w:p w14:paraId="6621AC90" w14:textId="77777777" w:rsidR="00C32959" w:rsidRPr="00B92295" w:rsidRDefault="00B92295">
      <w:pPr>
        <w:pStyle w:val="Odstavecseseznamem"/>
        <w:widowControl w:val="0"/>
        <w:numPr>
          <w:ilvl w:val="1"/>
          <w:numId w:val="9"/>
        </w:numPr>
        <w:spacing w:line="276" w:lineRule="auto"/>
        <w:ind w:left="567" w:hanging="567"/>
        <w:jc w:val="both"/>
        <w:rPr>
          <w:rFonts w:ascii="Arial" w:hAnsi="Arial" w:cs="Arial"/>
          <w:sz w:val="22"/>
          <w:szCs w:val="22"/>
        </w:rPr>
      </w:pPr>
      <w:r w:rsidRPr="00B92295">
        <w:rPr>
          <w:rFonts w:ascii="Arial" w:hAnsi="Arial" w:cs="Arial"/>
          <w:sz w:val="22"/>
          <w:szCs w:val="22"/>
        </w:rPr>
        <w:t>Osobami oprávněnými k úkonům mezi Smluvními stranami, jsou pro účel této Smlouvy kromě statutárních orgánů a osob písemně zmocněných:</w:t>
      </w:r>
    </w:p>
    <w:p w14:paraId="34E5F1B8" w14:textId="77777777" w:rsidR="00C32959" w:rsidRPr="00B92295" w:rsidRDefault="00C32959">
      <w:pPr>
        <w:pStyle w:val="Odstavecseseznamem"/>
        <w:spacing w:line="276" w:lineRule="auto"/>
        <w:ind w:left="360"/>
        <w:jc w:val="both"/>
        <w:rPr>
          <w:rFonts w:ascii="Arial" w:hAnsi="Arial" w:cs="Arial"/>
          <w:sz w:val="22"/>
          <w:szCs w:val="22"/>
        </w:rPr>
      </w:pPr>
    </w:p>
    <w:p w14:paraId="7476FEC6" w14:textId="77777777" w:rsidR="00C32959" w:rsidRPr="00B92295" w:rsidRDefault="00B92295">
      <w:pPr>
        <w:pStyle w:val="Odstavecseseznamem"/>
        <w:numPr>
          <w:ilvl w:val="0"/>
          <w:numId w:val="12"/>
        </w:numPr>
        <w:spacing w:line="276" w:lineRule="auto"/>
        <w:jc w:val="both"/>
        <w:rPr>
          <w:rFonts w:ascii="Arial" w:hAnsi="Arial" w:cs="Arial"/>
          <w:sz w:val="22"/>
          <w:szCs w:val="22"/>
        </w:rPr>
      </w:pPr>
      <w:r w:rsidRPr="00B92295">
        <w:rPr>
          <w:rFonts w:ascii="Arial" w:hAnsi="Arial" w:cs="Arial"/>
          <w:sz w:val="22"/>
          <w:szCs w:val="22"/>
        </w:rPr>
        <w:t xml:space="preserve">na straně Objednatele: </w:t>
      </w:r>
    </w:p>
    <w:p w14:paraId="1418F774" w14:textId="3CCD2110" w:rsidR="00C32959" w:rsidRPr="00B92295" w:rsidRDefault="00B92295">
      <w:pPr>
        <w:pStyle w:val="Odstavecseseznamem"/>
        <w:spacing w:line="276" w:lineRule="auto"/>
        <w:ind w:left="927"/>
        <w:jc w:val="both"/>
        <w:rPr>
          <w:rFonts w:ascii="Arial" w:hAnsi="Arial" w:cs="Arial"/>
          <w:sz w:val="22"/>
          <w:szCs w:val="22"/>
        </w:rPr>
      </w:pPr>
      <w:r w:rsidRPr="00B92295">
        <w:rPr>
          <w:rFonts w:ascii="Arial" w:hAnsi="Arial" w:cs="Arial"/>
          <w:sz w:val="22"/>
          <w:szCs w:val="22"/>
        </w:rPr>
        <w:t xml:space="preserve">Ing. arch. </w:t>
      </w:r>
    </w:p>
    <w:p w14:paraId="1CD9EAFE" w14:textId="77777777" w:rsidR="00C32959" w:rsidRPr="00B92295" w:rsidRDefault="00B92295">
      <w:pPr>
        <w:pStyle w:val="Odstavecseseznamem"/>
        <w:numPr>
          <w:ilvl w:val="0"/>
          <w:numId w:val="12"/>
        </w:numPr>
        <w:spacing w:line="276" w:lineRule="auto"/>
        <w:jc w:val="both"/>
        <w:rPr>
          <w:rFonts w:ascii="Arial" w:hAnsi="Arial" w:cs="Arial"/>
          <w:sz w:val="22"/>
          <w:szCs w:val="22"/>
        </w:rPr>
      </w:pPr>
      <w:r w:rsidRPr="00B92295">
        <w:rPr>
          <w:rFonts w:ascii="Arial" w:hAnsi="Arial" w:cs="Arial"/>
          <w:sz w:val="22"/>
          <w:szCs w:val="22"/>
        </w:rPr>
        <w:t xml:space="preserve">na straně Zhotovitele: </w:t>
      </w:r>
    </w:p>
    <w:p w14:paraId="28919872" w14:textId="77777777" w:rsidR="00C32959" w:rsidRDefault="00C32959">
      <w:pPr>
        <w:pStyle w:val="Odstavecseseznamem"/>
        <w:spacing w:line="276" w:lineRule="auto"/>
        <w:ind w:left="567"/>
        <w:jc w:val="both"/>
        <w:rPr>
          <w:rFonts w:ascii="Arial" w:hAnsi="Arial" w:cs="Arial"/>
          <w:sz w:val="22"/>
          <w:szCs w:val="22"/>
        </w:rPr>
      </w:pPr>
    </w:p>
    <w:p w14:paraId="7D3F8953" w14:textId="77777777" w:rsidR="00080E99" w:rsidRPr="00B92295" w:rsidRDefault="00080E99">
      <w:pPr>
        <w:pStyle w:val="Odstavecseseznamem"/>
        <w:spacing w:line="276" w:lineRule="auto"/>
        <w:ind w:left="567"/>
        <w:jc w:val="both"/>
        <w:rPr>
          <w:rFonts w:ascii="Arial" w:hAnsi="Arial" w:cs="Arial"/>
          <w:sz w:val="22"/>
          <w:szCs w:val="22"/>
        </w:rPr>
      </w:pPr>
    </w:p>
    <w:p w14:paraId="74920622" w14:textId="77777777" w:rsidR="00C32959" w:rsidRPr="00B92295" w:rsidRDefault="00B92295">
      <w:pPr>
        <w:pStyle w:val="Odstavecseseznamem"/>
        <w:numPr>
          <w:ilvl w:val="1"/>
          <w:numId w:val="9"/>
        </w:numPr>
        <w:spacing w:line="276" w:lineRule="auto"/>
        <w:ind w:left="567" w:hanging="567"/>
        <w:jc w:val="both"/>
        <w:rPr>
          <w:rFonts w:ascii="Arial" w:hAnsi="Arial" w:cs="Arial"/>
          <w:sz w:val="22"/>
          <w:szCs w:val="22"/>
        </w:rPr>
      </w:pPr>
      <w:r w:rsidRPr="00B92295">
        <w:rPr>
          <w:rFonts w:ascii="Arial" w:hAnsi="Arial" w:cs="Arial"/>
          <w:sz w:val="22"/>
          <w:szCs w:val="22"/>
        </w:rPr>
        <w:t>Úkony vyžadující písemnou formu musí být druhé Smluvní straně doručeny datovou schránkou, poštou, kurýrem nebo osobně proti podpisu, není-li ve Smlouvě uvedeno jinak, a to na adresu příslušné Smluvní strany uvedenou v záhlaví této Smlouvy, nebude-li jiná adresa určená k doručování písemně oznámena druhé Smluvní straně.</w:t>
      </w:r>
    </w:p>
    <w:p w14:paraId="21023373" w14:textId="77777777" w:rsidR="00C32959" w:rsidRPr="00B92295" w:rsidRDefault="00C32959">
      <w:pPr>
        <w:pStyle w:val="Odstavecseseznamem"/>
        <w:spacing w:line="276" w:lineRule="auto"/>
        <w:ind w:left="567"/>
        <w:jc w:val="both"/>
        <w:rPr>
          <w:rFonts w:ascii="Arial" w:hAnsi="Arial" w:cs="Arial"/>
          <w:sz w:val="22"/>
          <w:szCs w:val="22"/>
        </w:rPr>
      </w:pPr>
    </w:p>
    <w:p w14:paraId="6C7C883C" w14:textId="77777777" w:rsidR="00C32959" w:rsidRPr="00B92295" w:rsidRDefault="00B92295">
      <w:pPr>
        <w:pStyle w:val="Odstavecseseznamem"/>
        <w:numPr>
          <w:ilvl w:val="1"/>
          <w:numId w:val="9"/>
        </w:numPr>
        <w:spacing w:line="276" w:lineRule="auto"/>
        <w:ind w:left="567" w:hanging="567"/>
        <w:jc w:val="both"/>
        <w:rPr>
          <w:rFonts w:ascii="Arial" w:hAnsi="Arial" w:cs="Arial"/>
          <w:sz w:val="22"/>
          <w:szCs w:val="22"/>
        </w:rPr>
      </w:pPr>
      <w:r w:rsidRPr="00B92295">
        <w:rPr>
          <w:rFonts w:ascii="Arial" w:hAnsi="Arial" w:cs="Arial"/>
          <w:sz w:val="22"/>
          <w:szCs w:val="22"/>
        </w:rPr>
        <w:t>Odmítne-li Smluvní strana, která je adresátem, převzít doručovanou písemnost, považuje se za doručenou dnem odmítnutí.</w:t>
      </w:r>
      <w:bookmarkStart w:id="5" w:name="_Hlk170401156"/>
      <w:bookmarkEnd w:id="5"/>
    </w:p>
    <w:p w14:paraId="00834E40" w14:textId="77777777" w:rsidR="00C32959" w:rsidRPr="00B92295" w:rsidRDefault="00C32959">
      <w:pPr>
        <w:spacing w:line="276" w:lineRule="auto"/>
        <w:contextualSpacing/>
        <w:rPr>
          <w:rFonts w:ascii="Arial" w:hAnsi="Arial" w:cs="Arial"/>
          <w:b/>
          <w:sz w:val="22"/>
          <w:szCs w:val="22"/>
        </w:rPr>
      </w:pPr>
    </w:p>
    <w:p w14:paraId="485DA8D1" w14:textId="77777777" w:rsidR="00C32959" w:rsidRPr="00B92295" w:rsidRDefault="00B92295">
      <w:pPr>
        <w:spacing w:line="276" w:lineRule="auto"/>
        <w:contextualSpacing/>
        <w:jc w:val="center"/>
        <w:rPr>
          <w:rFonts w:ascii="Arial" w:hAnsi="Arial" w:cs="Arial"/>
          <w:b/>
          <w:sz w:val="22"/>
          <w:szCs w:val="22"/>
        </w:rPr>
      </w:pPr>
      <w:r w:rsidRPr="00B92295">
        <w:rPr>
          <w:rFonts w:ascii="Arial" w:hAnsi="Arial" w:cs="Arial"/>
          <w:b/>
          <w:sz w:val="22"/>
          <w:szCs w:val="22"/>
        </w:rPr>
        <w:t xml:space="preserve">IX. Závěrečná ujednání </w:t>
      </w:r>
    </w:p>
    <w:p w14:paraId="4C224347" w14:textId="77777777" w:rsidR="00C32959" w:rsidRPr="00B92295" w:rsidRDefault="00C32959">
      <w:pPr>
        <w:tabs>
          <w:tab w:val="left" w:pos="142"/>
          <w:tab w:val="left" w:pos="426"/>
        </w:tabs>
        <w:spacing w:line="276" w:lineRule="auto"/>
        <w:ind w:left="426" w:hanging="284"/>
        <w:contextualSpacing/>
        <w:jc w:val="both"/>
        <w:rPr>
          <w:rFonts w:ascii="Arial" w:hAnsi="Arial" w:cs="Arial"/>
          <w:sz w:val="22"/>
          <w:szCs w:val="22"/>
        </w:rPr>
      </w:pPr>
    </w:p>
    <w:p w14:paraId="597BC891" w14:textId="77777777" w:rsidR="00C32959" w:rsidRPr="00B92295" w:rsidRDefault="00B92295">
      <w:pPr>
        <w:pStyle w:val="Odstavecseseznamem"/>
        <w:numPr>
          <w:ilvl w:val="1"/>
          <w:numId w:val="11"/>
        </w:numPr>
        <w:spacing w:line="276" w:lineRule="auto"/>
        <w:ind w:left="567" w:hanging="567"/>
        <w:jc w:val="both"/>
        <w:rPr>
          <w:rFonts w:ascii="Arial" w:eastAsia="Calibri" w:hAnsi="Arial" w:cs="Arial"/>
          <w:sz w:val="22"/>
          <w:szCs w:val="22"/>
          <w:lang w:eastAsia="en-US"/>
        </w:rPr>
      </w:pPr>
      <w:r w:rsidRPr="00B92295">
        <w:rPr>
          <w:rFonts w:ascii="Arial" w:eastAsia="Calibri" w:hAnsi="Arial" w:cs="Arial"/>
          <w:sz w:val="22"/>
          <w:szCs w:val="22"/>
          <w:lang w:eastAsia="en-US"/>
        </w:rPr>
        <w:t xml:space="preserve">Tato Smlouva nabývá platnosti dnem jejího podepsání oběma Smluvními stranami a účinnosti dnem jejího uveřejnění v registru smluv dle zákona č. 340/2015 Sb., o </w:t>
      </w:r>
      <w:r w:rsidRPr="00B92295">
        <w:rPr>
          <w:rFonts w:ascii="Arial" w:eastAsia="Calibri" w:hAnsi="Arial" w:cs="Arial"/>
          <w:sz w:val="22"/>
          <w:szCs w:val="22"/>
          <w:lang w:eastAsia="en-US"/>
        </w:rPr>
        <w:lastRenderedPageBreak/>
        <w:t>zvláštních podmínkách účinnosti některých smluv, uveřejňování těchto smluv a o registru smluv (zákon o registru smluv). Uveřejnění Smlouvy v registru smluv zajistí Objednatel.</w:t>
      </w:r>
    </w:p>
    <w:p w14:paraId="7CCA5157" w14:textId="77777777" w:rsidR="00C32959" w:rsidRPr="00B92295" w:rsidRDefault="00C32959">
      <w:pPr>
        <w:spacing w:line="276" w:lineRule="auto"/>
        <w:ind w:left="567"/>
        <w:contextualSpacing/>
        <w:jc w:val="both"/>
        <w:rPr>
          <w:rFonts w:ascii="Arial" w:eastAsia="Calibri" w:hAnsi="Arial" w:cs="Arial"/>
          <w:sz w:val="22"/>
          <w:szCs w:val="22"/>
          <w:lang w:eastAsia="en-US"/>
        </w:rPr>
      </w:pPr>
    </w:p>
    <w:p w14:paraId="789F81AB" w14:textId="77777777" w:rsidR="00C32959" w:rsidRPr="00B92295" w:rsidRDefault="00B92295">
      <w:pPr>
        <w:pStyle w:val="Odstavecseseznamem"/>
        <w:numPr>
          <w:ilvl w:val="1"/>
          <w:numId w:val="11"/>
        </w:numPr>
        <w:spacing w:line="276" w:lineRule="auto"/>
        <w:ind w:left="567" w:hanging="567"/>
        <w:jc w:val="both"/>
        <w:rPr>
          <w:rFonts w:ascii="Arial" w:eastAsia="Calibri" w:hAnsi="Arial" w:cs="Arial"/>
          <w:sz w:val="22"/>
          <w:szCs w:val="22"/>
          <w:lang w:eastAsia="en-US"/>
        </w:rPr>
      </w:pPr>
      <w:r w:rsidRPr="00B92295">
        <w:rPr>
          <w:rFonts w:ascii="Arial" w:eastAsia="Calibri" w:hAnsi="Arial" w:cs="Arial"/>
          <w:sz w:val="22"/>
          <w:szCs w:val="22"/>
          <w:lang w:eastAsia="en-US"/>
        </w:rPr>
        <w:t>V případech touto Smlouvou výslovně neupravených, je právní vztah mezi Smluvními stranami regulován příslušnými ustanoveními Občanského zákoníku.</w:t>
      </w:r>
    </w:p>
    <w:p w14:paraId="1A3E821F" w14:textId="77777777" w:rsidR="00C32959" w:rsidRPr="00B92295" w:rsidRDefault="00C32959">
      <w:pPr>
        <w:pStyle w:val="Odstavecseseznamem"/>
        <w:rPr>
          <w:rFonts w:ascii="Arial" w:hAnsi="Arial" w:cs="Arial"/>
          <w:sz w:val="22"/>
          <w:szCs w:val="22"/>
        </w:rPr>
      </w:pPr>
    </w:p>
    <w:p w14:paraId="6B12A29F" w14:textId="77777777" w:rsidR="00C32959" w:rsidRPr="00B92295" w:rsidRDefault="00B92295">
      <w:pPr>
        <w:pStyle w:val="Odstavecseseznamem"/>
        <w:numPr>
          <w:ilvl w:val="1"/>
          <w:numId w:val="11"/>
        </w:numPr>
        <w:spacing w:line="276" w:lineRule="auto"/>
        <w:ind w:left="567" w:hanging="567"/>
        <w:jc w:val="both"/>
        <w:rPr>
          <w:rFonts w:ascii="Arial" w:eastAsia="Calibri" w:hAnsi="Arial" w:cs="Arial"/>
          <w:sz w:val="22"/>
          <w:szCs w:val="22"/>
          <w:lang w:eastAsia="en-US"/>
        </w:rPr>
      </w:pPr>
      <w:r w:rsidRPr="00B92295">
        <w:rPr>
          <w:rFonts w:ascii="Arial" w:hAnsi="Arial" w:cs="Arial"/>
          <w:sz w:val="22"/>
          <w:szCs w:val="22"/>
        </w:rPr>
        <w:t>Zhotovitel není oprávněn postoupit jakékoliv pohledávky za Objednatelem, které mu vzniknou na základě této Smlouvy, bez předchozího písemného souhlasu Objednatele.</w:t>
      </w:r>
      <w:bookmarkStart w:id="6" w:name="_Hlk170400744"/>
      <w:bookmarkEnd w:id="6"/>
    </w:p>
    <w:p w14:paraId="44F592EA" w14:textId="77777777" w:rsidR="00C32959" w:rsidRPr="00B92295" w:rsidRDefault="00C32959">
      <w:pPr>
        <w:pStyle w:val="Odstavecseseznamem"/>
        <w:rPr>
          <w:rFonts w:ascii="Arial" w:eastAsia="Calibri" w:hAnsi="Arial" w:cs="Arial"/>
          <w:sz w:val="22"/>
          <w:szCs w:val="22"/>
          <w:lang w:eastAsia="en-US"/>
        </w:rPr>
      </w:pPr>
    </w:p>
    <w:p w14:paraId="1C11FD3E" w14:textId="77777777" w:rsidR="00C32959" w:rsidRPr="00B92295" w:rsidRDefault="00B92295">
      <w:pPr>
        <w:numPr>
          <w:ilvl w:val="1"/>
          <w:numId w:val="11"/>
        </w:numPr>
        <w:spacing w:line="276" w:lineRule="auto"/>
        <w:ind w:left="567" w:hanging="567"/>
        <w:contextualSpacing/>
        <w:jc w:val="both"/>
        <w:rPr>
          <w:rFonts w:ascii="Arial" w:eastAsia="Calibri" w:hAnsi="Arial" w:cs="Arial"/>
          <w:sz w:val="22"/>
          <w:szCs w:val="22"/>
          <w:lang w:eastAsia="en-US"/>
        </w:rPr>
      </w:pPr>
      <w:r w:rsidRPr="00B92295">
        <w:rPr>
          <w:rFonts w:ascii="Arial" w:eastAsia="Calibri" w:hAnsi="Arial" w:cs="Arial"/>
          <w:sz w:val="22"/>
          <w:szCs w:val="22"/>
          <w:lang w:eastAsia="en-US"/>
        </w:rPr>
        <w:t>Tato Smlouva může být měněna pouze dohodou Smluvních stran, a to formou písemných vzestupně číslovaných dodatků.</w:t>
      </w:r>
    </w:p>
    <w:p w14:paraId="792CEC04" w14:textId="77777777" w:rsidR="00C32959" w:rsidRPr="00B92295" w:rsidRDefault="00C32959">
      <w:pPr>
        <w:spacing w:line="276" w:lineRule="auto"/>
        <w:ind w:left="720"/>
        <w:contextualSpacing/>
        <w:rPr>
          <w:rFonts w:ascii="Arial" w:eastAsia="Calibri" w:hAnsi="Arial" w:cs="Arial"/>
          <w:sz w:val="22"/>
          <w:szCs w:val="22"/>
          <w:lang w:eastAsia="en-US"/>
        </w:rPr>
      </w:pPr>
    </w:p>
    <w:p w14:paraId="4B675402" w14:textId="77777777" w:rsidR="00C32959" w:rsidRPr="00B92295" w:rsidRDefault="00B92295">
      <w:pPr>
        <w:numPr>
          <w:ilvl w:val="1"/>
          <w:numId w:val="11"/>
        </w:numPr>
        <w:spacing w:line="276" w:lineRule="auto"/>
        <w:ind w:left="567" w:hanging="567"/>
        <w:contextualSpacing/>
        <w:jc w:val="both"/>
        <w:rPr>
          <w:rFonts w:ascii="Arial" w:eastAsia="Calibri" w:hAnsi="Arial" w:cs="Arial"/>
          <w:sz w:val="22"/>
          <w:szCs w:val="22"/>
          <w:lang w:eastAsia="en-US"/>
        </w:rPr>
      </w:pPr>
      <w:r w:rsidRPr="00B92295">
        <w:rPr>
          <w:rFonts w:ascii="Arial" w:eastAsia="Calibri" w:hAnsi="Arial" w:cs="Arial"/>
          <w:sz w:val="22"/>
          <w:szCs w:val="22"/>
          <w:lang w:eastAsia="en-US"/>
        </w:rPr>
        <w:t>Podepsáním této Smlouvy Smluvní strany výslovně souhlasí s tím, aby byl celý text této Smlouvy, případně její obsah a veškeré skutečnosti v ní uvedené ze strany Objednatele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Občanského zákoníku a udělují svolení k jejich užití a uveřejnění bez stanovení jakýchkoliv dalších podmínek.</w:t>
      </w:r>
    </w:p>
    <w:p w14:paraId="560EA29F" w14:textId="77777777" w:rsidR="00C32959" w:rsidRPr="00B92295" w:rsidRDefault="00C32959">
      <w:pPr>
        <w:pStyle w:val="Odstavecseseznamem"/>
        <w:rPr>
          <w:rFonts w:ascii="Arial" w:hAnsi="Arial" w:cs="Arial"/>
          <w:sz w:val="22"/>
          <w:szCs w:val="22"/>
        </w:rPr>
      </w:pPr>
    </w:p>
    <w:p w14:paraId="0A819C0F" w14:textId="77777777" w:rsidR="00C32959" w:rsidRPr="00B92295" w:rsidRDefault="00B92295">
      <w:pPr>
        <w:numPr>
          <w:ilvl w:val="1"/>
          <w:numId w:val="11"/>
        </w:numPr>
        <w:spacing w:line="276" w:lineRule="auto"/>
        <w:ind w:left="567" w:hanging="567"/>
        <w:contextualSpacing/>
        <w:jc w:val="both"/>
        <w:rPr>
          <w:rFonts w:ascii="Arial" w:eastAsia="Calibri" w:hAnsi="Arial" w:cs="Arial"/>
          <w:sz w:val="22"/>
          <w:szCs w:val="22"/>
          <w:lang w:eastAsia="en-US"/>
        </w:rPr>
      </w:pPr>
      <w:r w:rsidRPr="00B92295">
        <w:rPr>
          <w:rFonts w:ascii="Arial" w:hAnsi="Arial" w:cs="Arial"/>
          <w:sz w:val="22"/>
          <w:szCs w:val="22"/>
        </w:rPr>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a úmyslu Smluvních stran.</w:t>
      </w:r>
    </w:p>
    <w:p w14:paraId="294CAD50" w14:textId="77777777" w:rsidR="00C32959" w:rsidRPr="00B92295" w:rsidRDefault="00C32959">
      <w:pPr>
        <w:spacing w:line="276" w:lineRule="auto"/>
        <w:ind w:left="567"/>
        <w:contextualSpacing/>
        <w:jc w:val="both"/>
        <w:rPr>
          <w:rFonts w:ascii="Arial" w:eastAsia="Calibri" w:hAnsi="Arial" w:cs="Arial"/>
          <w:sz w:val="22"/>
          <w:szCs w:val="22"/>
          <w:lang w:eastAsia="en-US"/>
        </w:rPr>
      </w:pPr>
    </w:p>
    <w:p w14:paraId="7DA1A2EF" w14:textId="77777777" w:rsidR="00C32959" w:rsidRPr="00B92295" w:rsidRDefault="00B92295">
      <w:pPr>
        <w:numPr>
          <w:ilvl w:val="1"/>
          <w:numId w:val="11"/>
        </w:numPr>
        <w:spacing w:line="276" w:lineRule="auto"/>
        <w:ind w:left="567" w:hanging="567"/>
        <w:contextualSpacing/>
        <w:jc w:val="both"/>
        <w:rPr>
          <w:rFonts w:ascii="Arial" w:eastAsia="Calibri" w:hAnsi="Arial" w:cs="Arial"/>
          <w:sz w:val="22"/>
          <w:szCs w:val="22"/>
          <w:lang w:eastAsia="en-US"/>
        </w:rPr>
      </w:pPr>
      <w:r w:rsidRPr="00B92295">
        <w:rPr>
          <w:rFonts w:ascii="Arial" w:eastAsia="Calibri" w:hAnsi="Arial" w:cs="Arial"/>
          <w:sz w:val="22"/>
          <w:szCs w:val="22"/>
          <w:lang w:eastAsia="en-US"/>
        </w:rPr>
        <w:t>Tato Smlouva je vyhotovena ve 4 stejnopisech, z nichž po 2 obdrží každá ze Smluvních stran. Strany mohou dle své vůle podepsat Smlouvu též pouze elektronicky.</w:t>
      </w:r>
    </w:p>
    <w:p w14:paraId="3CF4B8F7" w14:textId="77777777" w:rsidR="00C32959" w:rsidRPr="00B92295" w:rsidRDefault="00C32959">
      <w:pPr>
        <w:pStyle w:val="Odstavecseseznamem"/>
        <w:rPr>
          <w:rFonts w:ascii="Arial" w:hAnsi="Arial" w:cs="Arial"/>
          <w:sz w:val="22"/>
          <w:szCs w:val="22"/>
        </w:rPr>
      </w:pPr>
    </w:p>
    <w:p w14:paraId="1368A53D" w14:textId="77777777" w:rsidR="00C32959" w:rsidRPr="00B92295" w:rsidRDefault="00B92295">
      <w:pPr>
        <w:numPr>
          <w:ilvl w:val="1"/>
          <w:numId w:val="11"/>
        </w:numPr>
        <w:spacing w:line="276" w:lineRule="auto"/>
        <w:ind w:left="567" w:hanging="567"/>
        <w:contextualSpacing/>
        <w:jc w:val="both"/>
        <w:rPr>
          <w:rFonts w:ascii="Arial" w:eastAsia="Calibri" w:hAnsi="Arial" w:cs="Arial"/>
          <w:sz w:val="22"/>
          <w:szCs w:val="22"/>
          <w:lang w:eastAsia="en-US"/>
        </w:rPr>
      </w:pPr>
      <w:r w:rsidRPr="00B92295">
        <w:rPr>
          <w:rFonts w:ascii="Arial" w:hAnsi="Arial" w:cs="Arial"/>
          <w:sz w:val="22"/>
          <w:szCs w:val="22"/>
        </w:rPr>
        <w:t>Smluvní strany prohlašují, že je jim znám celý obsah Smlouvy a že ji uzavřely na základě své svobodné a vážné vůle, na důkaz čehož připojují své podpisy.</w:t>
      </w:r>
    </w:p>
    <w:p w14:paraId="3097CFE8" w14:textId="77777777" w:rsidR="00C32959" w:rsidRPr="00B92295" w:rsidRDefault="00C32959">
      <w:pPr>
        <w:pStyle w:val="Odstavecseseznamem"/>
        <w:rPr>
          <w:rFonts w:ascii="Arial" w:hAnsi="Arial" w:cs="Arial"/>
          <w:sz w:val="22"/>
          <w:szCs w:val="22"/>
        </w:rPr>
      </w:pPr>
    </w:p>
    <w:p w14:paraId="4B0FBA57" w14:textId="77777777" w:rsidR="00C32959" w:rsidRPr="00B92295" w:rsidRDefault="00B92295">
      <w:pPr>
        <w:pStyle w:val="Odstavecseseznamem"/>
        <w:numPr>
          <w:ilvl w:val="1"/>
          <w:numId w:val="11"/>
        </w:numPr>
        <w:spacing w:line="276" w:lineRule="auto"/>
        <w:ind w:left="567" w:hanging="567"/>
        <w:jc w:val="both"/>
        <w:rPr>
          <w:rFonts w:ascii="Arial" w:hAnsi="Arial" w:cs="Arial"/>
          <w:sz w:val="22"/>
          <w:szCs w:val="22"/>
        </w:rPr>
      </w:pPr>
      <w:r w:rsidRPr="00B92295">
        <w:rPr>
          <w:rFonts w:ascii="Arial" w:hAnsi="Arial" w:cs="Arial"/>
          <w:sz w:val="22"/>
          <w:szCs w:val="22"/>
        </w:rPr>
        <w:t>Nedílnou součástí této Smlouvy jsou následující přílohy:</w:t>
      </w:r>
      <w:bookmarkStart w:id="7" w:name="_Hlk170393666"/>
      <w:bookmarkEnd w:id="7"/>
    </w:p>
    <w:p w14:paraId="356C8B40" w14:textId="77777777" w:rsidR="00C32959" w:rsidRPr="00B92295" w:rsidRDefault="00C32959">
      <w:pPr>
        <w:pStyle w:val="Odstavecseseznamem"/>
        <w:spacing w:line="276" w:lineRule="auto"/>
        <w:rPr>
          <w:rFonts w:ascii="Arial" w:hAnsi="Arial" w:cs="Arial"/>
          <w:sz w:val="22"/>
          <w:szCs w:val="22"/>
        </w:rPr>
      </w:pPr>
    </w:p>
    <w:p w14:paraId="2026E274" w14:textId="77777777" w:rsidR="00C32959" w:rsidRPr="009B29FB" w:rsidRDefault="00B92295">
      <w:pPr>
        <w:pStyle w:val="Odstavecseseznamem"/>
        <w:numPr>
          <w:ilvl w:val="0"/>
          <w:numId w:val="10"/>
        </w:numPr>
        <w:spacing w:line="276" w:lineRule="auto"/>
        <w:jc w:val="both"/>
        <w:rPr>
          <w:rFonts w:ascii="Arial" w:hAnsi="Arial" w:cs="Arial"/>
          <w:sz w:val="22"/>
          <w:szCs w:val="22"/>
        </w:rPr>
      </w:pPr>
      <w:r w:rsidRPr="00B92295">
        <w:rPr>
          <w:rFonts w:ascii="Arial" w:hAnsi="Arial" w:cs="Arial"/>
          <w:sz w:val="22"/>
          <w:szCs w:val="22"/>
        </w:rPr>
        <w:t xml:space="preserve">Příloha č. 1 - </w:t>
      </w:r>
      <w:bookmarkStart w:id="8" w:name="_Hlk170393730"/>
      <w:r w:rsidRPr="00B92295">
        <w:rPr>
          <w:rFonts w:ascii="Arial" w:hAnsi="Arial" w:cs="Arial"/>
          <w:sz w:val="22"/>
          <w:szCs w:val="22"/>
        </w:rPr>
        <w:t xml:space="preserve">Cenová </w:t>
      </w:r>
      <w:r w:rsidRPr="00B92295">
        <w:rPr>
          <w:rFonts w:ascii="Arial" w:hAnsi="Arial" w:cs="Arial"/>
          <w:color w:val="000000" w:themeColor="text1"/>
          <w:sz w:val="22"/>
          <w:szCs w:val="22"/>
        </w:rPr>
        <w:t>nabídka Zhotovitele</w:t>
      </w:r>
      <w:bookmarkEnd w:id="8"/>
      <w:r w:rsidRPr="00B92295">
        <w:rPr>
          <w:rFonts w:ascii="Arial" w:hAnsi="Arial" w:cs="Arial"/>
          <w:color w:val="000000" w:themeColor="text1"/>
          <w:sz w:val="22"/>
          <w:szCs w:val="22"/>
        </w:rPr>
        <w:t>.</w:t>
      </w:r>
    </w:p>
    <w:p w14:paraId="37F00BC5" w14:textId="77777777" w:rsidR="009B29FB" w:rsidRPr="00B92295" w:rsidRDefault="009B29FB" w:rsidP="009B29FB">
      <w:pPr>
        <w:pStyle w:val="Odstavecseseznamem"/>
        <w:spacing w:line="276" w:lineRule="auto"/>
        <w:ind w:left="927"/>
        <w:jc w:val="both"/>
        <w:rPr>
          <w:rFonts w:ascii="Arial" w:hAnsi="Arial" w:cs="Arial"/>
          <w:sz w:val="22"/>
          <w:szCs w:val="22"/>
        </w:rPr>
      </w:pPr>
    </w:p>
    <w:p w14:paraId="01C1C1D6" w14:textId="77777777" w:rsidR="00C32959" w:rsidRPr="00B92295" w:rsidRDefault="00C32959">
      <w:pPr>
        <w:tabs>
          <w:tab w:val="left" w:pos="426"/>
        </w:tabs>
        <w:spacing w:line="276" w:lineRule="auto"/>
        <w:contextualSpacing/>
        <w:jc w:val="both"/>
        <w:rPr>
          <w:rFonts w:ascii="Arial" w:hAnsi="Arial" w:cs="Arial"/>
          <w:sz w:val="22"/>
          <w:szCs w:val="22"/>
        </w:rPr>
      </w:pPr>
    </w:p>
    <w:tbl>
      <w:tblPr>
        <w:tblW w:w="9187" w:type="dxa"/>
        <w:tblLook w:val="04A0" w:firstRow="1" w:lastRow="0" w:firstColumn="1" w:lastColumn="0" w:noHBand="0" w:noVBand="1"/>
      </w:tblPr>
      <w:tblGrid>
        <w:gridCol w:w="4602"/>
        <w:gridCol w:w="4585"/>
      </w:tblGrid>
      <w:tr w:rsidR="00C32959" w14:paraId="7E751442" w14:textId="77777777">
        <w:trPr>
          <w:trHeight w:val="2281"/>
        </w:trPr>
        <w:tc>
          <w:tcPr>
            <w:tcW w:w="4601" w:type="dxa"/>
            <w:shd w:val="clear" w:color="auto" w:fill="auto"/>
          </w:tcPr>
          <w:p w14:paraId="0135DF26" w14:textId="77777777" w:rsidR="00C32959" w:rsidRPr="00B92295" w:rsidRDefault="00B92295">
            <w:pPr>
              <w:spacing w:line="276" w:lineRule="auto"/>
              <w:contextualSpacing/>
              <w:rPr>
                <w:rFonts w:ascii="Arial" w:hAnsi="Arial" w:cs="Arial"/>
                <w:b/>
                <w:bCs/>
                <w:sz w:val="22"/>
                <w:szCs w:val="22"/>
              </w:rPr>
            </w:pPr>
            <w:r w:rsidRPr="00B92295">
              <w:rPr>
                <w:rFonts w:ascii="Arial" w:hAnsi="Arial" w:cs="Arial"/>
                <w:b/>
                <w:bCs/>
                <w:sz w:val="22"/>
                <w:szCs w:val="22"/>
              </w:rPr>
              <w:t>Muzeum hlavního města Prahy, příspěvková organizace</w:t>
            </w:r>
          </w:p>
          <w:p w14:paraId="0ABE7553" w14:textId="77777777" w:rsidR="00C32959" w:rsidRPr="00B92295" w:rsidRDefault="00C32959">
            <w:pPr>
              <w:spacing w:line="276" w:lineRule="auto"/>
              <w:contextualSpacing/>
              <w:rPr>
                <w:rFonts w:ascii="Arial" w:hAnsi="Arial" w:cs="Arial"/>
                <w:sz w:val="22"/>
                <w:szCs w:val="22"/>
              </w:rPr>
            </w:pPr>
          </w:p>
          <w:p w14:paraId="47A7A453" w14:textId="77B6E5B9" w:rsidR="00C32959" w:rsidRPr="00B92295" w:rsidRDefault="00B92295">
            <w:pPr>
              <w:spacing w:line="276" w:lineRule="auto"/>
              <w:contextualSpacing/>
              <w:rPr>
                <w:rFonts w:ascii="Arial" w:hAnsi="Arial" w:cs="Arial"/>
                <w:sz w:val="22"/>
                <w:szCs w:val="22"/>
              </w:rPr>
            </w:pPr>
            <w:r w:rsidRPr="00B92295">
              <w:rPr>
                <w:rFonts w:ascii="Arial" w:hAnsi="Arial" w:cs="Arial"/>
                <w:sz w:val="22"/>
                <w:szCs w:val="22"/>
              </w:rPr>
              <w:t>V Praze dne</w:t>
            </w:r>
            <w:r w:rsidR="00080E99">
              <w:rPr>
                <w:rFonts w:ascii="Arial" w:hAnsi="Arial" w:cs="Arial"/>
                <w:sz w:val="22"/>
                <w:szCs w:val="22"/>
              </w:rPr>
              <w:t xml:space="preserve"> 29.07.2024</w:t>
            </w:r>
          </w:p>
          <w:p w14:paraId="0557CD31" w14:textId="77777777" w:rsidR="00C32959" w:rsidRDefault="00C32959">
            <w:pPr>
              <w:spacing w:line="276" w:lineRule="auto"/>
              <w:contextualSpacing/>
              <w:rPr>
                <w:rFonts w:ascii="Arial" w:hAnsi="Arial" w:cs="Arial"/>
                <w:sz w:val="22"/>
                <w:szCs w:val="22"/>
              </w:rPr>
            </w:pPr>
          </w:p>
          <w:p w14:paraId="217EF58F" w14:textId="77777777" w:rsidR="009B29FB" w:rsidRPr="00B92295" w:rsidRDefault="009B29FB">
            <w:pPr>
              <w:spacing w:line="276" w:lineRule="auto"/>
              <w:contextualSpacing/>
              <w:rPr>
                <w:rFonts w:ascii="Arial" w:hAnsi="Arial" w:cs="Arial"/>
                <w:sz w:val="22"/>
                <w:szCs w:val="22"/>
              </w:rPr>
            </w:pPr>
          </w:p>
          <w:p w14:paraId="14678FF8" w14:textId="77777777" w:rsidR="00C32959" w:rsidRPr="00B92295" w:rsidRDefault="00B92295">
            <w:pPr>
              <w:spacing w:line="276" w:lineRule="auto"/>
              <w:contextualSpacing/>
              <w:rPr>
                <w:rFonts w:ascii="Arial" w:hAnsi="Arial" w:cs="Arial"/>
                <w:sz w:val="22"/>
                <w:szCs w:val="22"/>
              </w:rPr>
            </w:pPr>
            <w:r w:rsidRPr="00B92295">
              <w:rPr>
                <w:rFonts w:ascii="Arial" w:hAnsi="Arial" w:cs="Arial"/>
                <w:sz w:val="22"/>
                <w:szCs w:val="22"/>
              </w:rPr>
              <w:t>______________________</w:t>
            </w:r>
          </w:p>
          <w:p w14:paraId="640AD54A" w14:textId="77777777" w:rsidR="00C32959" w:rsidRPr="00B92295" w:rsidRDefault="00B92295">
            <w:pPr>
              <w:spacing w:line="276" w:lineRule="auto"/>
              <w:contextualSpacing/>
              <w:rPr>
                <w:rFonts w:ascii="Arial" w:hAnsi="Arial" w:cs="Arial"/>
                <w:sz w:val="22"/>
                <w:szCs w:val="22"/>
              </w:rPr>
            </w:pPr>
            <w:r w:rsidRPr="00B92295">
              <w:rPr>
                <w:rFonts w:ascii="Arial" w:hAnsi="Arial" w:cs="Arial"/>
                <w:b/>
                <w:bCs/>
                <w:sz w:val="22"/>
                <w:szCs w:val="22"/>
              </w:rPr>
              <w:t>RNDr. Ing. Ivo Macek</w:t>
            </w:r>
            <w:r w:rsidRPr="00B92295">
              <w:rPr>
                <w:rFonts w:ascii="Arial" w:hAnsi="Arial" w:cs="Arial"/>
                <w:sz w:val="22"/>
                <w:szCs w:val="22"/>
              </w:rPr>
              <w:t xml:space="preserve">, </w:t>
            </w:r>
          </w:p>
          <w:p w14:paraId="0EA55A91" w14:textId="77777777" w:rsidR="00C32959" w:rsidRPr="00B92295" w:rsidRDefault="00B92295">
            <w:pPr>
              <w:spacing w:line="276" w:lineRule="auto"/>
              <w:contextualSpacing/>
              <w:rPr>
                <w:rFonts w:ascii="Arial" w:hAnsi="Arial" w:cs="Arial"/>
                <w:b/>
                <w:bCs/>
                <w:sz w:val="22"/>
                <w:szCs w:val="22"/>
              </w:rPr>
            </w:pPr>
            <w:r w:rsidRPr="00B92295">
              <w:rPr>
                <w:rFonts w:ascii="Arial" w:hAnsi="Arial" w:cs="Arial"/>
                <w:sz w:val="22"/>
                <w:szCs w:val="22"/>
              </w:rPr>
              <w:t>ředitel</w:t>
            </w:r>
          </w:p>
        </w:tc>
        <w:tc>
          <w:tcPr>
            <w:tcW w:w="4585" w:type="dxa"/>
            <w:shd w:val="clear" w:color="auto" w:fill="auto"/>
          </w:tcPr>
          <w:p w14:paraId="7890289E" w14:textId="77777777" w:rsidR="00C32959" w:rsidRPr="00B92295" w:rsidRDefault="00B92295">
            <w:pPr>
              <w:spacing w:line="276" w:lineRule="auto"/>
              <w:contextualSpacing/>
            </w:pPr>
            <w:r w:rsidRPr="00B92295">
              <w:rPr>
                <w:rFonts w:ascii="Arial" w:hAnsi="Arial" w:cs="Arial"/>
                <w:b/>
                <w:bCs/>
                <w:sz w:val="22"/>
                <w:szCs w:val="22"/>
              </w:rPr>
              <w:t>Jan roháč s.r.o.</w:t>
            </w:r>
          </w:p>
          <w:p w14:paraId="4D731B3A" w14:textId="77777777" w:rsidR="00C32959" w:rsidRPr="00B92295" w:rsidRDefault="00C32959">
            <w:pPr>
              <w:spacing w:line="276" w:lineRule="auto"/>
              <w:contextualSpacing/>
              <w:rPr>
                <w:rFonts w:ascii="Arial" w:hAnsi="Arial" w:cs="Arial"/>
                <w:sz w:val="22"/>
                <w:szCs w:val="22"/>
              </w:rPr>
            </w:pPr>
          </w:p>
          <w:p w14:paraId="53E85437" w14:textId="77777777" w:rsidR="00C32959" w:rsidRPr="00B92295" w:rsidRDefault="00C32959">
            <w:pPr>
              <w:spacing w:line="276" w:lineRule="auto"/>
              <w:contextualSpacing/>
              <w:rPr>
                <w:rFonts w:ascii="Arial" w:hAnsi="Arial" w:cs="Arial"/>
                <w:sz w:val="22"/>
                <w:szCs w:val="22"/>
              </w:rPr>
            </w:pPr>
          </w:p>
          <w:p w14:paraId="12F39B26" w14:textId="67686391" w:rsidR="00C32959" w:rsidRPr="00B92295" w:rsidRDefault="009B29FB">
            <w:pPr>
              <w:spacing w:line="276" w:lineRule="auto"/>
              <w:contextualSpacing/>
            </w:pPr>
            <w:r w:rsidRPr="00B92295">
              <w:rPr>
                <w:rFonts w:ascii="Arial" w:hAnsi="Arial" w:cs="Arial"/>
                <w:sz w:val="22"/>
                <w:szCs w:val="22"/>
              </w:rPr>
              <w:t>V Praze</w:t>
            </w:r>
            <w:r w:rsidR="00B92295" w:rsidRPr="00B92295">
              <w:rPr>
                <w:rFonts w:ascii="Arial" w:hAnsi="Arial" w:cs="Arial"/>
                <w:sz w:val="22"/>
                <w:szCs w:val="22"/>
              </w:rPr>
              <w:t xml:space="preserve"> dne </w:t>
            </w:r>
            <w:r w:rsidR="00C12F7B">
              <w:rPr>
                <w:rFonts w:ascii="Arial" w:hAnsi="Arial" w:cs="Arial"/>
                <w:sz w:val="22"/>
                <w:szCs w:val="22"/>
              </w:rPr>
              <w:t>29.07.2024</w:t>
            </w:r>
          </w:p>
          <w:p w14:paraId="2693BA20" w14:textId="77777777" w:rsidR="00C32959" w:rsidRDefault="00C32959">
            <w:pPr>
              <w:spacing w:line="276" w:lineRule="auto"/>
              <w:contextualSpacing/>
              <w:rPr>
                <w:rFonts w:ascii="Arial" w:hAnsi="Arial" w:cs="Arial"/>
                <w:sz w:val="22"/>
                <w:szCs w:val="22"/>
              </w:rPr>
            </w:pPr>
          </w:p>
          <w:p w14:paraId="66671E6D" w14:textId="77777777" w:rsidR="009B29FB" w:rsidRPr="00B92295" w:rsidRDefault="009B29FB">
            <w:pPr>
              <w:spacing w:line="276" w:lineRule="auto"/>
              <w:contextualSpacing/>
              <w:rPr>
                <w:rFonts w:ascii="Arial" w:hAnsi="Arial" w:cs="Arial"/>
                <w:sz w:val="22"/>
                <w:szCs w:val="22"/>
              </w:rPr>
            </w:pPr>
          </w:p>
          <w:p w14:paraId="0C5835BF" w14:textId="77777777" w:rsidR="00C32959" w:rsidRPr="00B92295" w:rsidRDefault="00B92295">
            <w:pPr>
              <w:spacing w:line="276" w:lineRule="auto"/>
              <w:contextualSpacing/>
              <w:rPr>
                <w:rFonts w:ascii="Arial" w:hAnsi="Arial" w:cs="Arial"/>
                <w:sz w:val="22"/>
                <w:szCs w:val="22"/>
              </w:rPr>
            </w:pPr>
            <w:r w:rsidRPr="00B92295">
              <w:rPr>
                <w:rFonts w:ascii="Arial" w:hAnsi="Arial" w:cs="Arial"/>
                <w:sz w:val="22"/>
                <w:szCs w:val="22"/>
              </w:rPr>
              <w:t>______________________</w:t>
            </w:r>
          </w:p>
          <w:p w14:paraId="2F1284E1" w14:textId="77777777" w:rsidR="00C32959" w:rsidRPr="00B92295" w:rsidRDefault="00B92295">
            <w:pPr>
              <w:spacing w:line="276" w:lineRule="auto"/>
              <w:contextualSpacing/>
            </w:pPr>
            <w:r w:rsidRPr="00B92295">
              <w:rPr>
                <w:rFonts w:ascii="Arial" w:hAnsi="Arial" w:cs="Arial"/>
                <w:b/>
                <w:bCs/>
                <w:sz w:val="22"/>
                <w:szCs w:val="22"/>
              </w:rPr>
              <w:t>MgA. Ing. Jan Roháč</w:t>
            </w:r>
            <w:r w:rsidRPr="00B92295">
              <w:rPr>
                <w:rFonts w:ascii="Arial" w:hAnsi="Arial" w:cs="Arial"/>
                <w:sz w:val="22"/>
                <w:szCs w:val="22"/>
              </w:rPr>
              <w:t>,</w:t>
            </w:r>
          </w:p>
          <w:p w14:paraId="748070D2" w14:textId="77777777" w:rsidR="00C32959" w:rsidRDefault="00B92295">
            <w:pPr>
              <w:spacing w:line="276" w:lineRule="auto"/>
              <w:contextualSpacing/>
            </w:pPr>
            <w:r w:rsidRPr="00B92295">
              <w:rPr>
                <w:rFonts w:ascii="Arial" w:hAnsi="Arial" w:cs="Arial"/>
                <w:sz w:val="22"/>
                <w:szCs w:val="22"/>
              </w:rPr>
              <w:t>jednatel</w:t>
            </w:r>
          </w:p>
        </w:tc>
      </w:tr>
    </w:tbl>
    <w:p w14:paraId="6C971E70" w14:textId="77777777" w:rsidR="00C32959" w:rsidRDefault="00C32959">
      <w:pPr>
        <w:spacing w:line="276" w:lineRule="auto"/>
        <w:contextualSpacing/>
      </w:pPr>
    </w:p>
    <w:sectPr w:rsidR="00C32959">
      <w:headerReference w:type="default" r:id="rId8"/>
      <w:footerReference w:type="defaul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2EDCF" w14:textId="77777777" w:rsidR="00DF0AF6" w:rsidRDefault="00DF0AF6">
      <w:r>
        <w:separator/>
      </w:r>
    </w:p>
  </w:endnote>
  <w:endnote w:type="continuationSeparator" w:id="0">
    <w:p w14:paraId="43367AE5" w14:textId="77777777" w:rsidR="00DF0AF6" w:rsidRDefault="00DF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ranklin Gothic Demi">
    <w:panose1 w:val="020B07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5929516"/>
      <w:docPartObj>
        <w:docPartGallery w:val="Page Numbers (Bottom of Page)"/>
        <w:docPartUnique/>
      </w:docPartObj>
    </w:sdtPr>
    <w:sdtContent>
      <w:p w14:paraId="2C9205FE" w14:textId="77777777" w:rsidR="00C32959" w:rsidRDefault="00B92295">
        <w:pPr>
          <w:pStyle w:val="Zpat"/>
          <w:jc w:val="right"/>
        </w:pPr>
        <w:r>
          <w:rPr>
            <w:rFonts w:ascii="Arial" w:hAnsi="Arial" w:cs="Arial"/>
          </w:rPr>
          <w:fldChar w:fldCharType="begin"/>
        </w:r>
        <w:r>
          <w:rPr>
            <w:rFonts w:ascii="Arial" w:hAnsi="Arial" w:cs="Arial"/>
          </w:rPr>
          <w:instrText>PAGE</w:instrText>
        </w:r>
        <w:r>
          <w:rPr>
            <w:rFonts w:ascii="Arial" w:hAnsi="Arial" w:cs="Arial"/>
          </w:rPr>
          <w:fldChar w:fldCharType="separate"/>
        </w:r>
        <w:r>
          <w:rPr>
            <w:rFonts w:ascii="Arial" w:hAnsi="Arial" w:cs="Arial"/>
          </w:rPr>
          <w:t>7</w:t>
        </w:r>
        <w:r>
          <w:rPr>
            <w:rFonts w:ascii="Arial" w:hAnsi="Arial" w:cs="Arial"/>
          </w:rPr>
          <w:fldChar w:fldCharType="end"/>
        </w:r>
      </w:p>
    </w:sdtContent>
  </w:sdt>
  <w:p w14:paraId="78FCBC3C" w14:textId="77777777" w:rsidR="00C32959" w:rsidRDefault="00C329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09FF9" w14:textId="77777777" w:rsidR="00DF0AF6" w:rsidRDefault="00DF0AF6">
      <w:r>
        <w:separator/>
      </w:r>
    </w:p>
  </w:footnote>
  <w:footnote w:type="continuationSeparator" w:id="0">
    <w:p w14:paraId="74EE1746" w14:textId="77777777" w:rsidR="00DF0AF6" w:rsidRDefault="00DF0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C36A0" w14:textId="77777777" w:rsidR="009B29FB" w:rsidRDefault="009B29FB">
    <w:pPr>
      <w:pStyle w:val="Zhlav"/>
    </w:pPr>
  </w:p>
  <w:p w14:paraId="7527A780" w14:textId="77777777" w:rsidR="009B29FB" w:rsidRDefault="009B29FB">
    <w:pPr>
      <w:pStyle w:val="Zhlav"/>
    </w:pPr>
  </w:p>
  <w:p w14:paraId="192AB3EE" w14:textId="77777777" w:rsidR="009B29FB" w:rsidRPr="009B29FB" w:rsidRDefault="009B29FB">
    <w:pPr>
      <w:pStyle w:val="Zhlav"/>
      <w:rPr>
        <w:b/>
        <w:bCs/>
        <w:sz w:val="22"/>
        <w:szCs w:val="22"/>
      </w:rPr>
    </w:pPr>
  </w:p>
  <w:p w14:paraId="7F4F755F" w14:textId="0D51E0D3" w:rsidR="009B29FB" w:rsidRPr="009B29FB" w:rsidRDefault="009B29FB" w:rsidP="009B29FB">
    <w:pPr>
      <w:pStyle w:val="Zhlav"/>
      <w:jc w:val="right"/>
      <w:rPr>
        <w:b/>
        <w:bCs/>
        <w:sz w:val="22"/>
        <w:szCs w:val="22"/>
      </w:rPr>
    </w:pPr>
    <w:r w:rsidRPr="009B29FB">
      <w:rPr>
        <w:b/>
        <w:bCs/>
        <w:sz w:val="22"/>
        <w:szCs w:val="22"/>
      </w:rPr>
      <w:t>MMP/CJ/1453/2024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3280F"/>
    <w:multiLevelType w:val="multilevel"/>
    <w:tmpl w:val="146A90A8"/>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61E4C3B"/>
    <w:multiLevelType w:val="multilevel"/>
    <w:tmpl w:val="4B489966"/>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 w15:restartNumberingAfterBreak="0">
    <w:nsid w:val="07A609F4"/>
    <w:multiLevelType w:val="multilevel"/>
    <w:tmpl w:val="2758E914"/>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B340190"/>
    <w:multiLevelType w:val="multilevel"/>
    <w:tmpl w:val="3A46D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2948EF"/>
    <w:multiLevelType w:val="multilevel"/>
    <w:tmpl w:val="93F245CE"/>
    <w:lvl w:ilvl="0">
      <w:start w:val="7"/>
      <w:numFmt w:val="decimal"/>
      <w:lvlText w:val="%1."/>
      <w:lvlJc w:val="left"/>
      <w:pPr>
        <w:ind w:left="360" w:hanging="360"/>
      </w:pPr>
    </w:lvl>
    <w:lvl w:ilvl="1">
      <w:start w:val="1"/>
      <w:numFmt w:val="decimal"/>
      <w:lvlText w:val="%1.%2."/>
      <w:lvlJc w:val="left"/>
      <w:pPr>
        <w:ind w:left="720" w:hanging="720"/>
      </w:pPr>
      <w:rPr>
        <w:rFonts w:ascii="Arial" w:hAnsi="Arial"/>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22056214"/>
    <w:multiLevelType w:val="multilevel"/>
    <w:tmpl w:val="B9A8DAE6"/>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21D7CCF"/>
    <w:multiLevelType w:val="multilevel"/>
    <w:tmpl w:val="D34E16FA"/>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29735EF1"/>
    <w:multiLevelType w:val="multilevel"/>
    <w:tmpl w:val="14160458"/>
    <w:lvl w:ilvl="0">
      <w:start w:val="8"/>
      <w:numFmt w:val="bullet"/>
      <w:lvlText w:val="-"/>
      <w:lvlJc w:val="left"/>
      <w:pPr>
        <w:ind w:left="927" w:hanging="360"/>
      </w:pPr>
      <w:rPr>
        <w:rFonts w:ascii="Arial" w:hAnsi="Arial" w:cs="Arial" w:hint="default"/>
        <w:sz w:val="22"/>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8" w15:restartNumberingAfterBreak="0">
    <w:nsid w:val="37CF41D3"/>
    <w:multiLevelType w:val="multilevel"/>
    <w:tmpl w:val="FBC68F50"/>
    <w:lvl w:ilvl="0">
      <w:start w:val="1"/>
      <w:numFmt w:val="decimal"/>
      <w:lvlText w:val="%1."/>
      <w:lvlJc w:val="left"/>
      <w:pPr>
        <w:ind w:left="720" w:hanging="360"/>
      </w:pPr>
      <w:rPr>
        <w:rFonts w:ascii="Arial" w:hAnsi="Arial"/>
        <w:b/>
        <w:i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3F514850"/>
    <w:multiLevelType w:val="multilevel"/>
    <w:tmpl w:val="C5F84D22"/>
    <w:lvl w:ilvl="0">
      <w:start w:val="8"/>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144" w:hanging="1440"/>
      </w:pPr>
    </w:lvl>
    <w:lvl w:ilvl="7">
      <w:start w:val="1"/>
      <w:numFmt w:val="decimal"/>
      <w:lvlText w:val="%1.%2.%3.%4.%5.%6.%7.%8."/>
      <w:lvlJc w:val="left"/>
      <w:pPr>
        <w:ind w:left="3788" w:hanging="1800"/>
      </w:pPr>
    </w:lvl>
    <w:lvl w:ilvl="8">
      <w:start w:val="1"/>
      <w:numFmt w:val="decimal"/>
      <w:lvlText w:val="%1.%2.%3.%4.%5.%6.%7.%8.%9."/>
      <w:lvlJc w:val="left"/>
      <w:pPr>
        <w:ind w:left="4072" w:hanging="1800"/>
      </w:pPr>
    </w:lvl>
  </w:abstractNum>
  <w:abstractNum w:abstractNumId="10" w15:restartNumberingAfterBreak="0">
    <w:nsid w:val="3F542B4B"/>
    <w:multiLevelType w:val="multilevel"/>
    <w:tmpl w:val="547EE708"/>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CD842A3"/>
    <w:multiLevelType w:val="multilevel"/>
    <w:tmpl w:val="58E47CEC"/>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D7D6F0D"/>
    <w:multiLevelType w:val="multilevel"/>
    <w:tmpl w:val="093ED8DE"/>
    <w:lvl w:ilvl="0">
      <w:start w:val="1"/>
      <w:numFmt w:val="decimal"/>
      <w:pStyle w:val="Nadpis1"/>
      <w:lvlText w:val="Článek %1."/>
      <w:lvlJc w:val="left"/>
      <w:pPr>
        <w:tabs>
          <w:tab w:val="num" w:pos="1440"/>
        </w:tabs>
        <w:ind w:left="708" w:hanging="708"/>
      </w:pPr>
    </w:lvl>
    <w:lvl w:ilvl="1">
      <w:start w:val="1"/>
      <w:numFmt w:val="decimal"/>
      <w:pStyle w:val="Nadpis2"/>
      <w:lvlText w:val="Oddíl %2."/>
      <w:lvlJc w:val="left"/>
      <w:pPr>
        <w:ind w:left="1416" w:hanging="708"/>
      </w:pPr>
    </w:lvl>
    <w:lvl w:ilvl="2">
      <w:start w:val="1"/>
      <w:numFmt w:val="decimal"/>
      <w:pStyle w:val="Nadpis3"/>
      <w:lvlText w:val="%3."/>
      <w:lvlJc w:val="left"/>
      <w:pPr>
        <w:ind w:left="2124" w:hanging="708"/>
      </w:pPr>
    </w:lvl>
    <w:lvl w:ilvl="3">
      <w:start w:val="1"/>
      <w:numFmt w:val="lowerLetter"/>
      <w:pStyle w:val="Nadpis4"/>
      <w:lvlText w:val="%4)"/>
      <w:lvlJc w:val="left"/>
      <w:pPr>
        <w:ind w:left="2832" w:hanging="708"/>
      </w:pPr>
    </w:lvl>
    <w:lvl w:ilvl="4">
      <w:start w:val="1"/>
      <w:numFmt w:val="decimal"/>
      <w:pStyle w:val="Nadpis5"/>
      <w:lvlText w:val="(%5)"/>
      <w:lvlJc w:val="left"/>
      <w:pPr>
        <w:ind w:left="3540" w:hanging="708"/>
      </w:pPr>
    </w:lvl>
    <w:lvl w:ilvl="5">
      <w:start w:val="1"/>
      <w:numFmt w:val="lowerLetter"/>
      <w:pStyle w:val="Nadpis6"/>
      <w:lvlText w:val="(%6)"/>
      <w:lvlJc w:val="left"/>
      <w:pPr>
        <w:ind w:left="4248" w:hanging="708"/>
      </w:pPr>
    </w:lvl>
    <w:lvl w:ilvl="6">
      <w:start w:val="1"/>
      <w:numFmt w:val="lowerRoman"/>
      <w:pStyle w:val="Nadpis7"/>
      <w:lvlText w:val="(%7)"/>
      <w:lvlJc w:val="left"/>
      <w:pPr>
        <w:ind w:left="4956" w:hanging="708"/>
      </w:pPr>
    </w:lvl>
    <w:lvl w:ilvl="7">
      <w:start w:val="1"/>
      <w:numFmt w:val="lowerLetter"/>
      <w:pStyle w:val="Nadpis8"/>
      <w:lvlText w:val="(%8)"/>
      <w:lvlJc w:val="left"/>
      <w:pPr>
        <w:ind w:left="5664" w:hanging="708"/>
      </w:pPr>
    </w:lvl>
    <w:lvl w:ilvl="8">
      <w:start w:val="1"/>
      <w:numFmt w:val="lowerRoman"/>
      <w:pStyle w:val="Nadpis9"/>
      <w:lvlText w:val="(%9)"/>
      <w:lvlJc w:val="left"/>
      <w:pPr>
        <w:ind w:left="6372" w:hanging="708"/>
      </w:pPr>
    </w:lvl>
  </w:abstractNum>
  <w:abstractNum w:abstractNumId="13" w15:restartNumberingAfterBreak="0">
    <w:nsid w:val="515D1039"/>
    <w:multiLevelType w:val="multilevel"/>
    <w:tmpl w:val="F9443528"/>
    <w:lvl w:ilvl="0">
      <w:start w:val="1"/>
      <w:numFmt w:val="bullet"/>
      <w:lvlText w:val=""/>
      <w:lvlJc w:val="left"/>
      <w:pPr>
        <w:ind w:left="6120" w:hanging="360"/>
      </w:pPr>
      <w:rPr>
        <w:rFonts w:ascii="Symbol" w:hAnsi="Symbol" w:cs="Symbol" w:hint="default"/>
      </w:rPr>
    </w:lvl>
    <w:lvl w:ilvl="1">
      <w:start w:val="1"/>
      <w:numFmt w:val="bullet"/>
      <w:lvlText w:val="o"/>
      <w:lvlJc w:val="left"/>
      <w:pPr>
        <w:ind w:left="6840" w:hanging="360"/>
      </w:pPr>
      <w:rPr>
        <w:rFonts w:ascii="Courier New" w:hAnsi="Courier New" w:cs="Courier New" w:hint="default"/>
      </w:rPr>
    </w:lvl>
    <w:lvl w:ilvl="2">
      <w:start w:val="1"/>
      <w:numFmt w:val="bullet"/>
      <w:lvlText w:val=""/>
      <w:lvlJc w:val="left"/>
      <w:pPr>
        <w:ind w:left="7560" w:hanging="360"/>
      </w:pPr>
      <w:rPr>
        <w:rFonts w:ascii="Wingdings" w:hAnsi="Wingdings" w:cs="Wingdings" w:hint="default"/>
      </w:rPr>
    </w:lvl>
    <w:lvl w:ilvl="3">
      <w:start w:val="1"/>
      <w:numFmt w:val="bullet"/>
      <w:lvlText w:val=""/>
      <w:lvlJc w:val="left"/>
      <w:pPr>
        <w:ind w:left="8280" w:hanging="360"/>
      </w:pPr>
      <w:rPr>
        <w:rFonts w:ascii="Symbol" w:hAnsi="Symbol" w:cs="Symbol" w:hint="default"/>
      </w:rPr>
    </w:lvl>
    <w:lvl w:ilvl="4">
      <w:start w:val="1"/>
      <w:numFmt w:val="bullet"/>
      <w:lvlText w:val="o"/>
      <w:lvlJc w:val="left"/>
      <w:pPr>
        <w:ind w:left="9000" w:hanging="360"/>
      </w:pPr>
      <w:rPr>
        <w:rFonts w:ascii="Courier New" w:hAnsi="Courier New" w:cs="Courier New" w:hint="default"/>
      </w:rPr>
    </w:lvl>
    <w:lvl w:ilvl="5">
      <w:start w:val="1"/>
      <w:numFmt w:val="bullet"/>
      <w:lvlText w:val=""/>
      <w:lvlJc w:val="left"/>
      <w:pPr>
        <w:ind w:left="9720" w:hanging="360"/>
      </w:pPr>
      <w:rPr>
        <w:rFonts w:ascii="Wingdings" w:hAnsi="Wingdings" w:cs="Wingdings" w:hint="default"/>
      </w:rPr>
    </w:lvl>
    <w:lvl w:ilvl="6">
      <w:start w:val="1"/>
      <w:numFmt w:val="bullet"/>
      <w:lvlText w:val=""/>
      <w:lvlJc w:val="left"/>
      <w:pPr>
        <w:ind w:left="10440" w:hanging="360"/>
      </w:pPr>
      <w:rPr>
        <w:rFonts w:ascii="Symbol" w:hAnsi="Symbol" w:cs="Symbol" w:hint="default"/>
      </w:rPr>
    </w:lvl>
    <w:lvl w:ilvl="7">
      <w:start w:val="1"/>
      <w:numFmt w:val="bullet"/>
      <w:lvlText w:val="o"/>
      <w:lvlJc w:val="left"/>
      <w:pPr>
        <w:ind w:left="11160" w:hanging="360"/>
      </w:pPr>
      <w:rPr>
        <w:rFonts w:ascii="Courier New" w:hAnsi="Courier New" w:cs="Courier New" w:hint="default"/>
      </w:rPr>
    </w:lvl>
    <w:lvl w:ilvl="8">
      <w:start w:val="1"/>
      <w:numFmt w:val="bullet"/>
      <w:lvlText w:val=""/>
      <w:lvlJc w:val="left"/>
      <w:pPr>
        <w:ind w:left="11880" w:hanging="360"/>
      </w:pPr>
      <w:rPr>
        <w:rFonts w:ascii="Wingdings" w:hAnsi="Wingdings" w:cs="Wingdings" w:hint="default"/>
      </w:rPr>
    </w:lvl>
  </w:abstractNum>
  <w:abstractNum w:abstractNumId="14" w15:restartNumberingAfterBreak="0">
    <w:nsid w:val="5E505F1B"/>
    <w:multiLevelType w:val="multilevel"/>
    <w:tmpl w:val="90EE8EE0"/>
    <w:lvl w:ilvl="0">
      <w:start w:val="1"/>
      <w:numFmt w:val="bullet"/>
      <w:lvlText w:val=""/>
      <w:lvlJc w:val="left"/>
      <w:pPr>
        <w:ind w:left="1069" w:hanging="360"/>
      </w:pPr>
      <w:rPr>
        <w:rFonts w:ascii="Symbol" w:hAnsi="Symbol" w:cs="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num w:numId="1" w16cid:durableId="760957623">
    <w:abstractNumId w:val="12"/>
  </w:num>
  <w:num w:numId="2" w16cid:durableId="735783279">
    <w:abstractNumId w:val="13"/>
  </w:num>
  <w:num w:numId="3" w16cid:durableId="765154143">
    <w:abstractNumId w:val="14"/>
  </w:num>
  <w:num w:numId="4" w16cid:durableId="1036274167">
    <w:abstractNumId w:val="8"/>
  </w:num>
  <w:num w:numId="5" w16cid:durableId="366026426">
    <w:abstractNumId w:val="0"/>
  </w:num>
  <w:num w:numId="6" w16cid:durableId="1312440829">
    <w:abstractNumId w:val="11"/>
  </w:num>
  <w:num w:numId="7" w16cid:durableId="1518617781">
    <w:abstractNumId w:val="6"/>
  </w:num>
  <w:num w:numId="8" w16cid:durableId="1380664345">
    <w:abstractNumId w:val="4"/>
  </w:num>
  <w:num w:numId="9" w16cid:durableId="520779952">
    <w:abstractNumId w:val="9"/>
  </w:num>
  <w:num w:numId="10" w16cid:durableId="472061038">
    <w:abstractNumId w:val="1"/>
  </w:num>
  <w:num w:numId="11" w16cid:durableId="294944525">
    <w:abstractNumId w:val="10"/>
  </w:num>
  <w:num w:numId="12" w16cid:durableId="1163230675">
    <w:abstractNumId w:val="7"/>
  </w:num>
  <w:num w:numId="13" w16cid:durableId="1825269975">
    <w:abstractNumId w:val="2"/>
  </w:num>
  <w:num w:numId="14" w16cid:durableId="1171527071">
    <w:abstractNumId w:val="5"/>
  </w:num>
  <w:num w:numId="15" w16cid:durableId="121925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59"/>
    <w:rsid w:val="00080E99"/>
    <w:rsid w:val="00140645"/>
    <w:rsid w:val="00375E30"/>
    <w:rsid w:val="004B5420"/>
    <w:rsid w:val="00605AC3"/>
    <w:rsid w:val="00816F15"/>
    <w:rsid w:val="009B29FB"/>
    <w:rsid w:val="00B92295"/>
    <w:rsid w:val="00C12F7B"/>
    <w:rsid w:val="00C32959"/>
    <w:rsid w:val="00DE6D38"/>
    <w:rsid w:val="00DF0AF6"/>
    <w:rsid w:val="00E5178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C4CD"/>
  <w15:docId w15:val="{7D1B880B-ED68-435A-873D-D6DFCC3B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5D18"/>
    <w:rPr>
      <w:rFonts w:ascii="Times New Roman" w:eastAsia="Times New Roman" w:hAnsi="Times New Roman" w:cs="Times New Roman"/>
      <w:szCs w:val="20"/>
      <w:lang w:eastAsia="cs-CZ"/>
    </w:rPr>
  </w:style>
  <w:style w:type="paragraph" w:styleId="Nadpis1">
    <w:name w:val="heading 1"/>
    <w:basedOn w:val="Normln"/>
    <w:next w:val="Normln"/>
    <w:link w:val="Nadpis1Char"/>
    <w:qFormat/>
    <w:rsid w:val="00920FEC"/>
    <w:pPr>
      <w:keepNext/>
      <w:numPr>
        <w:numId w:val="1"/>
      </w:numPr>
      <w:spacing w:before="240" w:after="60"/>
      <w:outlineLvl w:val="0"/>
    </w:pPr>
    <w:rPr>
      <w:rFonts w:ascii="Arial" w:hAnsi="Arial"/>
      <w:b/>
      <w:kern w:val="2"/>
      <w:sz w:val="28"/>
    </w:rPr>
  </w:style>
  <w:style w:type="paragraph" w:styleId="Nadpis2">
    <w:name w:val="heading 2"/>
    <w:basedOn w:val="Normln"/>
    <w:next w:val="Normln"/>
    <w:link w:val="Nadpis2Char"/>
    <w:qFormat/>
    <w:rsid w:val="00920FEC"/>
    <w:pPr>
      <w:keepNext/>
      <w:numPr>
        <w:ilvl w:val="1"/>
        <w:numId w:val="1"/>
      </w:numPr>
      <w:spacing w:before="240" w:after="60"/>
      <w:outlineLvl w:val="1"/>
    </w:pPr>
    <w:rPr>
      <w:rFonts w:ascii="Arial" w:hAnsi="Arial"/>
      <w:b/>
      <w:i/>
      <w:sz w:val="24"/>
    </w:rPr>
  </w:style>
  <w:style w:type="paragraph" w:styleId="Nadpis3">
    <w:name w:val="heading 3"/>
    <w:basedOn w:val="Normln"/>
    <w:next w:val="Normln"/>
    <w:link w:val="Nadpis3Char"/>
    <w:qFormat/>
    <w:rsid w:val="00920FEC"/>
    <w:pPr>
      <w:keepNext/>
      <w:numPr>
        <w:ilvl w:val="2"/>
        <w:numId w:val="1"/>
      </w:numPr>
      <w:spacing w:before="240" w:after="60"/>
      <w:outlineLvl w:val="2"/>
    </w:pPr>
    <w:rPr>
      <w:b/>
      <w:sz w:val="24"/>
    </w:rPr>
  </w:style>
  <w:style w:type="paragraph" w:styleId="Nadpis4">
    <w:name w:val="heading 4"/>
    <w:basedOn w:val="Normln"/>
    <w:next w:val="Normln"/>
    <w:link w:val="Nadpis4Char"/>
    <w:qFormat/>
    <w:rsid w:val="00920FEC"/>
    <w:pPr>
      <w:keepNext/>
      <w:numPr>
        <w:ilvl w:val="3"/>
        <w:numId w:val="1"/>
      </w:numPr>
      <w:spacing w:before="240" w:after="60"/>
      <w:outlineLvl w:val="3"/>
    </w:pPr>
    <w:rPr>
      <w:b/>
      <w:i/>
      <w:sz w:val="24"/>
    </w:rPr>
  </w:style>
  <w:style w:type="paragraph" w:styleId="Nadpis5">
    <w:name w:val="heading 5"/>
    <w:basedOn w:val="Normln"/>
    <w:next w:val="Normln"/>
    <w:link w:val="Nadpis5Char"/>
    <w:qFormat/>
    <w:rsid w:val="00920FEC"/>
    <w:pPr>
      <w:numPr>
        <w:ilvl w:val="4"/>
        <w:numId w:val="1"/>
      </w:numPr>
      <w:spacing w:before="240" w:after="60"/>
      <w:outlineLvl w:val="4"/>
    </w:pPr>
    <w:rPr>
      <w:rFonts w:ascii="Arial" w:hAnsi="Arial"/>
      <w:sz w:val="22"/>
    </w:rPr>
  </w:style>
  <w:style w:type="paragraph" w:styleId="Nadpis6">
    <w:name w:val="heading 6"/>
    <w:basedOn w:val="Normln"/>
    <w:next w:val="Normln"/>
    <w:link w:val="Nadpis6Char"/>
    <w:qFormat/>
    <w:rsid w:val="00920FEC"/>
    <w:pPr>
      <w:numPr>
        <w:ilvl w:val="5"/>
        <w:numId w:val="1"/>
      </w:numPr>
      <w:spacing w:before="240" w:after="60"/>
      <w:outlineLvl w:val="5"/>
    </w:pPr>
    <w:rPr>
      <w:rFonts w:ascii="Arial" w:hAnsi="Arial"/>
      <w:i/>
      <w:sz w:val="22"/>
    </w:rPr>
  </w:style>
  <w:style w:type="paragraph" w:styleId="Nadpis7">
    <w:name w:val="heading 7"/>
    <w:basedOn w:val="Normln"/>
    <w:next w:val="Normln"/>
    <w:link w:val="Nadpis7Char"/>
    <w:qFormat/>
    <w:rsid w:val="00920FEC"/>
    <w:pPr>
      <w:numPr>
        <w:ilvl w:val="6"/>
        <w:numId w:val="1"/>
      </w:numPr>
      <w:spacing w:before="240" w:after="60"/>
      <w:outlineLvl w:val="6"/>
    </w:pPr>
    <w:rPr>
      <w:rFonts w:ascii="Arial" w:hAnsi="Arial"/>
    </w:rPr>
  </w:style>
  <w:style w:type="paragraph" w:styleId="Nadpis8">
    <w:name w:val="heading 8"/>
    <w:basedOn w:val="Normln"/>
    <w:next w:val="Normln"/>
    <w:link w:val="Nadpis8Char"/>
    <w:qFormat/>
    <w:rsid w:val="00920FEC"/>
    <w:pPr>
      <w:numPr>
        <w:ilvl w:val="7"/>
        <w:numId w:val="1"/>
      </w:numPr>
      <w:spacing w:before="240" w:after="60"/>
      <w:outlineLvl w:val="7"/>
    </w:pPr>
    <w:rPr>
      <w:rFonts w:ascii="Arial" w:hAnsi="Arial"/>
      <w:i/>
    </w:rPr>
  </w:style>
  <w:style w:type="paragraph" w:styleId="Nadpis9">
    <w:name w:val="heading 9"/>
    <w:basedOn w:val="Normln"/>
    <w:next w:val="Normln"/>
    <w:link w:val="Nadpis9Char"/>
    <w:qFormat/>
    <w:rsid w:val="00920FEC"/>
    <w:pPr>
      <w:numPr>
        <w:ilvl w:val="8"/>
        <w:numId w:val="1"/>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920FEC"/>
    <w:rPr>
      <w:rFonts w:ascii="Arial" w:eastAsia="Times New Roman" w:hAnsi="Arial" w:cs="Times New Roman"/>
      <w:b/>
      <w:kern w:val="2"/>
      <w:sz w:val="28"/>
      <w:szCs w:val="20"/>
      <w:lang w:eastAsia="cs-CZ"/>
    </w:rPr>
  </w:style>
  <w:style w:type="character" w:customStyle="1" w:styleId="Nadpis2Char">
    <w:name w:val="Nadpis 2 Char"/>
    <w:basedOn w:val="Standardnpsmoodstavce"/>
    <w:link w:val="Nadpis2"/>
    <w:qFormat/>
    <w:rsid w:val="00920FEC"/>
    <w:rPr>
      <w:rFonts w:ascii="Arial" w:eastAsia="Times New Roman" w:hAnsi="Arial" w:cs="Times New Roman"/>
      <w:b/>
      <w:i/>
      <w:sz w:val="24"/>
      <w:szCs w:val="20"/>
      <w:lang w:eastAsia="cs-CZ"/>
    </w:rPr>
  </w:style>
  <w:style w:type="character" w:customStyle="1" w:styleId="Nadpis3Char">
    <w:name w:val="Nadpis 3 Char"/>
    <w:basedOn w:val="Standardnpsmoodstavce"/>
    <w:link w:val="Nadpis3"/>
    <w:qFormat/>
    <w:rsid w:val="00920FEC"/>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qFormat/>
    <w:rsid w:val="00920FEC"/>
    <w:rPr>
      <w:rFonts w:ascii="Times New Roman" w:eastAsia="Times New Roman" w:hAnsi="Times New Roman" w:cs="Times New Roman"/>
      <w:b/>
      <w:i/>
      <w:sz w:val="24"/>
      <w:szCs w:val="20"/>
      <w:lang w:eastAsia="cs-CZ"/>
    </w:rPr>
  </w:style>
  <w:style w:type="character" w:customStyle="1" w:styleId="Nadpis5Char">
    <w:name w:val="Nadpis 5 Char"/>
    <w:basedOn w:val="Standardnpsmoodstavce"/>
    <w:link w:val="Nadpis5"/>
    <w:qFormat/>
    <w:rsid w:val="00920FEC"/>
    <w:rPr>
      <w:rFonts w:ascii="Arial" w:eastAsia="Times New Roman" w:hAnsi="Arial" w:cs="Times New Roman"/>
      <w:szCs w:val="20"/>
      <w:lang w:eastAsia="cs-CZ"/>
    </w:rPr>
  </w:style>
  <w:style w:type="character" w:customStyle="1" w:styleId="Nadpis6Char">
    <w:name w:val="Nadpis 6 Char"/>
    <w:basedOn w:val="Standardnpsmoodstavce"/>
    <w:link w:val="Nadpis6"/>
    <w:qFormat/>
    <w:rsid w:val="00920FEC"/>
    <w:rPr>
      <w:rFonts w:ascii="Arial" w:eastAsia="Times New Roman" w:hAnsi="Arial" w:cs="Times New Roman"/>
      <w:i/>
      <w:szCs w:val="20"/>
      <w:lang w:eastAsia="cs-CZ"/>
    </w:rPr>
  </w:style>
  <w:style w:type="character" w:customStyle="1" w:styleId="Nadpis7Char">
    <w:name w:val="Nadpis 7 Char"/>
    <w:basedOn w:val="Standardnpsmoodstavce"/>
    <w:link w:val="Nadpis7"/>
    <w:qFormat/>
    <w:rsid w:val="00920FEC"/>
    <w:rPr>
      <w:rFonts w:ascii="Arial" w:eastAsia="Times New Roman" w:hAnsi="Arial" w:cs="Times New Roman"/>
      <w:sz w:val="20"/>
      <w:szCs w:val="20"/>
      <w:lang w:eastAsia="cs-CZ"/>
    </w:rPr>
  </w:style>
  <w:style w:type="character" w:customStyle="1" w:styleId="Nadpis8Char">
    <w:name w:val="Nadpis 8 Char"/>
    <w:basedOn w:val="Standardnpsmoodstavce"/>
    <w:link w:val="Nadpis8"/>
    <w:qFormat/>
    <w:rsid w:val="00920FEC"/>
    <w:rPr>
      <w:rFonts w:ascii="Arial" w:eastAsia="Times New Roman" w:hAnsi="Arial" w:cs="Times New Roman"/>
      <w:i/>
      <w:sz w:val="20"/>
      <w:szCs w:val="20"/>
      <w:lang w:eastAsia="cs-CZ"/>
    </w:rPr>
  </w:style>
  <w:style w:type="character" w:customStyle="1" w:styleId="Nadpis9Char">
    <w:name w:val="Nadpis 9 Char"/>
    <w:basedOn w:val="Standardnpsmoodstavce"/>
    <w:link w:val="Nadpis9"/>
    <w:qFormat/>
    <w:rsid w:val="00920FEC"/>
    <w:rPr>
      <w:rFonts w:ascii="Arial" w:eastAsia="Times New Roman" w:hAnsi="Arial" w:cs="Times New Roman"/>
      <w:i/>
      <w:sz w:val="18"/>
      <w:szCs w:val="20"/>
      <w:lang w:eastAsia="cs-CZ"/>
    </w:rPr>
  </w:style>
  <w:style w:type="character" w:customStyle="1" w:styleId="ZhlavChar">
    <w:name w:val="Záhlaví Char"/>
    <w:basedOn w:val="Standardnpsmoodstavce"/>
    <w:link w:val="Zhlav"/>
    <w:qFormat/>
    <w:rsid w:val="00920FEC"/>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qFormat/>
    <w:rsid w:val="00920FEC"/>
    <w:rPr>
      <w:rFonts w:ascii="Arial" w:eastAsia="Times New Roman" w:hAnsi="Arial" w:cs="Times New Roman"/>
      <w:sz w:val="20"/>
      <w:szCs w:val="20"/>
      <w:lang w:eastAsia="cs-CZ"/>
    </w:rPr>
  </w:style>
  <w:style w:type="character" w:customStyle="1" w:styleId="Zkladntext2Char">
    <w:name w:val="Základní text 2 Char"/>
    <w:basedOn w:val="Standardnpsmoodstavce"/>
    <w:link w:val="Zkladntext2"/>
    <w:qFormat/>
    <w:rsid w:val="00920FEC"/>
    <w:rPr>
      <w:rFonts w:ascii="Arial" w:eastAsia="Times New Roman" w:hAnsi="Arial" w:cs="Times New Roman"/>
      <w:sz w:val="12"/>
      <w:szCs w:val="20"/>
      <w:lang w:eastAsia="cs-CZ"/>
    </w:rPr>
  </w:style>
  <w:style w:type="character" w:customStyle="1" w:styleId="Zkladntext3Char">
    <w:name w:val="Základní text 3 Char"/>
    <w:basedOn w:val="Standardnpsmoodstavce"/>
    <w:link w:val="Zkladntext3"/>
    <w:qFormat/>
    <w:rsid w:val="00920FEC"/>
    <w:rPr>
      <w:rFonts w:ascii="Arial" w:eastAsia="Times New Roman" w:hAnsi="Arial" w:cs="Times New Roman"/>
      <w:sz w:val="20"/>
      <w:szCs w:val="20"/>
      <w:lang w:eastAsia="cs-CZ"/>
    </w:rPr>
  </w:style>
  <w:style w:type="character" w:customStyle="1" w:styleId="Internetovodkaz">
    <w:name w:val="Internetový odkaz"/>
    <w:basedOn w:val="Standardnpsmoodstavce"/>
    <w:rsid w:val="00920FEC"/>
    <w:rPr>
      <w:color w:val="0000FF"/>
      <w:u w:val="single"/>
    </w:rPr>
  </w:style>
  <w:style w:type="character" w:customStyle="1" w:styleId="ZkladntextChar">
    <w:name w:val="Základní text Char"/>
    <w:basedOn w:val="Standardnpsmoodstavce"/>
    <w:link w:val="Zkladntext"/>
    <w:qFormat/>
    <w:rsid w:val="00920FEC"/>
    <w:rPr>
      <w:rFonts w:ascii="Times New Roman" w:eastAsia="Times New Roman" w:hAnsi="Times New Roman" w:cs="Times New Roman"/>
      <w:sz w:val="20"/>
      <w:szCs w:val="20"/>
      <w:lang w:eastAsia="cs-CZ"/>
    </w:rPr>
  </w:style>
  <w:style w:type="character" w:customStyle="1" w:styleId="platne1">
    <w:name w:val="platne1"/>
    <w:basedOn w:val="Standardnpsmoodstavce"/>
    <w:qFormat/>
    <w:rsid w:val="00920FEC"/>
  </w:style>
  <w:style w:type="character" w:customStyle="1" w:styleId="ZkladntextodsazenChar">
    <w:name w:val="Základní text odsazený Char"/>
    <w:basedOn w:val="Standardnpsmoodstavce"/>
    <w:link w:val="Zkladntextodsazen"/>
    <w:uiPriority w:val="99"/>
    <w:semiHidden/>
    <w:qFormat/>
    <w:rsid w:val="006900A7"/>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AB360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qFormat/>
    <w:rsid w:val="000C6FD9"/>
    <w:rPr>
      <w:sz w:val="16"/>
      <w:szCs w:val="16"/>
    </w:rPr>
  </w:style>
  <w:style w:type="character" w:customStyle="1" w:styleId="ZpatChar">
    <w:name w:val="Zápatí Char"/>
    <w:basedOn w:val="Standardnpsmoodstavce"/>
    <w:link w:val="Zpat"/>
    <w:uiPriority w:val="99"/>
    <w:qFormat/>
    <w:rsid w:val="00531936"/>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qFormat/>
    <w:rsid w:val="00DC7A31"/>
    <w:rPr>
      <w:color w:val="605E5C"/>
      <w:shd w:val="clear" w:color="auto" w:fill="E1DFDD"/>
    </w:rPr>
  </w:style>
  <w:style w:type="character" w:customStyle="1" w:styleId="TextkomenteChar">
    <w:name w:val="Text komentáře Char"/>
    <w:basedOn w:val="Standardnpsmoodstavce"/>
    <w:link w:val="Textkomente"/>
    <w:uiPriority w:val="99"/>
    <w:qFormat/>
    <w:rsid w:val="00302A2B"/>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302A2B"/>
    <w:rPr>
      <w:rFonts w:ascii="Times New Roman" w:eastAsia="Times New Roman" w:hAnsi="Times New Roman" w:cs="Times New Roman"/>
      <w:b/>
      <w:bCs/>
      <w:sz w:val="20"/>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920FEC"/>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rsid w:val="00920FEC"/>
    <w:pPr>
      <w:tabs>
        <w:tab w:val="center" w:pos="4536"/>
        <w:tab w:val="right" w:pos="9072"/>
      </w:tabs>
    </w:pPr>
  </w:style>
  <w:style w:type="paragraph" w:styleId="Zkladntextodsazen2">
    <w:name w:val="Body Text Indent 2"/>
    <w:basedOn w:val="Normln"/>
    <w:link w:val="Zkladntextodsazen2Char"/>
    <w:qFormat/>
    <w:rsid w:val="00920FEC"/>
    <w:pPr>
      <w:tabs>
        <w:tab w:val="left" w:pos="426"/>
      </w:tabs>
      <w:spacing w:before="100" w:line="240" w:lineRule="atLeast"/>
      <w:ind w:left="360" w:firstLine="1"/>
      <w:jc w:val="both"/>
    </w:pPr>
    <w:rPr>
      <w:rFonts w:ascii="Arial" w:hAnsi="Arial"/>
    </w:rPr>
  </w:style>
  <w:style w:type="paragraph" w:styleId="Zkladntext2">
    <w:name w:val="Body Text 2"/>
    <w:basedOn w:val="Normln"/>
    <w:link w:val="Zkladntext2Char"/>
    <w:qFormat/>
    <w:rsid w:val="00920FEC"/>
    <w:pPr>
      <w:ind w:right="-58"/>
      <w:jc w:val="both"/>
    </w:pPr>
    <w:rPr>
      <w:rFonts w:ascii="Arial" w:hAnsi="Arial"/>
      <w:sz w:val="12"/>
    </w:rPr>
  </w:style>
  <w:style w:type="paragraph" w:styleId="Zkladntext3">
    <w:name w:val="Body Text 3"/>
    <w:basedOn w:val="Normln"/>
    <w:link w:val="Zkladntext3Char"/>
    <w:qFormat/>
    <w:rsid w:val="00920FEC"/>
    <w:pPr>
      <w:tabs>
        <w:tab w:val="left" w:pos="426"/>
      </w:tabs>
      <w:spacing w:before="120" w:line="240" w:lineRule="atLeast"/>
      <w:jc w:val="both"/>
    </w:pPr>
    <w:rPr>
      <w:rFonts w:ascii="Arial" w:hAnsi="Arial"/>
    </w:rPr>
  </w:style>
  <w:style w:type="paragraph" w:styleId="Odstavecseseznamem">
    <w:name w:val="List Paragraph"/>
    <w:basedOn w:val="Normln"/>
    <w:uiPriority w:val="34"/>
    <w:qFormat/>
    <w:rsid w:val="00920FEC"/>
    <w:pPr>
      <w:ind w:left="720"/>
      <w:contextualSpacing/>
    </w:pPr>
  </w:style>
  <w:style w:type="paragraph" w:customStyle="1" w:styleId="Smlouva">
    <w:name w:val="Smlouva"/>
    <w:basedOn w:val="Normln"/>
    <w:qFormat/>
    <w:rsid w:val="00920FEC"/>
    <w:pPr>
      <w:widowControl w:val="0"/>
      <w:tabs>
        <w:tab w:val="right" w:pos="9412"/>
      </w:tabs>
      <w:spacing w:before="60"/>
    </w:pPr>
    <w:rPr>
      <w:rFonts w:ascii="Arial" w:hAnsi="Arial"/>
      <w:sz w:val="22"/>
    </w:rPr>
  </w:style>
  <w:style w:type="paragraph" w:customStyle="1" w:styleId="Style13">
    <w:name w:val="Style13"/>
    <w:basedOn w:val="Normln"/>
    <w:uiPriority w:val="99"/>
    <w:qFormat/>
    <w:rsid w:val="00920FEC"/>
    <w:pPr>
      <w:widowControl w:val="0"/>
      <w:spacing w:line="252" w:lineRule="exact"/>
      <w:ind w:hanging="307"/>
    </w:pPr>
    <w:rPr>
      <w:rFonts w:ascii="Franklin Gothic Demi" w:eastAsiaTheme="minorEastAsia" w:hAnsi="Franklin Gothic Demi"/>
      <w:sz w:val="24"/>
      <w:szCs w:val="24"/>
    </w:rPr>
  </w:style>
  <w:style w:type="paragraph" w:styleId="Zkladntextodsazen">
    <w:name w:val="Body Text Indent"/>
    <w:basedOn w:val="Normln"/>
    <w:link w:val="ZkladntextodsazenChar"/>
    <w:uiPriority w:val="99"/>
    <w:semiHidden/>
    <w:unhideWhenUsed/>
    <w:rsid w:val="006900A7"/>
    <w:pPr>
      <w:spacing w:after="120"/>
      <w:ind w:left="283"/>
    </w:pPr>
  </w:style>
  <w:style w:type="paragraph" w:styleId="Textbubliny">
    <w:name w:val="Balloon Text"/>
    <w:basedOn w:val="Normln"/>
    <w:link w:val="TextbublinyChar"/>
    <w:uiPriority w:val="99"/>
    <w:semiHidden/>
    <w:unhideWhenUsed/>
    <w:qFormat/>
    <w:rsid w:val="00AB360A"/>
    <w:rPr>
      <w:rFonts w:ascii="Segoe UI" w:hAnsi="Segoe UI" w:cs="Segoe UI"/>
      <w:sz w:val="18"/>
      <w:szCs w:val="18"/>
    </w:rPr>
  </w:style>
  <w:style w:type="paragraph" w:styleId="Revize">
    <w:name w:val="Revision"/>
    <w:uiPriority w:val="99"/>
    <w:semiHidden/>
    <w:qFormat/>
    <w:rsid w:val="00C73712"/>
    <w:rPr>
      <w:rFonts w:ascii="Times New Roman" w:eastAsia="Times New Roman" w:hAnsi="Times New Roman" w:cs="Times New Roman"/>
      <w:szCs w:val="20"/>
      <w:lang w:eastAsia="cs-CZ"/>
    </w:rPr>
  </w:style>
  <w:style w:type="paragraph" w:styleId="Bezmezer">
    <w:name w:val="No Spacing"/>
    <w:uiPriority w:val="99"/>
    <w:qFormat/>
    <w:rsid w:val="000C6FD9"/>
    <w:rPr>
      <w:rFonts w:cs="Times New Roman"/>
    </w:rPr>
  </w:style>
  <w:style w:type="paragraph" w:styleId="Zpat">
    <w:name w:val="footer"/>
    <w:basedOn w:val="Normln"/>
    <w:link w:val="ZpatChar"/>
    <w:uiPriority w:val="99"/>
    <w:unhideWhenUsed/>
    <w:rsid w:val="00531936"/>
    <w:pPr>
      <w:tabs>
        <w:tab w:val="center" w:pos="4536"/>
        <w:tab w:val="right" w:pos="9072"/>
      </w:tabs>
    </w:pPr>
  </w:style>
  <w:style w:type="paragraph" w:styleId="Textkomente">
    <w:name w:val="annotation text"/>
    <w:basedOn w:val="Normln"/>
    <w:link w:val="TextkomenteChar"/>
    <w:uiPriority w:val="99"/>
    <w:unhideWhenUsed/>
    <w:qFormat/>
    <w:rsid w:val="00302A2B"/>
  </w:style>
  <w:style w:type="paragraph" w:styleId="Pedmtkomente">
    <w:name w:val="annotation subject"/>
    <w:basedOn w:val="Textkomente"/>
    <w:next w:val="Textkomente"/>
    <w:link w:val="PedmtkomenteChar"/>
    <w:uiPriority w:val="99"/>
    <w:semiHidden/>
    <w:unhideWhenUsed/>
    <w:qFormat/>
    <w:rsid w:val="00302A2B"/>
    <w:rPr>
      <w:b/>
      <w:bCs/>
    </w:rPr>
  </w:style>
  <w:style w:type="paragraph" w:styleId="Nadpisobsahu">
    <w:name w:val="TOC Heading"/>
    <w:basedOn w:val="Nadpis1"/>
    <w:next w:val="Normln"/>
    <w:uiPriority w:val="39"/>
    <w:unhideWhenUsed/>
    <w:qFormat/>
    <w:rsid w:val="00A01BB7"/>
    <w:pPr>
      <w:keepLines/>
      <w:numPr>
        <w:numId w:val="0"/>
      </w:numPr>
      <w:spacing w:after="0" w:line="259" w:lineRule="auto"/>
    </w:pPr>
    <w:rPr>
      <w:rFonts w:asciiTheme="majorHAnsi" w:eastAsiaTheme="majorEastAsia" w:hAnsiTheme="majorHAnsi" w:cstheme="majorBidi"/>
      <w:b w:val="0"/>
      <w:color w:val="2E74B5" w:themeColor="accent1" w:themeShade="BF"/>
      <w:kern w:val="0"/>
      <w:sz w:val="32"/>
      <w:szCs w:val="32"/>
    </w:rPr>
  </w:style>
  <w:style w:type="numbering" w:customStyle="1" w:styleId="Importovanstyl6">
    <w:name w:val="Importovaný styl 6"/>
    <w:qFormat/>
    <w:rsid w:val="0069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6E64E-4CED-4881-855D-BFFF87140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2391</Words>
  <Characters>14112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Smlouva o dílo</dc:subject>
  <dc:creator>AKŠP</dc:creator>
  <dc:description/>
  <cp:lastModifiedBy>Milada Maněnová</cp:lastModifiedBy>
  <cp:revision>6</cp:revision>
  <cp:lastPrinted>2024-07-26T08:37:00Z</cp:lastPrinted>
  <dcterms:created xsi:type="dcterms:W3CDTF">2024-07-15T07:38:00Z</dcterms:created>
  <dcterms:modified xsi:type="dcterms:W3CDTF">2024-07-31T13:24:00Z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Mestska cast Praha 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