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8CA2" w14:textId="77777777" w:rsidR="001A79E8" w:rsidRDefault="001A79E8" w:rsidP="001A79E8">
      <w:pPr>
        <w:ind w:left="7655" w:hanging="1283"/>
        <w:rPr>
          <w:rFonts w:ascii="Arial" w:hAnsi="Arial" w:cs="Arial"/>
          <w:sz w:val="22"/>
          <w:szCs w:val="22"/>
        </w:rPr>
      </w:pPr>
      <w:r>
        <w:rPr>
          <w:rFonts w:ascii="Arial" w:hAnsi="Arial" w:cs="Arial"/>
          <w:sz w:val="22"/>
          <w:szCs w:val="22"/>
        </w:rPr>
        <w:t xml:space="preserve">    Č.j.: </w:t>
      </w:r>
      <w:r w:rsidR="003B474F" w:rsidRPr="003B474F">
        <w:rPr>
          <w:rFonts w:ascii="Arial" w:hAnsi="Arial" w:cs="Arial"/>
          <w:sz w:val="22"/>
          <w:szCs w:val="22"/>
        </w:rPr>
        <w:t>SPU 231129/2024</w:t>
      </w:r>
    </w:p>
    <w:p w14:paraId="39C7ED55" w14:textId="77777777" w:rsidR="001A79E8" w:rsidRDefault="001A79E8" w:rsidP="001A79E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UID: </w:t>
      </w:r>
      <w:r w:rsidR="003B474F" w:rsidRPr="003B474F">
        <w:rPr>
          <w:rFonts w:ascii="Arial" w:hAnsi="Arial" w:cs="Arial"/>
          <w:sz w:val="22"/>
          <w:szCs w:val="22"/>
        </w:rPr>
        <w:t>spuess920b874b</w:t>
      </w:r>
    </w:p>
    <w:p w14:paraId="45E89E7C" w14:textId="77777777" w:rsidR="00770663" w:rsidRPr="00FC5C99" w:rsidRDefault="00770663" w:rsidP="00770663">
      <w:pPr>
        <w:spacing w:before="120"/>
        <w:jc w:val="center"/>
        <w:rPr>
          <w:rFonts w:ascii="Arial" w:hAnsi="Arial" w:cs="Arial"/>
          <w:b/>
          <w:sz w:val="32"/>
          <w:szCs w:val="32"/>
        </w:rPr>
      </w:pPr>
      <w:r w:rsidRPr="00FC5C99">
        <w:rPr>
          <w:rFonts w:ascii="Arial" w:hAnsi="Arial" w:cs="Arial"/>
          <w:b/>
          <w:sz w:val="32"/>
          <w:szCs w:val="32"/>
        </w:rPr>
        <w:t xml:space="preserve">DODATEK č. </w:t>
      </w:r>
      <w:r w:rsidR="00C30517">
        <w:rPr>
          <w:rFonts w:ascii="Arial" w:hAnsi="Arial" w:cs="Arial"/>
          <w:b/>
          <w:sz w:val="32"/>
          <w:szCs w:val="32"/>
        </w:rPr>
        <w:t>2</w:t>
      </w:r>
    </w:p>
    <w:p w14:paraId="0814D544" w14:textId="77777777" w:rsidR="00770663" w:rsidRPr="00FC5C99" w:rsidRDefault="00770663" w:rsidP="00770663">
      <w:pPr>
        <w:spacing w:before="120"/>
        <w:jc w:val="center"/>
        <w:rPr>
          <w:rFonts w:ascii="Arial" w:hAnsi="Arial" w:cs="Arial"/>
          <w:b/>
          <w:sz w:val="32"/>
          <w:szCs w:val="32"/>
        </w:rPr>
      </w:pPr>
      <w:r w:rsidRPr="00FC5C99">
        <w:rPr>
          <w:rFonts w:ascii="Arial" w:hAnsi="Arial" w:cs="Arial"/>
          <w:b/>
          <w:sz w:val="32"/>
          <w:szCs w:val="32"/>
        </w:rPr>
        <w:t>k</w:t>
      </w:r>
      <w:r w:rsidR="005D54A3">
        <w:rPr>
          <w:rFonts w:ascii="Arial" w:hAnsi="Arial" w:cs="Arial"/>
          <w:b/>
          <w:sz w:val="32"/>
          <w:szCs w:val="32"/>
        </w:rPr>
        <w:t> </w:t>
      </w:r>
      <w:r w:rsidR="005D54A3">
        <w:rPr>
          <w:rFonts w:ascii="Arial" w:hAnsi="Arial" w:cs="Arial"/>
          <w:b/>
          <w:caps/>
          <w:sz w:val="32"/>
          <w:szCs w:val="32"/>
        </w:rPr>
        <w:t>NÁJEMNÍ</w:t>
      </w:r>
      <w:r w:rsidRPr="00FC5C99">
        <w:rPr>
          <w:rFonts w:ascii="Arial" w:hAnsi="Arial" w:cs="Arial"/>
          <w:b/>
          <w:sz w:val="32"/>
          <w:szCs w:val="32"/>
        </w:rPr>
        <w:t xml:space="preserve"> </w:t>
      </w:r>
      <w:r w:rsidRPr="00FC5C99">
        <w:rPr>
          <w:rFonts w:ascii="Arial" w:hAnsi="Arial" w:cs="Arial"/>
          <w:b/>
          <w:caps/>
          <w:sz w:val="32"/>
          <w:szCs w:val="32"/>
        </w:rPr>
        <w:t>smlouvě</w:t>
      </w:r>
      <w:r w:rsidRPr="00FC5C99">
        <w:rPr>
          <w:rFonts w:ascii="Arial" w:hAnsi="Arial" w:cs="Arial"/>
          <w:b/>
          <w:sz w:val="32"/>
          <w:szCs w:val="32"/>
        </w:rPr>
        <w:t xml:space="preserve"> č. </w:t>
      </w:r>
      <w:r w:rsidR="00900219">
        <w:rPr>
          <w:rFonts w:ascii="Arial" w:hAnsi="Arial" w:cs="Arial"/>
          <w:b/>
          <w:sz w:val="32"/>
          <w:szCs w:val="32"/>
        </w:rPr>
        <w:t>1</w:t>
      </w:r>
      <w:r w:rsidR="001A79E8">
        <w:rPr>
          <w:rFonts w:ascii="Arial" w:hAnsi="Arial" w:cs="Arial"/>
          <w:b/>
          <w:sz w:val="32"/>
          <w:szCs w:val="32"/>
        </w:rPr>
        <w:t>0</w:t>
      </w:r>
      <w:r w:rsidR="001C7D0F">
        <w:rPr>
          <w:rFonts w:ascii="Arial" w:hAnsi="Arial" w:cs="Arial"/>
          <w:b/>
          <w:sz w:val="32"/>
          <w:szCs w:val="32"/>
        </w:rPr>
        <w:t>N</w:t>
      </w:r>
      <w:r w:rsidR="001A79E8">
        <w:rPr>
          <w:rFonts w:ascii="Arial" w:hAnsi="Arial" w:cs="Arial"/>
          <w:b/>
          <w:sz w:val="32"/>
          <w:szCs w:val="32"/>
        </w:rPr>
        <w:t>21</w:t>
      </w:r>
      <w:r w:rsidR="001C7D0F">
        <w:rPr>
          <w:rFonts w:ascii="Arial" w:hAnsi="Arial" w:cs="Arial"/>
          <w:b/>
          <w:sz w:val="32"/>
          <w:szCs w:val="32"/>
        </w:rPr>
        <w:t>/16</w:t>
      </w:r>
    </w:p>
    <w:p w14:paraId="2246397E" w14:textId="77777777" w:rsidR="00770663" w:rsidRPr="004956E7" w:rsidRDefault="00770663" w:rsidP="00356ABE">
      <w:pPr>
        <w:rPr>
          <w:rFonts w:ascii="Arial" w:hAnsi="Arial" w:cs="Arial"/>
          <w:b/>
          <w:bCs/>
          <w:sz w:val="36"/>
          <w:szCs w:val="36"/>
        </w:rPr>
      </w:pPr>
    </w:p>
    <w:p w14:paraId="7B185B8E" w14:textId="77777777" w:rsidR="001C7D0F" w:rsidRPr="001A3A9C" w:rsidRDefault="001C7D0F" w:rsidP="001C7D0F">
      <w:pPr>
        <w:rPr>
          <w:rFonts w:ascii="Arial" w:hAnsi="Arial" w:cs="Arial"/>
          <w:sz w:val="22"/>
          <w:szCs w:val="22"/>
        </w:rPr>
      </w:pPr>
      <w:r w:rsidRPr="001A3A9C">
        <w:rPr>
          <w:rFonts w:ascii="Arial" w:hAnsi="Arial" w:cs="Arial"/>
          <w:b/>
          <w:bCs/>
          <w:sz w:val="22"/>
          <w:szCs w:val="22"/>
        </w:rPr>
        <w:t>Česká republika – Státní pozemkový úřad</w:t>
      </w:r>
    </w:p>
    <w:p w14:paraId="707D4D0C" w14:textId="77777777" w:rsidR="001C7D0F" w:rsidRPr="001A3A9C" w:rsidRDefault="001C7D0F" w:rsidP="001C7D0F">
      <w:pPr>
        <w:rPr>
          <w:rFonts w:ascii="Arial" w:hAnsi="Arial" w:cs="Arial"/>
          <w:sz w:val="22"/>
          <w:szCs w:val="22"/>
        </w:rPr>
      </w:pPr>
      <w:r w:rsidRPr="001A3A9C">
        <w:rPr>
          <w:rFonts w:ascii="Arial" w:hAnsi="Arial" w:cs="Arial"/>
          <w:sz w:val="22"/>
          <w:szCs w:val="22"/>
        </w:rPr>
        <w:t>sídlo: Husinecká 1024/</w:t>
      </w:r>
      <w:proofErr w:type="gramStart"/>
      <w:r w:rsidRPr="001A3A9C">
        <w:rPr>
          <w:rFonts w:ascii="Arial" w:hAnsi="Arial" w:cs="Arial"/>
          <w:sz w:val="22"/>
          <w:szCs w:val="22"/>
        </w:rPr>
        <w:t>11a</w:t>
      </w:r>
      <w:proofErr w:type="gramEnd"/>
      <w:r w:rsidRPr="001A3A9C">
        <w:rPr>
          <w:rFonts w:ascii="Arial" w:hAnsi="Arial" w:cs="Arial"/>
          <w:sz w:val="22"/>
          <w:szCs w:val="22"/>
        </w:rPr>
        <w:t>, 130 00 Praha 3 – Žižkov</w:t>
      </w:r>
    </w:p>
    <w:p w14:paraId="1201A5F2" w14:textId="77777777" w:rsidR="001C7D0F" w:rsidRPr="001A3A9C" w:rsidRDefault="001C7D0F" w:rsidP="001C7D0F">
      <w:pPr>
        <w:rPr>
          <w:rFonts w:ascii="Arial" w:hAnsi="Arial" w:cs="Arial"/>
          <w:sz w:val="22"/>
          <w:szCs w:val="22"/>
        </w:rPr>
      </w:pPr>
      <w:proofErr w:type="gramStart"/>
      <w:r w:rsidRPr="001A3A9C">
        <w:rPr>
          <w:rFonts w:ascii="Arial" w:hAnsi="Arial" w:cs="Arial"/>
          <w:sz w:val="22"/>
          <w:szCs w:val="22"/>
        </w:rPr>
        <w:t>IČO:  01312774</w:t>
      </w:r>
      <w:proofErr w:type="gramEnd"/>
      <w:r w:rsidRPr="001A3A9C">
        <w:rPr>
          <w:rFonts w:ascii="Arial" w:hAnsi="Arial" w:cs="Arial"/>
          <w:sz w:val="22"/>
          <w:szCs w:val="22"/>
        </w:rPr>
        <w:t xml:space="preserve"> </w:t>
      </w:r>
    </w:p>
    <w:p w14:paraId="6447EDA2" w14:textId="77777777" w:rsidR="001C7D0F" w:rsidRPr="001A3A9C" w:rsidRDefault="001C7D0F" w:rsidP="001C7D0F">
      <w:pPr>
        <w:rPr>
          <w:rFonts w:ascii="Arial" w:hAnsi="Arial" w:cs="Arial"/>
          <w:sz w:val="22"/>
          <w:szCs w:val="22"/>
        </w:rPr>
      </w:pPr>
      <w:r w:rsidRPr="001A3A9C">
        <w:rPr>
          <w:rFonts w:ascii="Arial" w:hAnsi="Arial" w:cs="Arial"/>
          <w:sz w:val="22"/>
          <w:szCs w:val="22"/>
        </w:rPr>
        <w:t xml:space="preserve">DIČ: CZ </w:t>
      </w:r>
      <w:smartTag w:uri="urn:schemas-microsoft-com:office:smarttags" w:element="phone">
        <w:smartTagPr>
          <w:attr w:uri="urn:schemas-microsoft-com:office:office" w:name="ls" w:val="trans"/>
        </w:smartTagPr>
        <w:r w:rsidRPr="001A3A9C">
          <w:rPr>
            <w:rFonts w:ascii="Arial" w:hAnsi="Arial" w:cs="Arial"/>
            <w:sz w:val="22"/>
            <w:szCs w:val="22"/>
          </w:rPr>
          <w:t>01312774</w:t>
        </w:r>
      </w:smartTag>
    </w:p>
    <w:p w14:paraId="36744CF3" w14:textId="77777777" w:rsidR="001C7D0F" w:rsidRPr="001A3A9C" w:rsidRDefault="001C7D0F" w:rsidP="001C7D0F">
      <w:pPr>
        <w:jc w:val="both"/>
        <w:rPr>
          <w:rFonts w:ascii="Arial" w:hAnsi="Arial" w:cs="Arial"/>
          <w:sz w:val="22"/>
          <w:szCs w:val="22"/>
        </w:rPr>
      </w:pPr>
      <w:r w:rsidRPr="001A3A9C">
        <w:rPr>
          <w:rFonts w:ascii="Arial" w:hAnsi="Arial" w:cs="Arial"/>
          <w:sz w:val="22"/>
          <w:szCs w:val="22"/>
        </w:rPr>
        <w:t xml:space="preserve">za který právně jedná </w:t>
      </w:r>
      <w:r>
        <w:rPr>
          <w:rFonts w:ascii="Arial" w:hAnsi="Arial" w:cs="Arial"/>
          <w:sz w:val="22"/>
          <w:szCs w:val="22"/>
        </w:rPr>
        <w:t xml:space="preserve">Andrea Čápová, </w:t>
      </w:r>
      <w:r w:rsidRPr="001A3A9C">
        <w:rPr>
          <w:rFonts w:ascii="Arial" w:hAnsi="Arial" w:cs="Arial"/>
          <w:sz w:val="22"/>
          <w:szCs w:val="22"/>
        </w:rPr>
        <w:t xml:space="preserve">vedoucí pobočky </w:t>
      </w:r>
      <w:r>
        <w:rPr>
          <w:rFonts w:ascii="Arial" w:hAnsi="Arial" w:cs="Arial"/>
          <w:sz w:val="22"/>
          <w:szCs w:val="22"/>
        </w:rPr>
        <w:t>Beroun</w:t>
      </w:r>
    </w:p>
    <w:p w14:paraId="26B8CBBD" w14:textId="77777777" w:rsidR="001C7D0F" w:rsidRPr="00CC3B99" w:rsidRDefault="001C7D0F" w:rsidP="001C7D0F">
      <w:pPr>
        <w:jc w:val="both"/>
        <w:rPr>
          <w:rFonts w:ascii="Arial" w:hAnsi="Arial" w:cs="Arial"/>
          <w:sz w:val="22"/>
          <w:szCs w:val="22"/>
        </w:rPr>
      </w:pPr>
      <w:r w:rsidRPr="00CC3B99">
        <w:rPr>
          <w:rFonts w:ascii="Arial" w:hAnsi="Arial" w:cs="Arial"/>
          <w:sz w:val="22"/>
          <w:szCs w:val="22"/>
        </w:rPr>
        <w:t>adresa: Pod Hájem 324, 267 01 Králův Dvůr</w:t>
      </w:r>
    </w:p>
    <w:p w14:paraId="1A6CD3C0" w14:textId="77777777" w:rsidR="001C7D0F" w:rsidRPr="001A3A9C" w:rsidRDefault="001C7D0F" w:rsidP="001C7D0F">
      <w:pPr>
        <w:jc w:val="both"/>
        <w:rPr>
          <w:rFonts w:ascii="Arial" w:hAnsi="Arial" w:cs="Arial"/>
          <w:sz w:val="22"/>
          <w:szCs w:val="22"/>
        </w:rPr>
      </w:pPr>
      <w:r w:rsidRPr="00287676">
        <w:rPr>
          <w:rFonts w:ascii="Arial" w:hAnsi="Arial" w:cs="Arial"/>
          <w:sz w:val="22"/>
          <w:szCs w:val="22"/>
        </w:rPr>
        <w:t>na základě oprávnění vyplývajícího z platného Podpisového řádu Státního pozemkového úřadu účinného ke dni právního jednání</w:t>
      </w:r>
      <w:r w:rsidRPr="001A3A9C">
        <w:rPr>
          <w:rFonts w:ascii="Arial" w:hAnsi="Arial" w:cs="Arial"/>
          <w:sz w:val="22"/>
          <w:szCs w:val="22"/>
        </w:rPr>
        <w:t xml:space="preserve"> </w:t>
      </w:r>
    </w:p>
    <w:p w14:paraId="5C04282B" w14:textId="77777777" w:rsidR="001C7D0F" w:rsidRPr="001A3A9C" w:rsidRDefault="001C7D0F" w:rsidP="001C7D0F">
      <w:pPr>
        <w:jc w:val="both"/>
        <w:rPr>
          <w:rFonts w:ascii="Arial" w:hAnsi="Arial" w:cs="Arial"/>
          <w:sz w:val="22"/>
          <w:szCs w:val="22"/>
        </w:rPr>
      </w:pPr>
      <w:r w:rsidRPr="001A3A9C">
        <w:rPr>
          <w:rFonts w:ascii="Arial" w:hAnsi="Arial" w:cs="Arial"/>
          <w:sz w:val="22"/>
          <w:szCs w:val="22"/>
        </w:rPr>
        <w:t>bankovní spojení: Česká národní banka</w:t>
      </w:r>
    </w:p>
    <w:p w14:paraId="2685D509" w14:textId="77777777" w:rsidR="001C7D0F" w:rsidRPr="001A3A9C" w:rsidRDefault="001C7D0F" w:rsidP="001C7D0F">
      <w:pPr>
        <w:jc w:val="both"/>
        <w:rPr>
          <w:rFonts w:ascii="Arial" w:hAnsi="Arial" w:cs="Arial"/>
          <w:sz w:val="22"/>
          <w:szCs w:val="22"/>
        </w:rPr>
      </w:pPr>
      <w:r w:rsidRPr="001A3A9C">
        <w:rPr>
          <w:rFonts w:ascii="Arial" w:hAnsi="Arial" w:cs="Arial"/>
          <w:sz w:val="22"/>
          <w:szCs w:val="22"/>
        </w:rPr>
        <w:t xml:space="preserve">číslo účtu: </w:t>
      </w:r>
      <w:r w:rsidRPr="00CC3B99">
        <w:rPr>
          <w:rFonts w:ascii="Arial" w:hAnsi="Arial" w:cs="Arial"/>
          <w:sz w:val="22"/>
          <w:szCs w:val="22"/>
        </w:rPr>
        <w:t>140011-3723001/0710</w:t>
      </w:r>
    </w:p>
    <w:p w14:paraId="774A84D2" w14:textId="77777777" w:rsidR="001A79E8" w:rsidRDefault="001A79E8" w:rsidP="001A79E8">
      <w:pPr>
        <w:jc w:val="both"/>
        <w:rPr>
          <w:rFonts w:ascii="Arial" w:hAnsi="Arial" w:cs="Arial"/>
          <w:sz w:val="22"/>
          <w:szCs w:val="22"/>
        </w:rPr>
      </w:pPr>
      <w:r>
        <w:rPr>
          <w:rFonts w:ascii="Arial" w:hAnsi="Arial" w:cs="Arial"/>
          <w:sz w:val="22"/>
          <w:szCs w:val="22"/>
        </w:rPr>
        <w:t>ID DS: z49per3</w:t>
      </w:r>
    </w:p>
    <w:p w14:paraId="00D6623B" w14:textId="77777777" w:rsidR="001C7D0F" w:rsidRPr="003D630D" w:rsidRDefault="001C7D0F" w:rsidP="001C7D0F">
      <w:pPr>
        <w:jc w:val="both"/>
        <w:rPr>
          <w:rFonts w:ascii="Arial" w:hAnsi="Arial" w:cs="Arial"/>
          <w:sz w:val="10"/>
          <w:szCs w:val="10"/>
        </w:rPr>
      </w:pPr>
    </w:p>
    <w:p w14:paraId="3B832150" w14:textId="77777777" w:rsidR="001C7D0F" w:rsidRPr="001A3A9C" w:rsidRDefault="001C7D0F" w:rsidP="001C7D0F">
      <w:pPr>
        <w:jc w:val="both"/>
        <w:rPr>
          <w:rFonts w:ascii="Arial" w:hAnsi="Arial" w:cs="Arial"/>
          <w:sz w:val="22"/>
          <w:szCs w:val="22"/>
        </w:rPr>
      </w:pPr>
      <w:r w:rsidRPr="001A3A9C">
        <w:rPr>
          <w:rFonts w:ascii="Arial" w:hAnsi="Arial" w:cs="Arial"/>
          <w:sz w:val="22"/>
          <w:szCs w:val="22"/>
        </w:rPr>
        <w:t>(dále jen „pro</w:t>
      </w:r>
      <w:r w:rsidR="005D54A3">
        <w:rPr>
          <w:rFonts w:ascii="Arial" w:hAnsi="Arial" w:cs="Arial"/>
          <w:sz w:val="22"/>
          <w:szCs w:val="22"/>
        </w:rPr>
        <w:t>najímatel</w:t>
      </w:r>
      <w:r w:rsidRPr="001A3A9C">
        <w:rPr>
          <w:rFonts w:ascii="Arial" w:hAnsi="Arial" w:cs="Arial"/>
          <w:sz w:val="22"/>
          <w:szCs w:val="22"/>
        </w:rPr>
        <w:t>“)</w:t>
      </w:r>
    </w:p>
    <w:p w14:paraId="30A1D687" w14:textId="77777777" w:rsidR="001C7D0F" w:rsidRPr="001A3A9C" w:rsidRDefault="001C7D0F" w:rsidP="001C7D0F">
      <w:pPr>
        <w:pStyle w:val="adresa"/>
        <w:tabs>
          <w:tab w:val="clear" w:pos="3402"/>
          <w:tab w:val="clear" w:pos="6237"/>
        </w:tabs>
        <w:rPr>
          <w:rFonts w:ascii="Arial" w:hAnsi="Arial" w:cs="Arial"/>
          <w:sz w:val="22"/>
          <w:szCs w:val="22"/>
          <w:lang w:eastAsia="cs-CZ"/>
        </w:rPr>
      </w:pPr>
    </w:p>
    <w:p w14:paraId="4BAFBD87" w14:textId="77777777" w:rsidR="001C7D0F" w:rsidRPr="001A3A9C" w:rsidRDefault="001C7D0F" w:rsidP="001C7D0F">
      <w:pPr>
        <w:jc w:val="both"/>
        <w:rPr>
          <w:rFonts w:ascii="Arial" w:hAnsi="Arial" w:cs="Arial"/>
          <w:sz w:val="22"/>
          <w:szCs w:val="22"/>
        </w:rPr>
      </w:pPr>
      <w:r w:rsidRPr="001A3A9C">
        <w:rPr>
          <w:rFonts w:ascii="Arial" w:hAnsi="Arial" w:cs="Arial"/>
          <w:sz w:val="22"/>
          <w:szCs w:val="22"/>
        </w:rPr>
        <w:t>– na straně jedné –</w:t>
      </w:r>
    </w:p>
    <w:p w14:paraId="3006BEA2" w14:textId="77777777" w:rsidR="001C7D0F" w:rsidRPr="001A3A9C" w:rsidRDefault="001C7D0F" w:rsidP="001C7D0F">
      <w:pPr>
        <w:jc w:val="both"/>
        <w:rPr>
          <w:rFonts w:ascii="Arial" w:hAnsi="Arial" w:cs="Arial"/>
          <w:sz w:val="22"/>
          <w:szCs w:val="22"/>
        </w:rPr>
      </w:pPr>
      <w:r w:rsidRPr="001A3A9C">
        <w:rPr>
          <w:rFonts w:ascii="Arial" w:hAnsi="Arial" w:cs="Arial"/>
          <w:sz w:val="22"/>
          <w:szCs w:val="22"/>
        </w:rPr>
        <w:cr/>
        <w:t>a</w:t>
      </w:r>
    </w:p>
    <w:p w14:paraId="0DCC177C" w14:textId="77777777" w:rsidR="001C7D0F" w:rsidRPr="001A3A9C" w:rsidRDefault="001C7D0F" w:rsidP="001C7D0F">
      <w:pPr>
        <w:pStyle w:val="adresa"/>
        <w:tabs>
          <w:tab w:val="clear" w:pos="3402"/>
          <w:tab w:val="clear" w:pos="6237"/>
        </w:tabs>
        <w:rPr>
          <w:rFonts w:ascii="Arial" w:hAnsi="Arial" w:cs="Arial"/>
          <w:sz w:val="22"/>
          <w:szCs w:val="22"/>
          <w:lang w:eastAsia="cs-CZ"/>
        </w:rPr>
      </w:pPr>
    </w:p>
    <w:p w14:paraId="69ADA039" w14:textId="77777777" w:rsidR="00534E8D" w:rsidRPr="001C7D0F" w:rsidRDefault="00534E8D" w:rsidP="00534E8D">
      <w:pPr>
        <w:jc w:val="both"/>
        <w:rPr>
          <w:rFonts w:ascii="Arial" w:hAnsi="Arial" w:cs="Arial"/>
          <w:b/>
          <w:sz w:val="22"/>
          <w:szCs w:val="22"/>
        </w:rPr>
      </w:pPr>
      <w:proofErr w:type="spellStart"/>
      <w:r>
        <w:rPr>
          <w:rFonts w:ascii="Arial" w:hAnsi="Arial" w:cs="Arial"/>
          <w:b/>
          <w:sz w:val="22"/>
          <w:szCs w:val="22"/>
        </w:rPr>
        <w:t>Zemědělsko</w:t>
      </w:r>
      <w:proofErr w:type="spellEnd"/>
      <w:r>
        <w:rPr>
          <w:rFonts w:ascii="Arial" w:hAnsi="Arial" w:cs="Arial"/>
          <w:b/>
          <w:sz w:val="22"/>
          <w:szCs w:val="22"/>
        </w:rPr>
        <w:t xml:space="preserve"> obchodní družstvo Starosedlský Hrádek</w:t>
      </w:r>
    </w:p>
    <w:p w14:paraId="44E8A30B" w14:textId="77777777" w:rsidR="00534E8D" w:rsidRDefault="00534E8D" w:rsidP="00534E8D">
      <w:pPr>
        <w:jc w:val="both"/>
        <w:rPr>
          <w:rFonts w:ascii="Arial" w:hAnsi="Arial" w:cs="Arial"/>
          <w:sz w:val="22"/>
          <w:szCs w:val="22"/>
        </w:rPr>
      </w:pPr>
      <w:r>
        <w:rPr>
          <w:rFonts w:ascii="Arial" w:hAnsi="Arial" w:cs="Arial"/>
          <w:sz w:val="22"/>
          <w:szCs w:val="22"/>
        </w:rPr>
        <w:t xml:space="preserve">Sídlo: </w:t>
      </w:r>
      <w:r w:rsidRPr="005074B3">
        <w:rPr>
          <w:rFonts w:ascii="Arial" w:hAnsi="Arial" w:cs="Arial"/>
          <w:sz w:val="22"/>
          <w:szCs w:val="22"/>
        </w:rPr>
        <w:t>č.p. 6, 262 72 Starosedlský Hrádek</w:t>
      </w:r>
    </w:p>
    <w:p w14:paraId="2BC3ABE6" w14:textId="77777777" w:rsidR="00534E8D" w:rsidRDefault="00534E8D" w:rsidP="00534E8D">
      <w:pPr>
        <w:jc w:val="both"/>
        <w:rPr>
          <w:rFonts w:ascii="Arial" w:hAnsi="Arial" w:cs="Arial"/>
          <w:sz w:val="22"/>
          <w:szCs w:val="22"/>
        </w:rPr>
      </w:pPr>
      <w:r>
        <w:rPr>
          <w:rFonts w:ascii="Arial" w:hAnsi="Arial" w:cs="Arial"/>
          <w:sz w:val="22"/>
          <w:szCs w:val="22"/>
        </w:rPr>
        <w:t xml:space="preserve">Adresa: </w:t>
      </w:r>
      <w:r w:rsidRPr="005E0302">
        <w:rPr>
          <w:rFonts w:ascii="Arial" w:hAnsi="Arial" w:cs="Arial"/>
          <w:sz w:val="22"/>
          <w:szCs w:val="22"/>
        </w:rPr>
        <w:t>Starosedlský Hrádek 6</w:t>
      </w:r>
      <w:r>
        <w:rPr>
          <w:rFonts w:ascii="Arial" w:hAnsi="Arial" w:cs="Arial"/>
          <w:sz w:val="22"/>
          <w:szCs w:val="22"/>
        </w:rPr>
        <w:t xml:space="preserve">, </w:t>
      </w:r>
      <w:r w:rsidRPr="005E0302">
        <w:rPr>
          <w:rFonts w:ascii="Arial" w:hAnsi="Arial" w:cs="Arial"/>
          <w:sz w:val="22"/>
          <w:szCs w:val="22"/>
        </w:rPr>
        <w:t>262 72 </w:t>
      </w:r>
      <w:r>
        <w:rPr>
          <w:rFonts w:ascii="Arial" w:hAnsi="Arial" w:cs="Arial"/>
          <w:sz w:val="22"/>
          <w:szCs w:val="22"/>
        </w:rPr>
        <w:t>Březnice</w:t>
      </w:r>
    </w:p>
    <w:p w14:paraId="0CA6544D" w14:textId="77777777" w:rsidR="00534E8D" w:rsidRDefault="00534E8D" w:rsidP="00534E8D">
      <w:pPr>
        <w:jc w:val="both"/>
        <w:rPr>
          <w:rFonts w:ascii="Arial" w:hAnsi="Arial" w:cs="Arial"/>
          <w:sz w:val="22"/>
          <w:szCs w:val="22"/>
        </w:rPr>
      </w:pPr>
      <w:r w:rsidRPr="00AE780D">
        <w:rPr>
          <w:rFonts w:ascii="Arial" w:hAnsi="Arial" w:cs="Arial"/>
          <w:sz w:val="22"/>
          <w:szCs w:val="22"/>
        </w:rPr>
        <w:t>osoba oprávněná jednat za právnickou osobu</w:t>
      </w:r>
      <w:r>
        <w:rPr>
          <w:rFonts w:ascii="Arial" w:hAnsi="Arial" w:cs="Arial"/>
          <w:sz w:val="22"/>
          <w:szCs w:val="22"/>
        </w:rPr>
        <w:t xml:space="preserve"> – Ing. Josef Žid, PhD. – předseda představenstva</w:t>
      </w:r>
    </w:p>
    <w:p w14:paraId="63FCB4DC" w14:textId="77777777" w:rsidR="00534E8D" w:rsidRDefault="00534E8D" w:rsidP="00534E8D">
      <w:pPr>
        <w:jc w:val="both"/>
        <w:rPr>
          <w:rFonts w:ascii="Arial" w:hAnsi="Arial" w:cs="Arial"/>
          <w:sz w:val="22"/>
          <w:szCs w:val="22"/>
        </w:rPr>
      </w:pPr>
      <w:r>
        <w:rPr>
          <w:rFonts w:ascii="Arial" w:hAnsi="Arial" w:cs="Arial"/>
          <w:sz w:val="22"/>
          <w:szCs w:val="22"/>
        </w:rPr>
        <w:t>IČ: 00108405</w:t>
      </w:r>
    </w:p>
    <w:p w14:paraId="70B3402C" w14:textId="77777777" w:rsidR="00534E8D" w:rsidRDefault="00534E8D" w:rsidP="00534E8D">
      <w:pPr>
        <w:jc w:val="both"/>
        <w:rPr>
          <w:rFonts w:ascii="Arial" w:hAnsi="Arial" w:cs="Arial"/>
          <w:sz w:val="22"/>
          <w:szCs w:val="22"/>
        </w:rPr>
      </w:pPr>
      <w:r>
        <w:rPr>
          <w:rFonts w:ascii="Arial" w:hAnsi="Arial" w:cs="Arial"/>
          <w:sz w:val="22"/>
          <w:szCs w:val="22"/>
        </w:rPr>
        <w:t>DIČ: CZ00108405</w:t>
      </w:r>
    </w:p>
    <w:p w14:paraId="27B1D98A" w14:textId="77777777" w:rsidR="00534E8D" w:rsidRDefault="00534E8D" w:rsidP="00534E8D">
      <w:pPr>
        <w:jc w:val="both"/>
        <w:rPr>
          <w:rFonts w:ascii="Arial" w:hAnsi="Arial" w:cs="Arial"/>
          <w:sz w:val="22"/>
          <w:szCs w:val="22"/>
        </w:rPr>
      </w:pPr>
      <w:r>
        <w:rPr>
          <w:rFonts w:ascii="Arial" w:hAnsi="Arial" w:cs="Arial"/>
          <w:sz w:val="22"/>
          <w:szCs w:val="22"/>
        </w:rPr>
        <w:t xml:space="preserve">Zapsáno v obchodním rejstříku vedeném Městským soudem v Praze, </w:t>
      </w:r>
      <w:r w:rsidRPr="005E0302">
        <w:rPr>
          <w:rFonts w:ascii="Arial" w:hAnsi="Arial" w:cs="Arial"/>
          <w:sz w:val="22"/>
          <w:szCs w:val="22"/>
        </w:rPr>
        <w:t xml:space="preserve">oddíl </w:t>
      </w:r>
      <w:proofErr w:type="spellStart"/>
      <w:r w:rsidRPr="005E0302">
        <w:rPr>
          <w:rFonts w:ascii="Arial" w:hAnsi="Arial" w:cs="Arial"/>
          <w:sz w:val="22"/>
          <w:szCs w:val="22"/>
        </w:rPr>
        <w:t>DrXCVII</w:t>
      </w:r>
      <w:proofErr w:type="spellEnd"/>
      <w:r w:rsidRPr="005E0302">
        <w:rPr>
          <w:rFonts w:ascii="Arial" w:hAnsi="Arial" w:cs="Arial"/>
          <w:sz w:val="22"/>
          <w:szCs w:val="22"/>
        </w:rPr>
        <w:t>, vložka 1785</w:t>
      </w:r>
    </w:p>
    <w:p w14:paraId="6CF338DB" w14:textId="77777777" w:rsidR="001C7D0F" w:rsidRPr="003D630D" w:rsidRDefault="001C7D0F" w:rsidP="001C7D0F">
      <w:pPr>
        <w:jc w:val="both"/>
        <w:rPr>
          <w:rFonts w:ascii="Arial" w:hAnsi="Arial" w:cs="Arial"/>
          <w:sz w:val="10"/>
          <w:szCs w:val="10"/>
        </w:rPr>
      </w:pPr>
    </w:p>
    <w:p w14:paraId="49D90C77" w14:textId="77777777" w:rsidR="001C7D0F" w:rsidRPr="001A3A9C" w:rsidRDefault="001C7D0F" w:rsidP="001C7D0F">
      <w:pPr>
        <w:pStyle w:val="Zkladntext3"/>
        <w:rPr>
          <w:rFonts w:ascii="Arial" w:hAnsi="Arial" w:cs="Arial"/>
          <w:sz w:val="22"/>
          <w:szCs w:val="22"/>
        </w:rPr>
      </w:pPr>
      <w:r w:rsidRPr="001A3A9C">
        <w:rPr>
          <w:rFonts w:ascii="Arial" w:hAnsi="Arial" w:cs="Arial"/>
          <w:sz w:val="22"/>
          <w:szCs w:val="22"/>
        </w:rPr>
        <w:t>(dále jen „</w:t>
      </w:r>
      <w:r w:rsidR="005D54A3">
        <w:rPr>
          <w:rFonts w:ascii="Arial" w:hAnsi="Arial" w:cs="Arial"/>
          <w:sz w:val="22"/>
          <w:szCs w:val="22"/>
        </w:rPr>
        <w:t>nájemce</w:t>
      </w:r>
      <w:r w:rsidRPr="001A3A9C">
        <w:rPr>
          <w:rFonts w:ascii="Arial" w:hAnsi="Arial" w:cs="Arial"/>
          <w:sz w:val="22"/>
          <w:szCs w:val="22"/>
        </w:rPr>
        <w:t>“)</w:t>
      </w:r>
    </w:p>
    <w:p w14:paraId="26C00214" w14:textId="77777777" w:rsidR="001C7D0F" w:rsidRPr="001A3A9C" w:rsidRDefault="001C7D0F" w:rsidP="001C7D0F">
      <w:pPr>
        <w:rPr>
          <w:rFonts w:ascii="Arial" w:hAnsi="Arial" w:cs="Arial"/>
          <w:sz w:val="22"/>
          <w:szCs w:val="22"/>
        </w:rPr>
      </w:pPr>
    </w:p>
    <w:p w14:paraId="2F1C92BB" w14:textId="77777777" w:rsidR="001C7D0F" w:rsidRPr="001A3A9C" w:rsidRDefault="001C7D0F" w:rsidP="001C7D0F">
      <w:pPr>
        <w:rPr>
          <w:rFonts w:ascii="Arial" w:hAnsi="Arial" w:cs="Arial"/>
          <w:sz w:val="22"/>
          <w:szCs w:val="22"/>
        </w:rPr>
      </w:pPr>
      <w:r w:rsidRPr="001A3A9C">
        <w:rPr>
          <w:rFonts w:ascii="Arial" w:hAnsi="Arial" w:cs="Arial"/>
          <w:sz w:val="22"/>
          <w:szCs w:val="22"/>
        </w:rPr>
        <w:t>– na straně druhé –</w:t>
      </w:r>
    </w:p>
    <w:p w14:paraId="7635E520" w14:textId="77777777" w:rsidR="002D41FD" w:rsidRPr="00FC5C99" w:rsidRDefault="002D41FD">
      <w:pPr>
        <w:jc w:val="both"/>
        <w:rPr>
          <w:rFonts w:ascii="Arial" w:hAnsi="Arial" w:cs="Arial"/>
          <w:sz w:val="22"/>
          <w:szCs w:val="22"/>
        </w:rPr>
      </w:pPr>
    </w:p>
    <w:p w14:paraId="0CA3EAA0" w14:textId="77777777" w:rsidR="00C22B15" w:rsidRPr="008554E0" w:rsidRDefault="00C22B15">
      <w:pPr>
        <w:jc w:val="both"/>
        <w:rPr>
          <w:rFonts w:ascii="Arial" w:hAnsi="Arial" w:cs="Arial"/>
          <w:sz w:val="52"/>
          <w:szCs w:val="52"/>
        </w:rPr>
      </w:pPr>
    </w:p>
    <w:p w14:paraId="076CA21E" w14:textId="77777777" w:rsidR="002D41FD" w:rsidRPr="00FC5C99" w:rsidRDefault="002D41FD" w:rsidP="00AC22A2">
      <w:pPr>
        <w:jc w:val="both"/>
        <w:rPr>
          <w:rFonts w:ascii="Arial" w:hAnsi="Arial" w:cs="Arial"/>
          <w:sz w:val="22"/>
          <w:szCs w:val="22"/>
        </w:rPr>
      </w:pPr>
      <w:r w:rsidRPr="00FC5C99">
        <w:rPr>
          <w:rFonts w:ascii="Arial" w:hAnsi="Arial" w:cs="Arial"/>
          <w:sz w:val="22"/>
          <w:szCs w:val="22"/>
        </w:rPr>
        <w:t>uzavírají tento</w:t>
      </w:r>
      <w:r w:rsidR="00D9187C" w:rsidRPr="00FC5C99">
        <w:rPr>
          <w:rFonts w:ascii="Arial" w:hAnsi="Arial" w:cs="Arial"/>
          <w:sz w:val="22"/>
          <w:szCs w:val="22"/>
        </w:rPr>
        <w:t xml:space="preserve"> dodatek č. </w:t>
      </w:r>
      <w:r w:rsidR="00C30517">
        <w:rPr>
          <w:rFonts w:ascii="Arial" w:hAnsi="Arial" w:cs="Arial"/>
          <w:sz w:val="22"/>
          <w:szCs w:val="22"/>
        </w:rPr>
        <w:t>2</w:t>
      </w:r>
      <w:r w:rsidR="00794619" w:rsidRPr="00FC5C99">
        <w:rPr>
          <w:rFonts w:ascii="Arial" w:hAnsi="Arial" w:cs="Arial"/>
          <w:sz w:val="22"/>
          <w:szCs w:val="22"/>
        </w:rPr>
        <w:t xml:space="preserve"> k</w:t>
      </w:r>
      <w:r w:rsidR="00463182">
        <w:rPr>
          <w:rFonts w:ascii="Arial" w:hAnsi="Arial" w:cs="Arial"/>
          <w:sz w:val="22"/>
          <w:szCs w:val="22"/>
        </w:rPr>
        <w:t xml:space="preserve"> nájemní </w:t>
      </w:r>
      <w:r w:rsidR="00794619" w:rsidRPr="00FC5C99">
        <w:rPr>
          <w:rFonts w:ascii="Arial" w:hAnsi="Arial" w:cs="Arial"/>
          <w:sz w:val="22"/>
          <w:szCs w:val="22"/>
        </w:rPr>
        <w:t xml:space="preserve">smlouvě č. </w:t>
      </w:r>
      <w:r w:rsidR="00900219">
        <w:rPr>
          <w:rFonts w:ascii="Arial" w:hAnsi="Arial" w:cs="Arial"/>
          <w:sz w:val="22"/>
          <w:szCs w:val="22"/>
        </w:rPr>
        <w:t>1</w:t>
      </w:r>
      <w:r w:rsidR="00B33EE0">
        <w:rPr>
          <w:rFonts w:ascii="Arial" w:hAnsi="Arial" w:cs="Arial"/>
          <w:sz w:val="22"/>
          <w:szCs w:val="22"/>
        </w:rPr>
        <w:t>0</w:t>
      </w:r>
      <w:r w:rsidR="00F66627">
        <w:rPr>
          <w:rFonts w:ascii="Arial" w:hAnsi="Arial" w:cs="Arial"/>
          <w:sz w:val="22"/>
          <w:szCs w:val="22"/>
        </w:rPr>
        <w:t>N</w:t>
      </w:r>
      <w:r w:rsidR="00534E8D">
        <w:rPr>
          <w:rFonts w:ascii="Arial" w:hAnsi="Arial" w:cs="Arial"/>
          <w:sz w:val="22"/>
          <w:szCs w:val="22"/>
        </w:rPr>
        <w:t>21</w:t>
      </w:r>
      <w:r w:rsidR="00F66627">
        <w:rPr>
          <w:rFonts w:ascii="Arial" w:hAnsi="Arial" w:cs="Arial"/>
          <w:sz w:val="22"/>
          <w:szCs w:val="22"/>
        </w:rPr>
        <w:t>/16</w:t>
      </w:r>
      <w:r w:rsidR="00C6368F" w:rsidRPr="00FC5C99">
        <w:rPr>
          <w:rFonts w:ascii="Arial" w:hAnsi="Arial" w:cs="Arial"/>
          <w:sz w:val="22"/>
          <w:szCs w:val="22"/>
        </w:rPr>
        <w:t xml:space="preserve"> z</w:t>
      </w:r>
      <w:r w:rsidR="00E73B4B" w:rsidRPr="00FC5C99">
        <w:rPr>
          <w:rFonts w:ascii="Arial" w:hAnsi="Arial" w:cs="Arial"/>
          <w:sz w:val="22"/>
          <w:szCs w:val="22"/>
        </w:rPr>
        <w:t>e dne</w:t>
      </w:r>
      <w:r w:rsidR="00F66627">
        <w:rPr>
          <w:rFonts w:ascii="Arial" w:hAnsi="Arial" w:cs="Arial"/>
          <w:sz w:val="22"/>
          <w:szCs w:val="22"/>
        </w:rPr>
        <w:t xml:space="preserve"> </w:t>
      </w:r>
      <w:r w:rsidR="00534E8D">
        <w:rPr>
          <w:rFonts w:ascii="Arial" w:hAnsi="Arial" w:cs="Arial"/>
          <w:sz w:val="22"/>
          <w:szCs w:val="22"/>
        </w:rPr>
        <w:t>30</w:t>
      </w:r>
      <w:r w:rsidR="00F66627">
        <w:rPr>
          <w:rFonts w:ascii="Arial" w:hAnsi="Arial" w:cs="Arial"/>
          <w:sz w:val="22"/>
          <w:szCs w:val="22"/>
        </w:rPr>
        <w:t>.</w:t>
      </w:r>
      <w:r w:rsidR="00900219">
        <w:rPr>
          <w:rFonts w:ascii="Arial" w:hAnsi="Arial" w:cs="Arial"/>
          <w:sz w:val="22"/>
          <w:szCs w:val="22"/>
        </w:rPr>
        <w:t>0</w:t>
      </w:r>
      <w:r w:rsidR="00534E8D">
        <w:rPr>
          <w:rFonts w:ascii="Arial" w:hAnsi="Arial" w:cs="Arial"/>
          <w:sz w:val="22"/>
          <w:szCs w:val="22"/>
        </w:rPr>
        <w:t>6</w:t>
      </w:r>
      <w:r w:rsidR="00F66627">
        <w:rPr>
          <w:rFonts w:ascii="Arial" w:hAnsi="Arial" w:cs="Arial"/>
          <w:sz w:val="22"/>
          <w:szCs w:val="22"/>
        </w:rPr>
        <w:t>.20</w:t>
      </w:r>
      <w:r w:rsidR="00534E8D">
        <w:rPr>
          <w:rFonts w:ascii="Arial" w:hAnsi="Arial" w:cs="Arial"/>
          <w:sz w:val="22"/>
          <w:szCs w:val="22"/>
        </w:rPr>
        <w:t>21</w:t>
      </w:r>
      <w:r w:rsidR="00F42E18">
        <w:rPr>
          <w:rFonts w:ascii="Arial" w:hAnsi="Arial" w:cs="Arial"/>
          <w:sz w:val="22"/>
          <w:szCs w:val="22"/>
        </w:rPr>
        <w:t xml:space="preserve">, </w:t>
      </w:r>
      <w:r w:rsidR="00C30517">
        <w:rPr>
          <w:rFonts w:ascii="Arial" w:hAnsi="Arial" w:cs="Arial"/>
          <w:sz w:val="22"/>
          <w:szCs w:val="22"/>
        </w:rPr>
        <w:t xml:space="preserve">ve znění dodatku č. 1 ze dne 30.04.2024 (dále jen „smlouva“), </w:t>
      </w:r>
      <w:r w:rsidR="00C30517" w:rsidRPr="00FC5C99">
        <w:rPr>
          <w:rFonts w:ascii="Arial" w:hAnsi="Arial" w:cs="Arial"/>
          <w:sz w:val="22"/>
          <w:szCs w:val="22"/>
        </w:rPr>
        <w:t xml:space="preserve">kterým se mění </w:t>
      </w:r>
      <w:r w:rsidR="00C30517">
        <w:rPr>
          <w:rFonts w:ascii="Arial" w:hAnsi="Arial" w:cs="Arial"/>
          <w:sz w:val="22"/>
          <w:szCs w:val="22"/>
        </w:rPr>
        <w:t>předmět nájmu a výše ročního nájemného.</w:t>
      </w:r>
    </w:p>
    <w:p w14:paraId="6D940FE5" w14:textId="77777777" w:rsidR="002D41FD" w:rsidRPr="00FC5C99" w:rsidRDefault="002D41FD" w:rsidP="0096242A">
      <w:pPr>
        <w:tabs>
          <w:tab w:val="left" w:pos="568"/>
        </w:tabs>
        <w:jc w:val="both"/>
        <w:rPr>
          <w:rFonts w:ascii="Arial" w:hAnsi="Arial" w:cs="Arial"/>
          <w:sz w:val="22"/>
          <w:szCs w:val="22"/>
        </w:rPr>
      </w:pPr>
    </w:p>
    <w:p w14:paraId="6432AA77" w14:textId="77777777" w:rsidR="002D41FD" w:rsidRPr="00FC5C99" w:rsidRDefault="00F22A3B" w:rsidP="00F22A3B">
      <w:pPr>
        <w:jc w:val="both"/>
        <w:rPr>
          <w:rFonts w:ascii="Arial" w:hAnsi="Arial" w:cs="Arial"/>
          <w:sz w:val="22"/>
          <w:szCs w:val="22"/>
        </w:rPr>
      </w:pPr>
      <w:r w:rsidRPr="00FC5C99">
        <w:rPr>
          <w:rFonts w:ascii="Arial" w:hAnsi="Arial" w:cs="Arial"/>
          <w:iCs/>
          <w:sz w:val="22"/>
          <w:szCs w:val="22"/>
        </w:rPr>
        <w:t>1</w:t>
      </w:r>
      <w:r w:rsidR="00C078F8" w:rsidRPr="00FC5C99">
        <w:rPr>
          <w:rFonts w:ascii="Arial" w:hAnsi="Arial" w:cs="Arial"/>
          <w:iCs/>
          <w:sz w:val="22"/>
          <w:szCs w:val="22"/>
        </w:rPr>
        <w:t>.</w:t>
      </w:r>
      <w:r w:rsidR="00907DA4" w:rsidRPr="00FC5C99">
        <w:rPr>
          <w:rFonts w:ascii="Arial" w:hAnsi="Arial" w:cs="Arial"/>
          <w:iCs/>
          <w:sz w:val="22"/>
          <w:szCs w:val="22"/>
        </w:rPr>
        <w:t xml:space="preserve"> </w:t>
      </w:r>
      <w:r w:rsidR="00453670" w:rsidRPr="00FC5C99">
        <w:rPr>
          <w:rFonts w:ascii="Arial" w:hAnsi="Arial" w:cs="Arial"/>
          <w:iCs/>
          <w:sz w:val="22"/>
          <w:szCs w:val="22"/>
        </w:rPr>
        <w:t xml:space="preserve">Na základě </w:t>
      </w:r>
      <w:r w:rsidR="00453670" w:rsidRPr="00FC5C99">
        <w:rPr>
          <w:rFonts w:ascii="Arial" w:hAnsi="Arial" w:cs="Arial"/>
          <w:sz w:val="22"/>
          <w:szCs w:val="22"/>
        </w:rPr>
        <w:t xml:space="preserve">Čl. </w:t>
      </w:r>
      <w:r w:rsidR="00453670">
        <w:rPr>
          <w:rFonts w:ascii="Arial" w:hAnsi="Arial" w:cs="Arial"/>
          <w:sz w:val="22"/>
          <w:szCs w:val="22"/>
        </w:rPr>
        <w:t>2 dodatku č. 1</w:t>
      </w:r>
      <w:r w:rsidR="00453670" w:rsidRPr="00FC5C99">
        <w:rPr>
          <w:rFonts w:ascii="Arial" w:hAnsi="Arial" w:cs="Arial"/>
          <w:iCs/>
          <w:sz w:val="22"/>
          <w:szCs w:val="22"/>
        </w:rPr>
        <w:t xml:space="preserve"> </w:t>
      </w:r>
      <w:r w:rsidR="00453670">
        <w:rPr>
          <w:rFonts w:ascii="Arial" w:hAnsi="Arial" w:cs="Arial"/>
          <w:iCs/>
          <w:sz w:val="22"/>
          <w:szCs w:val="22"/>
        </w:rPr>
        <w:t>je nájemce</w:t>
      </w:r>
      <w:r w:rsidR="00453670" w:rsidRPr="00FC5C99">
        <w:rPr>
          <w:rFonts w:ascii="Arial" w:hAnsi="Arial" w:cs="Arial"/>
          <w:iCs/>
          <w:sz w:val="22"/>
          <w:szCs w:val="22"/>
        </w:rPr>
        <w:t xml:space="preserve"> povinen platit pro</w:t>
      </w:r>
      <w:r w:rsidR="00453670">
        <w:rPr>
          <w:rFonts w:ascii="Arial" w:hAnsi="Arial" w:cs="Arial"/>
          <w:iCs/>
          <w:sz w:val="22"/>
          <w:szCs w:val="22"/>
        </w:rPr>
        <w:t>najímateli</w:t>
      </w:r>
      <w:r w:rsidR="00453670" w:rsidRPr="00FC5C99">
        <w:rPr>
          <w:rFonts w:ascii="Arial" w:hAnsi="Arial" w:cs="Arial"/>
          <w:iCs/>
          <w:sz w:val="22"/>
          <w:szCs w:val="22"/>
        </w:rPr>
        <w:t xml:space="preserve"> roční </w:t>
      </w:r>
      <w:r w:rsidR="00453670">
        <w:rPr>
          <w:rFonts w:ascii="Arial" w:hAnsi="Arial" w:cs="Arial"/>
          <w:iCs/>
          <w:sz w:val="22"/>
          <w:szCs w:val="22"/>
        </w:rPr>
        <w:t>nájemné</w:t>
      </w:r>
      <w:r w:rsidR="00453670" w:rsidRPr="00FC5C99">
        <w:rPr>
          <w:rFonts w:ascii="Arial" w:hAnsi="Arial" w:cs="Arial"/>
          <w:iCs/>
          <w:sz w:val="22"/>
          <w:szCs w:val="22"/>
        </w:rPr>
        <w:t xml:space="preserve"> </w:t>
      </w:r>
      <w:r w:rsidR="00453670">
        <w:rPr>
          <w:rFonts w:ascii="Arial" w:hAnsi="Arial" w:cs="Arial"/>
          <w:iCs/>
          <w:sz w:val="22"/>
          <w:szCs w:val="22"/>
        </w:rPr>
        <w:t xml:space="preserve">ve </w:t>
      </w:r>
      <w:r w:rsidR="00453670" w:rsidRPr="00FC5C99">
        <w:rPr>
          <w:rFonts w:ascii="Arial" w:hAnsi="Arial" w:cs="Arial"/>
          <w:iCs/>
          <w:sz w:val="22"/>
          <w:szCs w:val="22"/>
        </w:rPr>
        <w:t xml:space="preserve">výši </w:t>
      </w:r>
      <w:proofErr w:type="gramStart"/>
      <w:r w:rsidR="00453670" w:rsidRPr="00453670">
        <w:rPr>
          <w:rFonts w:ascii="Arial" w:hAnsi="Arial" w:cs="Arial"/>
          <w:bCs/>
          <w:sz w:val="22"/>
          <w:szCs w:val="22"/>
        </w:rPr>
        <w:t>9.142,-</w:t>
      </w:r>
      <w:proofErr w:type="gramEnd"/>
      <w:r w:rsidR="00453670" w:rsidRPr="00453670">
        <w:rPr>
          <w:rFonts w:ascii="Arial" w:hAnsi="Arial" w:cs="Arial"/>
          <w:bCs/>
          <w:sz w:val="22"/>
          <w:szCs w:val="22"/>
        </w:rPr>
        <w:t xml:space="preserve"> Kč</w:t>
      </w:r>
      <w:r w:rsidR="00453670" w:rsidRPr="00FC5C99">
        <w:rPr>
          <w:rFonts w:ascii="Arial" w:hAnsi="Arial" w:cs="Arial"/>
          <w:sz w:val="22"/>
          <w:szCs w:val="22"/>
        </w:rPr>
        <w:t xml:space="preserve"> (slovy: </w:t>
      </w:r>
      <w:proofErr w:type="spellStart"/>
      <w:r w:rsidR="00453670">
        <w:rPr>
          <w:rFonts w:ascii="Arial" w:hAnsi="Arial" w:cs="Arial"/>
          <w:sz w:val="22"/>
          <w:szCs w:val="22"/>
        </w:rPr>
        <w:t>devěttisícjednostočtyřicetdva</w:t>
      </w:r>
      <w:proofErr w:type="spellEnd"/>
      <w:r w:rsidR="00453670" w:rsidRPr="00FC5C99">
        <w:rPr>
          <w:rFonts w:ascii="Arial" w:hAnsi="Arial" w:cs="Arial"/>
          <w:sz w:val="22"/>
          <w:szCs w:val="22"/>
        </w:rPr>
        <w:t xml:space="preserve"> korun českých)</w:t>
      </w:r>
      <w:r w:rsidR="00453670" w:rsidRPr="00FC5C99">
        <w:rPr>
          <w:rFonts w:ascii="Arial" w:hAnsi="Arial" w:cs="Arial"/>
          <w:iCs/>
          <w:sz w:val="22"/>
          <w:szCs w:val="22"/>
        </w:rPr>
        <w:t>.</w:t>
      </w:r>
    </w:p>
    <w:p w14:paraId="06C29530" w14:textId="77777777" w:rsidR="002D41FD" w:rsidRPr="00FC5C99" w:rsidRDefault="002D41FD">
      <w:pPr>
        <w:tabs>
          <w:tab w:val="left" w:pos="568"/>
        </w:tabs>
        <w:jc w:val="both"/>
        <w:rPr>
          <w:rFonts w:ascii="Arial" w:hAnsi="Arial" w:cs="Arial"/>
          <w:sz w:val="22"/>
          <w:szCs w:val="22"/>
        </w:rPr>
      </w:pPr>
    </w:p>
    <w:p w14:paraId="71E212E0" w14:textId="77777777" w:rsidR="00F82927" w:rsidRDefault="00A12548" w:rsidP="00F82927">
      <w:pPr>
        <w:jc w:val="both"/>
        <w:rPr>
          <w:rFonts w:ascii="Arial" w:hAnsi="Arial" w:cs="Arial"/>
          <w:sz w:val="22"/>
          <w:szCs w:val="22"/>
        </w:rPr>
      </w:pPr>
      <w:r w:rsidRPr="00FC5C99">
        <w:rPr>
          <w:rFonts w:ascii="Arial" w:hAnsi="Arial" w:cs="Arial"/>
          <w:sz w:val="22"/>
          <w:szCs w:val="22"/>
        </w:rPr>
        <w:t>2</w:t>
      </w:r>
      <w:r w:rsidR="00C078F8" w:rsidRPr="00FC5C99">
        <w:rPr>
          <w:rFonts w:ascii="Arial" w:hAnsi="Arial" w:cs="Arial"/>
          <w:sz w:val="22"/>
          <w:szCs w:val="22"/>
        </w:rPr>
        <w:t>.</w:t>
      </w:r>
      <w:r w:rsidR="00907DA4" w:rsidRPr="00FC5C99">
        <w:rPr>
          <w:rFonts w:ascii="Arial" w:hAnsi="Arial" w:cs="Arial"/>
          <w:sz w:val="22"/>
          <w:szCs w:val="22"/>
        </w:rPr>
        <w:t xml:space="preserve"> </w:t>
      </w:r>
      <w:r w:rsidR="00F82927">
        <w:rPr>
          <w:rFonts w:ascii="Arial" w:hAnsi="Arial" w:cs="Arial"/>
          <w:sz w:val="22"/>
          <w:szCs w:val="22"/>
        </w:rPr>
        <w:t xml:space="preserve">Geometrickým plánem pro rozdělení pozemků a vyznačení budov č. 235-4/2022 ze dne 06.03.2022, byly původní parcely KN 75/7 o výměře 667 m2, 75/8 o výměře 650 m2, 75/20 o výměře 11259 m2, 75/21 o výměře 413 m2, 550/1 o výměře 1671 m2, vše </w:t>
      </w:r>
      <w:proofErr w:type="spellStart"/>
      <w:r w:rsidR="00F82927">
        <w:rPr>
          <w:rFonts w:ascii="Arial" w:hAnsi="Arial" w:cs="Arial"/>
          <w:sz w:val="22"/>
          <w:szCs w:val="22"/>
        </w:rPr>
        <w:t>k.ú</w:t>
      </w:r>
      <w:proofErr w:type="spellEnd"/>
      <w:r w:rsidR="00F82927">
        <w:rPr>
          <w:rFonts w:ascii="Arial" w:hAnsi="Arial" w:cs="Arial"/>
          <w:sz w:val="22"/>
          <w:szCs w:val="22"/>
        </w:rPr>
        <w:t>. Tušovice, rozděleny na nové pozemky KN 75/7 o výměře 477 m2, 75/8 o výměře 453 m2, 75/20 o výměře 7911 m2, 75/21 o výměře 203 m2, 550/1 o výměře 749 m2, st.531 o výměře 47 m2, st.532 o výměře 48 m2, st.533 o výměře 28 m2, st.534 o výměře 28 m2, st.535 o výměře 28 m2, st.536 o výměře 44 m2, st.537</w:t>
      </w:r>
      <w:r w:rsidR="00F82927" w:rsidRPr="00D604F0">
        <w:rPr>
          <w:rFonts w:ascii="Arial" w:hAnsi="Arial" w:cs="Arial"/>
          <w:sz w:val="22"/>
          <w:szCs w:val="22"/>
        </w:rPr>
        <w:t xml:space="preserve"> </w:t>
      </w:r>
      <w:r w:rsidR="00F82927">
        <w:rPr>
          <w:rFonts w:ascii="Arial" w:hAnsi="Arial" w:cs="Arial"/>
          <w:sz w:val="22"/>
          <w:szCs w:val="22"/>
        </w:rPr>
        <w:t>o výměře 45 m2, st.538 o výměře 40 m2, 75/24 o výměře 40 m2, 75/25 o výměře 169 m2, 75/26</w:t>
      </w:r>
      <w:r w:rsidR="00F82927" w:rsidRPr="00D604F0">
        <w:rPr>
          <w:rFonts w:ascii="Arial" w:hAnsi="Arial" w:cs="Arial"/>
          <w:sz w:val="22"/>
          <w:szCs w:val="22"/>
        </w:rPr>
        <w:t xml:space="preserve"> </w:t>
      </w:r>
      <w:r w:rsidR="00F82927">
        <w:rPr>
          <w:rFonts w:ascii="Arial" w:hAnsi="Arial" w:cs="Arial"/>
          <w:sz w:val="22"/>
          <w:szCs w:val="22"/>
        </w:rPr>
        <w:t xml:space="preserve">o výměře 98 m2, 75/27 o výměře 99 m2, 75/28 o výměře 99 m2, 75/29 o výměře 80 m2, 75/30 o výměře 82 m2, 75/31 o výměře 93 m2, 75/32 </w:t>
      </w:r>
      <w:r w:rsidR="00F82927">
        <w:rPr>
          <w:rFonts w:ascii="Arial" w:hAnsi="Arial" w:cs="Arial"/>
          <w:sz w:val="22"/>
          <w:szCs w:val="22"/>
        </w:rPr>
        <w:lastRenderedPageBreak/>
        <w:t xml:space="preserve">o výměře 2730 m2, 75/33 o výměře 73 m2, 75/34 o výměře 17 m2, 75/35 o výměře 84 m2, 550/5 o výměře 483 m2, 550/6 o výměře 145 m2, 550/7 o výměře 14 m2, 550/8 o výměře 61 m2, 550/9 o výměře 15 m2, 550/10 o výměře 177 m2, vše </w:t>
      </w:r>
      <w:proofErr w:type="spellStart"/>
      <w:r w:rsidR="00F82927">
        <w:rPr>
          <w:rFonts w:ascii="Arial" w:hAnsi="Arial" w:cs="Arial"/>
          <w:sz w:val="22"/>
          <w:szCs w:val="22"/>
        </w:rPr>
        <w:t>k.ú</w:t>
      </w:r>
      <w:proofErr w:type="spellEnd"/>
      <w:r w:rsidR="00F82927">
        <w:rPr>
          <w:rFonts w:ascii="Arial" w:hAnsi="Arial" w:cs="Arial"/>
          <w:sz w:val="22"/>
          <w:szCs w:val="22"/>
        </w:rPr>
        <w:t xml:space="preserve">. Tušovice. </w:t>
      </w:r>
    </w:p>
    <w:p w14:paraId="08FAFD4F" w14:textId="77777777" w:rsidR="00F82927" w:rsidRDefault="00F82927" w:rsidP="00F82927">
      <w:pPr>
        <w:jc w:val="both"/>
        <w:rPr>
          <w:rFonts w:ascii="Arial" w:hAnsi="Arial" w:cs="Arial"/>
          <w:sz w:val="22"/>
          <w:szCs w:val="22"/>
        </w:rPr>
      </w:pPr>
    </w:p>
    <w:p w14:paraId="1FD482C3" w14:textId="77777777" w:rsidR="00F82927" w:rsidRDefault="00F82927" w:rsidP="00F82927">
      <w:pPr>
        <w:jc w:val="both"/>
        <w:rPr>
          <w:rFonts w:ascii="Arial" w:hAnsi="Arial" w:cs="Arial"/>
          <w:sz w:val="22"/>
          <w:szCs w:val="22"/>
        </w:rPr>
      </w:pPr>
      <w:r w:rsidRPr="00F82927">
        <w:rPr>
          <w:rFonts w:ascii="Arial" w:hAnsi="Arial" w:cs="Arial"/>
          <w:sz w:val="22"/>
          <w:szCs w:val="22"/>
        </w:rPr>
        <w:t>Současně s geometrickým plánem byly do katastru nemovitostí zapsány stavby bez čp/</w:t>
      </w:r>
      <w:proofErr w:type="spellStart"/>
      <w:r w:rsidRPr="00F82927">
        <w:rPr>
          <w:rFonts w:ascii="Arial" w:hAnsi="Arial" w:cs="Arial"/>
          <w:sz w:val="22"/>
          <w:szCs w:val="22"/>
        </w:rPr>
        <w:t>če</w:t>
      </w:r>
      <w:proofErr w:type="spellEnd"/>
      <w:r w:rsidRPr="00F82927">
        <w:rPr>
          <w:rFonts w:ascii="Arial" w:hAnsi="Arial" w:cs="Arial"/>
          <w:sz w:val="22"/>
          <w:szCs w:val="22"/>
        </w:rPr>
        <w:t xml:space="preserve">, jiná st. na pozemcích KN st.531, st.532, st.533, st.534, st.535, st.536, st.537, st.538, vše </w:t>
      </w:r>
      <w:proofErr w:type="spellStart"/>
      <w:r w:rsidRPr="00F82927">
        <w:rPr>
          <w:rFonts w:ascii="Arial" w:hAnsi="Arial" w:cs="Arial"/>
          <w:sz w:val="22"/>
          <w:szCs w:val="22"/>
        </w:rPr>
        <w:t>k.ú</w:t>
      </w:r>
      <w:proofErr w:type="spellEnd"/>
      <w:r w:rsidRPr="00F82927">
        <w:rPr>
          <w:rFonts w:ascii="Arial" w:hAnsi="Arial" w:cs="Arial"/>
          <w:sz w:val="22"/>
          <w:szCs w:val="22"/>
        </w:rPr>
        <w:t xml:space="preserve">. Tušovice, ve Vašem vlastnictví zapsané na LV 8 pro </w:t>
      </w:r>
      <w:proofErr w:type="spellStart"/>
      <w:r w:rsidRPr="00F82927">
        <w:rPr>
          <w:rFonts w:ascii="Arial" w:hAnsi="Arial" w:cs="Arial"/>
          <w:sz w:val="22"/>
          <w:szCs w:val="22"/>
        </w:rPr>
        <w:t>k.ú</w:t>
      </w:r>
      <w:proofErr w:type="spellEnd"/>
      <w:r w:rsidRPr="00F82927">
        <w:rPr>
          <w:rFonts w:ascii="Arial" w:hAnsi="Arial" w:cs="Arial"/>
          <w:sz w:val="22"/>
          <w:szCs w:val="22"/>
        </w:rPr>
        <w:t>. Tušovice.</w:t>
      </w:r>
    </w:p>
    <w:p w14:paraId="36A93C1F" w14:textId="77777777" w:rsidR="00F82927" w:rsidRPr="00F82927" w:rsidRDefault="00F82927" w:rsidP="00F82927">
      <w:pPr>
        <w:jc w:val="both"/>
        <w:rPr>
          <w:rFonts w:ascii="Arial" w:hAnsi="Arial" w:cs="Arial"/>
          <w:sz w:val="22"/>
          <w:szCs w:val="22"/>
        </w:rPr>
      </w:pPr>
    </w:p>
    <w:p w14:paraId="15743D77" w14:textId="77777777" w:rsidR="00F82927" w:rsidRPr="00FC5C99" w:rsidRDefault="00F82927" w:rsidP="00F82927">
      <w:pPr>
        <w:jc w:val="both"/>
        <w:rPr>
          <w:rFonts w:ascii="Arial" w:hAnsi="Arial" w:cs="Arial"/>
          <w:sz w:val="22"/>
          <w:szCs w:val="22"/>
        </w:rPr>
      </w:pPr>
      <w:r w:rsidRPr="00FC5C99">
        <w:rPr>
          <w:rFonts w:ascii="Arial" w:hAnsi="Arial" w:cs="Arial"/>
          <w:sz w:val="22"/>
          <w:szCs w:val="22"/>
        </w:rPr>
        <w:t xml:space="preserve">Smluvní strany se dohodly na tom, že </w:t>
      </w:r>
      <w:r>
        <w:rPr>
          <w:rFonts w:ascii="Arial" w:hAnsi="Arial" w:cs="Arial"/>
          <w:sz w:val="22"/>
          <w:szCs w:val="22"/>
        </w:rPr>
        <w:t>nájemn</w:t>
      </w:r>
      <w:r w:rsidRPr="00FC5C99">
        <w:rPr>
          <w:rFonts w:ascii="Arial" w:hAnsi="Arial" w:cs="Arial"/>
          <w:sz w:val="22"/>
          <w:szCs w:val="22"/>
        </w:rPr>
        <w:t xml:space="preserve">é </w:t>
      </w:r>
      <w:r>
        <w:rPr>
          <w:rFonts w:ascii="Arial" w:hAnsi="Arial" w:cs="Arial"/>
          <w:sz w:val="22"/>
          <w:szCs w:val="22"/>
        </w:rPr>
        <w:t>specifikované v </w:t>
      </w:r>
      <w:r w:rsidRPr="00FC5C99">
        <w:rPr>
          <w:rFonts w:ascii="Arial" w:hAnsi="Arial" w:cs="Arial"/>
          <w:sz w:val="22"/>
          <w:szCs w:val="22"/>
        </w:rPr>
        <w:t xml:space="preserve">bodě 1. tohoto dodatku </w:t>
      </w:r>
      <w:r w:rsidRPr="00F12F5A">
        <w:rPr>
          <w:rFonts w:ascii="Arial" w:hAnsi="Arial" w:cs="Arial"/>
          <w:sz w:val="22"/>
          <w:szCs w:val="22"/>
        </w:rPr>
        <w:t xml:space="preserve">s ohledem na skutečnosti uvedené v bodě </w:t>
      </w:r>
      <w:r w:rsidR="00B70FBB">
        <w:rPr>
          <w:rFonts w:ascii="Arial" w:hAnsi="Arial" w:cs="Arial"/>
          <w:sz w:val="22"/>
          <w:szCs w:val="22"/>
        </w:rPr>
        <w:t>2</w:t>
      </w:r>
      <w:r w:rsidRPr="00F12F5A">
        <w:rPr>
          <w:rFonts w:ascii="Arial" w:hAnsi="Arial" w:cs="Arial"/>
          <w:sz w:val="22"/>
          <w:szCs w:val="22"/>
        </w:rPr>
        <w:t>. tohoto dodatku</w:t>
      </w:r>
      <w:r>
        <w:rPr>
          <w:rFonts w:ascii="Arial" w:hAnsi="Arial" w:cs="Arial"/>
          <w:sz w:val="22"/>
          <w:szCs w:val="22"/>
        </w:rPr>
        <w:t xml:space="preserve"> (</w:t>
      </w:r>
      <w:r w:rsidRPr="00B0027C">
        <w:rPr>
          <w:rFonts w:ascii="Arial" w:hAnsi="Arial" w:cs="Arial"/>
          <w:sz w:val="22"/>
          <w:szCs w:val="22"/>
        </w:rPr>
        <w:t>z důvodu</w:t>
      </w:r>
      <w:r w:rsidRPr="00FC5C99">
        <w:rPr>
          <w:rFonts w:ascii="Arial" w:hAnsi="Arial" w:cs="Arial"/>
          <w:sz w:val="22"/>
          <w:szCs w:val="22"/>
        </w:rPr>
        <w:t xml:space="preserve"> </w:t>
      </w:r>
      <w:r>
        <w:rPr>
          <w:rFonts w:ascii="Arial" w:hAnsi="Arial" w:cs="Arial"/>
          <w:sz w:val="22"/>
          <w:szCs w:val="22"/>
        </w:rPr>
        <w:t>vzniku nových pozemků na základě geometrického plánu</w:t>
      </w:r>
      <w:r w:rsidR="00B70FBB">
        <w:rPr>
          <w:rFonts w:ascii="Arial" w:hAnsi="Arial" w:cs="Arial"/>
          <w:sz w:val="22"/>
          <w:szCs w:val="22"/>
        </w:rPr>
        <w:t xml:space="preserve"> a zápisu staveb do katastru nemovitostí</w:t>
      </w:r>
      <w:r>
        <w:rPr>
          <w:rFonts w:ascii="Arial" w:hAnsi="Arial" w:cs="Arial"/>
          <w:sz w:val="22"/>
          <w:szCs w:val="22"/>
        </w:rPr>
        <w:t xml:space="preserve">) </w:t>
      </w:r>
      <w:r w:rsidRPr="00F12F5A">
        <w:rPr>
          <w:rFonts w:ascii="Arial" w:hAnsi="Arial" w:cs="Arial"/>
          <w:sz w:val="22"/>
          <w:szCs w:val="22"/>
        </w:rPr>
        <w:t xml:space="preserve">se nově stanovuje na částku </w:t>
      </w:r>
      <w:proofErr w:type="gramStart"/>
      <w:r w:rsidRPr="00D324BE">
        <w:rPr>
          <w:rFonts w:ascii="Arial" w:hAnsi="Arial" w:cs="Arial"/>
          <w:b/>
          <w:bCs/>
          <w:sz w:val="22"/>
          <w:szCs w:val="22"/>
          <w:u w:val="single"/>
        </w:rPr>
        <w:t>1</w:t>
      </w:r>
      <w:r w:rsidR="00B70FBB">
        <w:rPr>
          <w:rFonts w:ascii="Arial" w:hAnsi="Arial" w:cs="Arial"/>
          <w:b/>
          <w:bCs/>
          <w:sz w:val="22"/>
          <w:szCs w:val="22"/>
          <w:u w:val="single"/>
        </w:rPr>
        <w:t>0</w:t>
      </w:r>
      <w:r w:rsidRPr="00D324BE">
        <w:rPr>
          <w:rFonts w:ascii="Arial" w:hAnsi="Arial" w:cs="Arial"/>
          <w:b/>
          <w:bCs/>
          <w:sz w:val="22"/>
          <w:szCs w:val="22"/>
          <w:u w:val="single"/>
        </w:rPr>
        <w:t>.</w:t>
      </w:r>
      <w:r w:rsidR="00B70FBB">
        <w:rPr>
          <w:rFonts w:ascii="Arial" w:hAnsi="Arial" w:cs="Arial"/>
          <w:b/>
          <w:bCs/>
          <w:sz w:val="22"/>
          <w:szCs w:val="22"/>
          <w:u w:val="single"/>
        </w:rPr>
        <w:t>570</w:t>
      </w:r>
      <w:r w:rsidRPr="00D324BE">
        <w:rPr>
          <w:rFonts w:ascii="Arial" w:hAnsi="Arial" w:cs="Arial"/>
          <w:b/>
          <w:bCs/>
          <w:sz w:val="22"/>
          <w:szCs w:val="22"/>
          <w:u w:val="single"/>
        </w:rPr>
        <w:t>,-</w:t>
      </w:r>
      <w:proofErr w:type="gramEnd"/>
      <w:r w:rsidRPr="00D324BE">
        <w:rPr>
          <w:rFonts w:ascii="Arial" w:hAnsi="Arial" w:cs="Arial"/>
          <w:b/>
          <w:bCs/>
          <w:sz w:val="22"/>
          <w:szCs w:val="22"/>
          <w:u w:val="single"/>
        </w:rPr>
        <w:t xml:space="preserve"> Kč</w:t>
      </w:r>
      <w:r w:rsidRPr="00012682">
        <w:rPr>
          <w:rFonts w:ascii="Arial" w:hAnsi="Arial" w:cs="Arial"/>
          <w:sz w:val="22"/>
          <w:szCs w:val="22"/>
        </w:rPr>
        <w:t xml:space="preserve"> (slovy: </w:t>
      </w:r>
      <w:proofErr w:type="spellStart"/>
      <w:r w:rsidR="00B70FBB">
        <w:rPr>
          <w:rFonts w:ascii="Arial" w:hAnsi="Arial" w:cs="Arial"/>
          <w:sz w:val="22"/>
          <w:szCs w:val="22"/>
        </w:rPr>
        <w:t>desettisícpětsetsedmdesát</w:t>
      </w:r>
      <w:proofErr w:type="spellEnd"/>
      <w:r>
        <w:rPr>
          <w:rFonts w:ascii="Arial" w:hAnsi="Arial" w:cs="Arial"/>
          <w:sz w:val="22"/>
          <w:szCs w:val="22"/>
        </w:rPr>
        <w:t xml:space="preserve"> korun česk</w:t>
      </w:r>
      <w:r w:rsidR="00B70FBB">
        <w:rPr>
          <w:rFonts w:ascii="Arial" w:hAnsi="Arial" w:cs="Arial"/>
          <w:sz w:val="22"/>
          <w:szCs w:val="22"/>
        </w:rPr>
        <w:t>ých</w:t>
      </w:r>
      <w:r w:rsidRPr="00012682">
        <w:rPr>
          <w:rFonts w:ascii="Arial" w:hAnsi="Arial" w:cs="Arial"/>
          <w:sz w:val="22"/>
          <w:szCs w:val="22"/>
        </w:rPr>
        <w:t>)</w:t>
      </w:r>
      <w:r w:rsidRPr="00FC5C99">
        <w:rPr>
          <w:rFonts w:ascii="Arial" w:hAnsi="Arial" w:cs="Arial"/>
          <w:sz w:val="22"/>
          <w:szCs w:val="22"/>
        </w:rPr>
        <w:t xml:space="preserve">. </w:t>
      </w:r>
    </w:p>
    <w:p w14:paraId="2766CDA8" w14:textId="77777777" w:rsidR="00F82927" w:rsidRDefault="00F82927" w:rsidP="00F82927">
      <w:pPr>
        <w:tabs>
          <w:tab w:val="left" w:pos="568"/>
        </w:tabs>
        <w:jc w:val="both"/>
        <w:rPr>
          <w:rFonts w:ascii="Arial" w:hAnsi="Arial" w:cs="Arial"/>
          <w:sz w:val="22"/>
          <w:szCs w:val="22"/>
        </w:rPr>
      </w:pPr>
    </w:p>
    <w:p w14:paraId="2DEC6E30" w14:textId="77777777" w:rsidR="00F82927" w:rsidRDefault="00F82927" w:rsidP="00F82927">
      <w:pPr>
        <w:pStyle w:val="Zkladntextodsazen"/>
        <w:ind w:firstLine="0"/>
        <w:rPr>
          <w:rFonts w:ascii="Arial" w:hAnsi="Arial" w:cs="Arial"/>
          <w:i w:val="0"/>
          <w:sz w:val="22"/>
          <w:szCs w:val="22"/>
        </w:rPr>
      </w:pPr>
      <w:r w:rsidRPr="00F66627">
        <w:rPr>
          <w:rFonts w:ascii="Arial" w:hAnsi="Arial" w:cs="Arial"/>
          <w:i w:val="0"/>
          <w:sz w:val="22"/>
          <w:szCs w:val="22"/>
        </w:rPr>
        <w:t>Na základě zjištěných skutečností se propachtováv</w:t>
      </w:r>
      <w:r>
        <w:rPr>
          <w:rFonts w:ascii="Arial" w:hAnsi="Arial" w:cs="Arial"/>
          <w:i w:val="0"/>
          <w:sz w:val="22"/>
          <w:szCs w:val="22"/>
        </w:rPr>
        <w:t>ají</w:t>
      </w:r>
      <w:r w:rsidRPr="00F66627">
        <w:rPr>
          <w:rFonts w:ascii="Arial" w:hAnsi="Arial" w:cs="Arial"/>
          <w:i w:val="0"/>
          <w:sz w:val="22"/>
          <w:szCs w:val="22"/>
        </w:rPr>
        <w:t xml:space="preserve"> </w:t>
      </w:r>
      <w:r>
        <w:rPr>
          <w:rFonts w:ascii="Arial" w:hAnsi="Arial" w:cs="Arial"/>
          <w:i w:val="0"/>
          <w:sz w:val="22"/>
          <w:szCs w:val="22"/>
        </w:rPr>
        <w:t>nově vzniklé</w:t>
      </w:r>
      <w:r w:rsidRPr="00F66627">
        <w:rPr>
          <w:rFonts w:ascii="Arial" w:hAnsi="Arial" w:cs="Arial"/>
          <w:i w:val="0"/>
          <w:sz w:val="22"/>
          <w:szCs w:val="22"/>
        </w:rPr>
        <w:t xml:space="preserve"> nemovit</w:t>
      </w:r>
      <w:r>
        <w:rPr>
          <w:rFonts w:ascii="Arial" w:hAnsi="Arial" w:cs="Arial"/>
          <w:i w:val="0"/>
          <w:sz w:val="22"/>
          <w:szCs w:val="22"/>
        </w:rPr>
        <w:t>é</w:t>
      </w:r>
      <w:r w:rsidRPr="00F66627">
        <w:rPr>
          <w:rFonts w:ascii="Arial" w:hAnsi="Arial" w:cs="Arial"/>
          <w:i w:val="0"/>
          <w:sz w:val="22"/>
          <w:szCs w:val="22"/>
        </w:rPr>
        <w:t xml:space="preserve"> věc</w:t>
      </w:r>
      <w:r>
        <w:rPr>
          <w:rFonts w:ascii="Arial" w:hAnsi="Arial" w:cs="Arial"/>
          <w:i w:val="0"/>
          <w:sz w:val="22"/>
          <w:szCs w:val="22"/>
        </w:rPr>
        <w:t>i</w:t>
      </w:r>
      <w:r w:rsidRPr="00F66627">
        <w:rPr>
          <w:rFonts w:ascii="Arial" w:hAnsi="Arial" w:cs="Arial"/>
          <w:i w:val="0"/>
          <w:sz w:val="22"/>
          <w:szCs w:val="22"/>
        </w:rPr>
        <w:t>, kter</w:t>
      </w:r>
      <w:r>
        <w:rPr>
          <w:rFonts w:ascii="Arial" w:hAnsi="Arial" w:cs="Arial"/>
          <w:i w:val="0"/>
          <w:sz w:val="22"/>
          <w:szCs w:val="22"/>
        </w:rPr>
        <w:t xml:space="preserve">é </w:t>
      </w:r>
      <w:r w:rsidRPr="00F66627">
        <w:rPr>
          <w:rFonts w:ascii="Arial" w:hAnsi="Arial" w:cs="Arial"/>
          <w:i w:val="0"/>
          <w:sz w:val="22"/>
          <w:szCs w:val="22"/>
        </w:rPr>
        <w:t>propachtovatel spravuje ve smyslu zákona č. 503/2012 Sb., ve vlastnictví státu veden</w:t>
      </w:r>
      <w:r>
        <w:rPr>
          <w:rFonts w:ascii="Arial" w:hAnsi="Arial" w:cs="Arial"/>
          <w:i w:val="0"/>
          <w:sz w:val="22"/>
          <w:szCs w:val="22"/>
        </w:rPr>
        <w:t>é</w:t>
      </w:r>
      <w:r w:rsidRPr="00F66627">
        <w:rPr>
          <w:rFonts w:ascii="Arial" w:hAnsi="Arial" w:cs="Arial"/>
          <w:i w:val="0"/>
          <w:sz w:val="22"/>
          <w:szCs w:val="22"/>
        </w:rPr>
        <w:t xml:space="preserve"> u Katastrálního pracoviště </w:t>
      </w:r>
      <w:r>
        <w:rPr>
          <w:rFonts w:ascii="Arial" w:hAnsi="Arial" w:cs="Arial"/>
          <w:i w:val="0"/>
          <w:sz w:val="22"/>
          <w:szCs w:val="22"/>
        </w:rPr>
        <w:t>Příbram</w:t>
      </w:r>
      <w:r w:rsidRPr="00F66627">
        <w:rPr>
          <w:rFonts w:ascii="Arial" w:hAnsi="Arial" w:cs="Arial"/>
          <w:i w:val="0"/>
          <w:sz w:val="22"/>
          <w:szCs w:val="22"/>
        </w:rPr>
        <w:t xml:space="preserve">, Katastrálního úřadu pro Středočeský kraj, ode dne </w:t>
      </w:r>
      <w:r>
        <w:rPr>
          <w:rFonts w:ascii="Arial" w:hAnsi="Arial" w:cs="Arial"/>
          <w:i w:val="0"/>
          <w:sz w:val="22"/>
          <w:szCs w:val="22"/>
        </w:rPr>
        <w:t>01</w:t>
      </w:r>
      <w:r w:rsidRPr="00F66627">
        <w:rPr>
          <w:rFonts w:ascii="Arial" w:hAnsi="Arial" w:cs="Arial"/>
          <w:i w:val="0"/>
          <w:sz w:val="22"/>
          <w:szCs w:val="22"/>
        </w:rPr>
        <w:t>.</w:t>
      </w:r>
      <w:r>
        <w:rPr>
          <w:rFonts w:ascii="Arial" w:hAnsi="Arial" w:cs="Arial"/>
          <w:i w:val="0"/>
          <w:sz w:val="22"/>
          <w:szCs w:val="22"/>
        </w:rPr>
        <w:t>08</w:t>
      </w:r>
      <w:r w:rsidRPr="00F66627">
        <w:rPr>
          <w:rFonts w:ascii="Arial" w:hAnsi="Arial" w:cs="Arial"/>
          <w:i w:val="0"/>
          <w:sz w:val="22"/>
          <w:szCs w:val="22"/>
        </w:rPr>
        <w:t>.20</w:t>
      </w:r>
      <w:r>
        <w:rPr>
          <w:rFonts w:ascii="Arial" w:hAnsi="Arial" w:cs="Arial"/>
          <w:i w:val="0"/>
          <w:sz w:val="22"/>
          <w:szCs w:val="22"/>
        </w:rPr>
        <w:t>24</w:t>
      </w:r>
      <w:r w:rsidRPr="00F66627">
        <w:rPr>
          <w:rFonts w:ascii="Arial" w:hAnsi="Arial" w:cs="Arial"/>
          <w:i w:val="0"/>
          <w:sz w:val="22"/>
          <w:szCs w:val="22"/>
        </w:rPr>
        <w:t>:</w:t>
      </w:r>
    </w:p>
    <w:p w14:paraId="624BFE34" w14:textId="77777777" w:rsidR="0042400D" w:rsidRPr="0042400D" w:rsidRDefault="0042400D" w:rsidP="00F82927">
      <w:pPr>
        <w:pStyle w:val="Zkladntextodsazen"/>
        <w:ind w:firstLine="0"/>
        <w:rPr>
          <w:rFonts w:ascii="Arial" w:hAnsi="Arial" w:cs="Arial"/>
          <w:i w:val="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411"/>
        <w:gridCol w:w="1553"/>
        <w:gridCol w:w="1129"/>
        <w:gridCol w:w="1384"/>
        <w:gridCol w:w="990"/>
        <w:gridCol w:w="1270"/>
      </w:tblGrid>
      <w:tr w:rsidR="0042400D" w:rsidRPr="007C55EC" w14:paraId="4BE4DF5F" w14:textId="77777777" w:rsidTr="00C54DFC">
        <w:trPr>
          <w:trHeight w:val="542"/>
        </w:trPr>
        <w:tc>
          <w:tcPr>
            <w:tcW w:w="834" w:type="pct"/>
            <w:tcBorders>
              <w:bottom w:val="nil"/>
            </w:tcBorders>
            <w:shd w:val="clear" w:color="auto" w:fill="auto"/>
            <w:vAlign w:val="center"/>
          </w:tcPr>
          <w:p w14:paraId="1863F7C5" w14:textId="77777777" w:rsidR="0042400D" w:rsidRPr="00C54DFC" w:rsidRDefault="0042400D" w:rsidP="00C54DFC">
            <w:pPr>
              <w:jc w:val="center"/>
              <w:rPr>
                <w:rFonts w:cs="Arial"/>
                <w:b/>
                <w:bCs/>
              </w:rPr>
            </w:pPr>
            <w:r w:rsidRPr="00C54DFC">
              <w:rPr>
                <w:rFonts w:ascii="Arial" w:hAnsi="Arial" w:cs="Arial"/>
                <w:b/>
                <w:bCs/>
                <w:sz w:val="22"/>
                <w:szCs w:val="22"/>
              </w:rPr>
              <w:t>obec</w:t>
            </w:r>
          </w:p>
        </w:tc>
        <w:tc>
          <w:tcPr>
            <w:tcW w:w="760" w:type="pct"/>
            <w:tcBorders>
              <w:bottom w:val="nil"/>
            </w:tcBorders>
            <w:shd w:val="clear" w:color="auto" w:fill="auto"/>
            <w:vAlign w:val="center"/>
          </w:tcPr>
          <w:p w14:paraId="4E25031A" w14:textId="77777777" w:rsidR="0042400D" w:rsidRPr="00C54DFC" w:rsidRDefault="0042400D" w:rsidP="00C54DFC">
            <w:pPr>
              <w:jc w:val="center"/>
              <w:rPr>
                <w:rFonts w:cs="Arial"/>
                <w:b/>
                <w:bCs/>
              </w:rPr>
            </w:pPr>
            <w:r w:rsidRPr="00C54DFC">
              <w:rPr>
                <w:rFonts w:ascii="Arial" w:hAnsi="Arial" w:cs="Arial"/>
                <w:b/>
                <w:bCs/>
                <w:sz w:val="22"/>
                <w:szCs w:val="22"/>
              </w:rPr>
              <w:t>kat. území</w:t>
            </w:r>
          </w:p>
        </w:tc>
        <w:tc>
          <w:tcPr>
            <w:tcW w:w="836" w:type="pct"/>
            <w:tcBorders>
              <w:bottom w:val="nil"/>
            </w:tcBorders>
            <w:shd w:val="clear" w:color="auto" w:fill="auto"/>
            <w:vAlign w:val="center"/>
          </w:tcPr>
          <w:p w14:paraId="7CF4E1AC" w14:textId="77777777" w:rsidR="0042400D" w:rsidRPr="00C54DFC" w:rsidRDefault="0042400D" w:rsidP="00C54DFC">
            <w:pPr>
              <w:jc w:val="center"/>
              <w:rPr>
                <w:rFonts w:cs="Arial"/>
                <w:b/>
                <w:bCs/>
              </w:rPr>
            </w:pPr>
            <w:r w:rsidRPr="00C54DFC">
              <w:rPr>
                <w:rFonts w:ascii="Arial" w:hAnsi="Arial" w:cs="Arial"/>
                <w:b/>
                <w:bCs/>
                <w:sz w:val="22"/>
                <w:szCs w:val="22"/>
              </w:rPr>
              <w:t>druh evidence</w:t>
            </w:r>
          </w:p>
        </w:tc>
        <w:tc>
          <w:tcPr>
            <w:tcW w:w="608" w:type="pct"/>
            <w:tcBorders>
              <w:bottom w:val="nil"/>
            </w:tcBorders>
            <w:shd w:val="clear" w:color="auto" w:fill="auto"/>
            <w:vAlign w:val="center"/>
          </w:tcPr>
          <w:p w14:paraId="59826C88" w14:textId="77777777" w:rsidR="0042400D" w:rsidRPr="00C54DFC" w:rsidRDefault="0042400D" w:rsidP="00C54DFC">
            <w:pPr>
              <w:tabs>
                <w:tab w:val="left" w:pos="568"/>
              </w:tabs>
              <w:jc w:val="center"/>
              <w:rPr>
                <w:rFonts w:ascii="Arial" w:hAnsi="Arial" w:cs="Arial"/>
                <w:b/>
                <w:bCs/>
                <w:sz w:val="22"/>
                <w:szCs w:val="22"/>
              </w:rPr>
            </w:pPr>
            <w:r w:rsidRPr="00C54DFC">
              <w:rPr>
                <w:rFonts w:ascii="Arial" w:hAnsi="Arial" w:cs="Arial"/>
                <w:b/>
                <w:bCs/>
                <w:sz w:val="22"/>
                <w:szCs w:val="22"/>
              </w:rPr>
              <w:t>parcela č.</w:t>
            </w:r>
          </w:p>
        </w:tc>
        <w:tc>
          <w:tcPr>
            <w:tcW w:w="745" w:type="pct"/>
            <w:tcBorders>
              <w:bottom w:val="nil"/>
            </w:tcBorders>
            <w:shd w:val="clear" w:color="auto" w:fill="auto"/>
          </w:tcPr>
          <w:p w14:paraId="7B8A90B8" w14:textId="77777777" w:rsidR="0042400D" w:rsidRPr="00C54DFC" w:rsidRDefault="0042400D" w:rsidP="00C54DFC">
            <w:pPr>
              <w:tabs>
                <w:tab w:val="left" w:pos="568"/>
              </w:tabs>
              <w:jc w:val="center"/>
              <w:rPr>
                <w:rFonts w:ascii="Arial" w:hAnsi="Arial" w:cs="Arial"/>
                <w:b/>
                <w:bCs/>
                <w:sz w:val="22"/>
                <w:szCs w:val="22"/>
              </w:rPr>
            </w:pPr>
            <w:r w:rsidRPr="00C54DFC">
              <w:rPr>
                <w:rFonts w:ascii="Arial" w:hAnsi="Arial" w:cs="Arial"/>
                <w:b/>
                <w:bCs/>
                <w:sz w:val="22"/>
                <w:szCs w:val="22"/>
              </w:rPr>
              <w:t>částečný pronájem</w:t>
            </w:r>
          </w:p>
        </w:tc>
        <w:tc>
          <w:tcPr>
            <w:tcW w:w="533" w:type="pct"/>
            <w:tcBorders>
              <w:bottom w:val="nil"/>
            </w:tcBorders>
            <w:shd w:val="clear" w:color="auto" w:fill="auto"/>
            <w:vAlign w:val="center"/>
          </w:tcPr>
          <w:p w14:paraId="0DDED197" w14:textId="77777777" w:rsidR="0042400D" w:rsidRPr="00C54DFC" w:rsidRDefault="0042400D" w:rsidP="00C54DFC">
            <w:pPr>
              <w:tabs>
                <w:tab w:val="left" w:pos="568"/>
              </w:tabs>
              <w:jc w:val="center"/>
              <w:rPr>
                <w:rFonts w:ascii="Arial" w:hAnsi="Arial" w:cs="Arial"/>
                <w:b/>
                <w:bCs/>
                <w:sz w:val="22"/>
                <w:szCs w:val="22"/>
              </w:rPr>
            </w:pPr>
            <w:r w:rsidRPr="00C54DFC">
              <w:rPr>
                <w:rFonts w:ascii="Arial" w:hAnsi="Arial" w:cs="Arial"/>
                <w:b/>
                <w:bCs/>
                <w:sz w:val="22"/>
                <w:szCs w:val="22"/>
              </w:rPr>
              <w:t>výměra</w:t>
            </w:r>
          </w:p>
          <w:p w14:paraId="381B5351" w14:textId="77777777" w:rsidR="0042400D" w:rsidRPr="00C54DFC" w:rsidRDefault="0042400D" w:rsidP="00C54DFC">
            <w:pPr>
              <w:tabs>
                <w:tab w:val="left" w:pos="568"/>
              </w:tabs>
              <w:jc w:val="center"/>
              <w:rPr>
                <w:rFonts w:ascii="Arial" w:hAnsi="Arial" w:cs="Arial"/>
                <w:b/>
                <w:bCs/>
                <w:sz w:val="22"/>
                <w:szCs w:val="22"/>
              </w:rPr>
            </w:pPr>
            <w:r w:rsidRPr="00C54DFC">
              <w:rPr>
                <w:rFonts w:ascii="Arial" w:hAnsi="Arial" w:cs="Arial"/>
                <w:b/>
                <w:bCs/>
                <w:sz w:val="22"/>
                <w:szCs w:val="22"/>
              </w:rPr>
              <w:t>(m</w:t>
            </w:r>
            <w:r w:rsidRPr="00C54DFC">
              <w:rPr>
                <w:rFonts w:ascii="Arial" w:hAnsi="Arial" w:cs="Arial"/>
                <w:b/>
                <w:bCs/>
                <w:sz w:val="22"/>
                <w:szCs w:val="22"/>
                <w:vertAlign w:val="superscript"/>
              </w:rPr>
              <w:t>2</w:t>
            </w:r>
            <w:r w:rsidRPr="00C54DFC">
              <w:rPr>
                <w:rFonts w:ascii="Arial" w:hAnsi="Arial" w:cs="Arial"/>
                <w:b/>
                <w:bCs/>
                <w:sz w:val="22"/>
                <w:szCs w:val="22"/>
              </w:rPr>
              <w:t>)</w:t>
            </w:r>
          </w:p>
        </w:tc>
        <w:tc>
          <w:tcPr>
            <w:tcW w:w="684" w:type="pct"/>
            <w:tcBorders>
              <w:bottom w:val="nil"/>
            </w:tcBorders>
            <w:shd w:val="clear" w:color="auto" w:fill="auto"/>
            <w:vAlign w:val="center"/>
          </w:tcPr>
          <w:p w14:paraId="0B580C84" w14:textId="77777777" w:rsidR="0042400D" w:rsidRPr="00C54DFC" w:rsidRDefault="0042400D" w:rsidP="00C54DFC">
            <w:pPr>
              <w:jc w:val="center"/>
              <w:rPr>
                <w:rFonts w:cs="Arial"/>
                <w:b/>
                <w:bCs/>
              </w:rPr>
            </w:pPr>
            <w:r w:rsidRPr="00C54DFC">
              <w:rPr>
                <w:rFonts w:ascii="Arial" w:hAnsi="Arial" w:cs="Arial"/>
                <w:b/>
                <w:bCs/>
                <w:sz w:val="22"/>
                <w:szCs w:val="22"/>
              </w:rPr>
              <w:t>druh pozemku</w:t>
            </w:r>
          </w:p>
        </w:tc>
      </w:tr>
      <w:tr w:rsidR="0042400D" w:rsidRPr="007C55EC" w14:paraId="0C70372D" w14:textId="77777777" w:rsidTr="00C54DFC">
        <w:trPr>
          <w:trHeight w:val="23"/>
        </w:trPr>
        <w:tc>
          <w:tcPr>
            <w:tcW w:w="834" w:type="pct"/>
            <w:tcBorders>
              <w:top w:val="nil"/>
            </w:tcBorders>
            <w:shd w:val="clear" w:color="auto" w:fill="auto"/>
          </w:tcPr>
          <w:p w14:paraId="265A1AED" w14:textId="77777777" w:rsidR="0042400D" w:rsidRPr="00C54DFC" w:rsidRDefault="0042400D" w:rsidP="00C54DFC">
            <w:pPr>
              <w:rPr>
                <w:rFonts w:cs="Arial"/>
                <w:sz w:val="4"/>
                <w:szCs w:val="4"/>
              </w:rPr>
            </w:pPr>
          </w:p>
        </w:tc>
        <w:tc>
          <w:tcPr>
            <w:tcW w:w="760" w:type="pct"/>
            <w:tcBorders>
              <w:top w:val="nil"/>
            </w:tcBorders>
            <w:shd w:val="clear" w:color="auto" w:fill="auto"/>
          </w:tcPr>
          <w:p w14:paraId="69C7C0A6" w14:textId="77777777" w:rsidR="0042400D" w:rsidRPr="00C54DFC" w:rsidRDefault="0042400D" w:rsidP="00C54DFC">
            <w:pPr>
              <w:rPr>
                <w:rFonts w:cs="Arial"/>
                <w:sz w:val="4"/>
                <w:szCs w:val="4"/>
              </w:rPr>
            </w:pPr>
          </w:p>
        </w:tc>
        <w:tc>
          <w:tcPr>
            <w:tcW w:w="836" w:type="pct"/>
            <w:tcBorders>
              <w:top w:val="nil"/>
            </w:tcBorders>
            <w:shd w:val="clear" w:color="auto" w:fill="auto"/>
          </w:tcPr>
          <w:p w14:paraId="2F36963E" w14:textId="77777777" w:rsidR="0042400D" w:rsidRPr="00C54DFC" w:rsidRDefault="0042400D" w:rsidP="00C54DFC">
            <w:pPr>
              <w:rPr>
                <w:rFonts w:cs="Arial"/>
                <w:sz w:val="4"/>
                <w:szCs w:val="4"/>
              </w:rPr>
            </w:pPr>
          </w:p>
        </w:tc>
        <w:tc>
          <w:tcPr>
            <w:tcW w:w="608" w:type="pct"/>
            <w:tcBorders>
              <w:top w:val="nil"/>
            </w:tcBorders>
            <w:shd w:val="clear" w:color="auto" w:fill="auto"/>
          </w:tcPr>
          <w:p w14:paraId="5C2E9E9D" w14:textId="77777777" w:rsidR="0042400D" w:rsidRPr="00C54DFC" w:rsidRDefault="0042400D" w:rsidP="00C54DFC">
            <w:pPr>
              <w:rPr>
                <w:rFonts w:cs="Arial"/>
                <w:sz w:val="4"/>
                <w:szCs w:val="4"/>
              </w:rPr>
            </w:pPr>
          </w:p>
        </w:tc>
        <w:tc>
          <w:tcPr>
            <w:tcW w:w="745" w:type="pct"/>
            <w:tcBorders>
              <w:top w:val="nil"/>
            </w:tcBorders>
            <w:shd w:val="clear" w:color="auto" w:fill="auto"/>
          </w:tcPr>
          <w:p w14:paraId="0387E1ED" w14:textId="77777777" w:rsidR="0042400D" w:rsidRPr="00C54DFC" w:rsidRDefault="0042400D" w:rsidP="00C54DFC">
            <w:pPr>
              <w:rPr>
                <w:rFonts w:cs="Arial"/>
                <w:sz w:val="4"/>
                <w:szCs w:val="4"/>
              </w:rPr>
            </w:pPr>
          </w:p>
        </w:tc>
        <w:tc>
          <w:tcPr>
            <w:tcW w:w="533" w:type="pct"/>
            <w:tcBorders>
              <w:top w:val="nil"/>
            </w:tcBorders>
            <w:shd w:val="clear" w:color="auto" w:fill="auto"/>
          </w:tcPr>
          <w:p w14:paraId="0EF3025D" w14:textId="77777777" w:rsidR="0042400D" w:rsidRPr="00C54DFC" w:rsidRDefault="0042400D" w:rsidP="00C54DFC">
            <w:pPr>
              <w:rPr>
                <w:rFonts w:cs="Arial"/>
                <w:sz w:val="4"/>
                <w:szCs w:val="4"/>
              </w:rPr>
            </w:pPr>
          </w:p>
        </w:tc>
        <w:tc>
          <w:tcPr>
            <w:tcW w:w="684" w:type="pct"/>
            <w:tcBorders>
              <w:top w:val="nil"/>
            </w:tcBorders>
            <w:shd w:val="clear" w:color="auto" w:fill="auto"/>
          </w:tcPr>
          <w:p w14:paraId="1BAE6548" w14:textId="77777777" w:rsidR="0042400D" w:rsidRPr="00C54DFC" w:rsidRDefault="0042400D" w:rsidP="00C54DFC">
            <w:pPr>
              <w:rPr>
                <w:rFonts w:cs="Arial"/>
                <w:sz w:val="4"/>
                <w:szCs w:val="4"/>
              </w:rPr>
            </w:pPr>
          </w:p>
        </w:tc>
      </w:tr>
      <w:tr w:rsidR="0042400D" w:rsidRPr="007C55EC" w14:paraId="22E2CC00" w14:textId="77777777" w:rsidTr="00C54DFC">
        <w:tc>
          <w:tcPr>
            <w:tcW w:w="834" w:type="pct"/>
            <w:shd w:val="clear" w:color="auto" w:fill="auto"/>
            <w:vAlign w:val="center"/>
          </w:tcPr>
          <w:p w14:paraId="48017FC8"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760" w:type="pct"/>
            <w:shd w:val="clear" w:color="auto" w:fill="auto"/>
            <w:vAlign w:val="center"/>
          </w:tcPr>
          <w:p w14:paraId="7C8FEB9A"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836" w:type="pct"/>
            <w:shd w:val="clear" w:color="auto" w:fill="auto"/>
            <w:vAlign w:val="center"/>
          </w:tcPr>
          <w:p w14:paraId="384E6BE1"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w:t>
            </w:r>
          </w:p>
        </w:tc>
        <w:tc>
          <w:tcPr>
            <w:tcW w:w="608" w:type="pct"/>
            <w:shd w:val="clear" w:color="auto" w:fill="auto"/>
            <w:vAlign w:val="center"/>
          </w:tcPr>
          <w:p w14:paraId="338D772C"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 531</w:t>
            </w:r>
          </w:p>
        </w:tc>
        <w:tc>
          <w:tcPr>
            <w:tcW w:w="745" w:type="pct"/>
            <w:shd w:val="clear" w:color="auto" w:fill="auto"/>
            <w:vAlign w:val="center"/>
          </w:tcPr>
          <w:p w14:paraId="5521A40E"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NE</w:t>
            </w:r>
          </w:p>
        </w:tc>
        <w:tc>
          <w:tcPr>
            <w:tcW w:w="533" w:type="pct"/>
            <w:shd w:val="clear" w:color="auto" w:fill="auto"/>
            <w:vAlign w:val="center"/>
          </w:tcPr>
          <w:p w14:paraId="069F9B76"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47</w:t>
            </w:r>
          </w:p>
        </w:tc>
        <w:tc>
          <w:tcPr>
            <w:tcW w:w="684" w:type="pct"/>
            <w:shd w:val="clear" w:color="auto" w:fill="auto"/>
            <w:vAlign w:val="center"/>
          </w:tcPr>
          <w:p w14:paraId="341BA056"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zastavěná plocha a nádvoří</w:t>
            </w:r>
          </w:p>
        </w:tc>
      </w:tr>
      <w:tr w:rsidR="0042400D" w:rsidRPr="007C55EC" w14:paraId="46381FA2" w14:textId="77777777" w:rsidTr="00C54DFC">
        <w:tc>
          <w:tcPr>
            <w:tcW w:w="834" w:type="pct"/>
            <w:shd w:val="clear" w:color="auto" w:fill="auto"/>
            <w:vAlign w:val="center"/>
          </w:tcPr>
          <w:p w14:paraId="71B8DDC9"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760" w:type="pct"/>
            <w:shd w:val="clear" w:color="auto" w:fill="auto"/>
            <w:vAlign w:val="center"/>
          </w:tcPr>
          <w:p w14:paraId="5C21544A"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836" w:type="pct"/>
            <w:shd w:val="clear" w:color="auto" w:fill="auto"/>
            <w:vAlign w:val="center"/>
          </w:tcPr>
          <w:p w14:paraId="05AB86DC"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w:t>
            </w:r>
          </w:p>
        </w:tc>
        <w:tc>
          <w:tcPr>
            <w:tcW w:w="608" w:type="pct"/>
            <w:shd w:val="clear" w:color="auto" w:fill="auto"/>
            <w:vAlign w:val="center"/>
          </w:tcPr>
          <w:p w14:paraId="20614F96"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 532</w:t>
            </w:r>
          </w:p>
        </w:tc>
        <w:tc>
          <w:tcPr>
            <w:tcW w:w="745" w:type="pct"/>
            <w:shd w:val="clear" w:color="auto" w:fill="auto"/>
            <w:vAlign w:val="center"/>
          </w:tcPr>
          <w:p w14:paraId="5036E0AB"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NE</w:t>
            </w:r>
          </w:p>
        </w:tc>
        <w:tc>
          <w:tcPr>
            <w:tcW w:w="533" w:type="pct"/>
            <w:shd w:val="clear" w:color="auto" w:fill="auto"/>
            <w:vAlign w:val="center"/>
          </w:tcPr>
          <w:p w14:paraId="6455DC48"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48</w:t>
            </w:r>
          </w:p>
        </w:tc>
        <w:tc>
          <w:tcPr>
            <w:tcW w:w="684" w:type="pct"/>
            <w:shd w:val="clear" w:color="auto" w:fill="auto"/>
            <w:vAlign w:val="center"/>
          </w:tcPr>
          <w:p w14:paraId="4CF0A008"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zastavěná plocha a nádvoří</w:t>
            </w:r>
          </w:p>
        </w:tc>
      </w:tr>
      <w:tr w:rsidR="0042400D" w:rsidRPr="007C55EC" w14:paraId="15D27FBE" w14:textId="77777777" w:rsidTr="00C54DFC">
        <w:tc>
          <w:tcPr>
            <w:tcW w:w="834" w:type="pct"/>
            <w:shd w:val="clear" w:color="auto" w:fill="auto"/>
            <w:vAlign w:val="center"/>
          </w:tcPr>
          <w:p w14:paraId="722263B0"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760" w:type="pct"/>
            <w:shd w:val="clear" w:color="auto" w:fill="auto"/>
            <w:vAlign w:val="center"/>
          </w:tcPr>
          <w:p w14:paraId="2C574EF9"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836" w:type="pct"/>
            <w:shd w:val="clear" w:color="auto" w:fill="auto"/>
            <w:vAlign w:val="center"/>
          </w:tcPr>
          <w:p w14:paraId="2C7D7FFF"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w:t>
            </w:r>
          </w:p>
        </w:tc>
        <w:tc>
          <w:tcPr>
            <w:tcW w:w="608" w:type="pct"/>
            <w:shd w:val="clear" w:color="auto" w:fill="auto"/>
            <w:vAlign w:val="center"/>
          </w:tcPr>
          <w:p w14:paraId="65A435CC"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 533</w:t>
            </w:r>
          </w:p>
        </w:tc>
        <w:tc>
          <w:tcPr>
            <w:tcW w:w="745" w:type="pct"/>
            <w:shd w:val="clear" w:color="auto" w:fill="auto"/>
            <w:vAlign w:val="center"/>
          </w:tcPr>
          <w:p w14:paraId="67B0BCFB"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NE</w:t>
            </w:r>
          </w:p>
        </w:tc>
        <w:tc>
          <w:tcPr>
            <w:tcW w:w="533" w:type="pct"/>
            <w:shd w:val="clear" w:color="auto" w:fill="auto"/>
            <w:vAlign w:val="center"/>
          </w:tcPr>
          <w:p w14:paraId="024EDC47"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28</w:t>
            </w:r>
          </w:p>
        </w:tc>
        <w:tc>
          <w:tcPr>
            <w:tcW w:w="684" w:type="pct"/>
            <w:shd w:val="clear" w:color="auto" w:fill="auto"/>
            <w:vAlign w:val="center"/>
          </w:tcPr>
          <w:p w14:paraId="26654345"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zastavěná plocha a nádvoří</w:t>
            </w:r>
          </w:p>
        </w:tc>
      </w:tr>
      <w:tr w:rsidR="0042400D" w:rsidRPr="007C55EC" w14:paraId="37973EDB" w14:textId="77777777" w:rsidTr="00C54DFC">
        <w:tc>
          <w:tcPr>
            <w:tcW w:w="834" w:type="pct"/>
            <w:shd w:val="clear" w:color="auto" w:fill="auto"/>
            <w:vAlign w:val="center"/>
          </w:tcPr>
          <w:p w14:paraId="477B660D"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760" w:type="pct"/>
            <w:shd w:val="clear" w:color="auto" w:fill="auto"/>
            <w:vAlign w:val="center"/>
          </w:tcPr>
          <w:p w14:paraId="6406EC3E"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836" w:type="pct"/>
            <w:shd w:val="clear" w:color="auto" w:fill="auto"/>
            <w:vAlign w:val="center"/>
          </w:tcPr>
          <w:p w14:paraId="78A1F976"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w:t>
            </w:r>
          </w:p>
        </w:tc>
        <w:tc>
          <w:tcPr>
            <w:tcW w:w="608" w:type="pct"/>
            <w:shd w:val="clear" w:color="auto" w:fill="auto"/>
            <w:vAlign w:val="center"/>
          </w:tcPr>
          <w:p w14:paraId="78EC1621"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 534</w:t>
            </w:r>
          </w:p>
        </w:tc>
        <w:tc>
          <w:tcPr>
            <w:tcW w:w="745" w:type="pct"/>
            <w:shd w:val="clear" w:color="auto" w:fill="auto"/>
            <w:vAlign w:val="center"/>
          </w:tcPr>
          <w:p w14:paraId="1419F058"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NE</w:t>
            </w:r>
          </w:p>
        </w:tc>
        <w:tc>
          <w:tcPr>
            <w:tcW w:w="533" w:type="pct"/>
            <w:shd w:val="clear" w:color="auto" w:fill="auto"/>
            <w:vAlign w:val="center"/>
          </w:tcPr>
          <w:p w14:paraId="4226194A"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28</w:t>
            </w:r>
          </w:p>
        </w:tc>
        <w:tc>
          <w:tcPr>
            <w:tcW w:w="684" w:type="pct"/>
            <w:shd w:val="clear" w:color="auto" w:fill="auto"/>
            <w:vAlign w:val="center"/>
          </w:tcPr>
          <w:p w14:paraId="4AA50400"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zastavěná plocha a nádvoří</w:t>
            </w:r>
          </w:p>
        </w:tc>
      </w:tr>
      <w:tr w:rsidR="0042400D" w:rsidRPr="007C55EC" w14:paraId="1E0B9913" w14:textId="77777777" w:rsidTr="00C54DFC">
        <w:tc>
          <w:tcPr>
            <w:tcW w:w="834" w:type="pct"/>
            <w:shd w:val="clear" w:color="auto" w:fill="auto"/>
            <w:vAlign w:val="center"/>
          </w:tcPr>
          <w:p w14:paraId="40531CA5"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760" w:type="pct"/>
            <w:shd w:val="clear" w:color="auto" w:fill="auto"/>
            <w:vAlign w:val="center"/>
          </w:tcPr>
          <w:p w14:paraId="4F7EAB8D"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836" w:type="pct"/>
            <w:shd w:val="clear" w:color="auto" w:fill="auto"/>
            <w:vAlign w:val="center"/>
          </w:tcPr>
          <w:p w14:paraId="4988103F"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w:t>
            </w:r>
          </w:p>
        </w:tc>
        <w:tc>
          <w:tcPr>
            <w:tcW w:w="608" w:type="pct"/>
            <w:shd w:val="clear" w:color="auto" w:fill="auto"/>
            <w:vAlign w:val="center"/>
          </w:tcPr>
          <w:p w14:paraId="03E41A6E"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 535</w:t>
            </w:r>
          </w:p>
        </w:tc>
        <w:tc>
          <w:tcPr>
            <w:tcW w:w="745" w:type="pct"/>
            <w:shd w:val="clear" w:color="auto" w:fill="auto"/>
            <w:vAlign w:val="center"/>
          </w:tcPr>
          <w:p w14:paraId="60D6A3C2"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NE</w:t>
            </w:r>
          </w:p>
        </w:tc>
        <w:tc>
          <w:tcPr>
            <w:tcW w:w="533" w:type="pct"/>
            <w:shd w:val="clear" w:color="auto" w:fill="auto"/>
            <w:vAlign w:val="center"/>
          </w:tcPr>
          <w:p w14:paraId="2555335A"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28</w:t>
            </w:r>
          </w:p>
        </w:tc>
        <w:tc>
          <w:tcPr>
            <w:tcW w:w="684" w:type="pct"/>
            <w:shd w:val="clear" w:color="auto" w:fill="auto"/>
            <w:vAlign w:val="center"/>
          </w:tcPr>
          <w:p w14:paraId="509FD06C"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zastavěná plocha a nádvoří</w:t>
            </w:r>
          </w:p>
        </w:tc>
      </w:tr>
      <w:tr w:rsidR="0042400D" w:rsidRPr="007C55EC" w14:paraId="21191160" w14:textId="77777777" w:rsidTr="00C54DFC">
        <w:tc>
          <w:tcPr>
            <w:tcW w:w="834" w:type="pct"/>
            <w:shd w:val="clear" w:color="auto" w:fill="auto"/>
            <w:vAlign w:val="center"/>
          </w:tcPr>
          <w:p w14:paraId="3DFC3F93"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760" w:type="pct"/>
            <w:shd w:val="clear" w:color="auto" w:fill="auto"/>
            <w:vAlign w:val="center"/>
          </w:tcPr>
          <w:p w14:paraId="111FC3CC"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836" w:type="pct"/>
            <w:shd w:val="clear" w:color="auto" w:fill="auto"/>
            <w:vAlign w:val="center"/>
          </w:tcPr>
          <w:p w14:paraId="0AA710FA"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w:t>
            </w:r>
          </w:p>
        </w:tc>
        <w:tc>
          <w:tcPr>
            <w:tcW w:w="608" w:type="pct"/>
            <w:shd w:val="clear" w:color="auto" w:fill="auto"/>
            <w:vAlign w:val="center"/>
          </w:tcPr>
          <w:p w14:paraId="4642EC36"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 536</w:t>
            </w:r>
          </w:p>
        </w:tc>
        <w:tc>
          <w:tcPr>
            <w:tcW w:w="745" w:type="pct"/>
            <w:shd w:val="clear" w:color="auto" w:fill="auto"/>
            <w:vAlign w:val="center"/>
          </w:tcPr>
          <w:p w14:paraId="106C9F99"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NE</w:t>
            </w:r>
          </w:p>
        </w:tc>
        <w:tc>
          <w:tcPr>
            <w:tcW w:w="533" w:type="pct"/>
            <w:shd w:val="clear" w:color="auto" w:fill="auto"/>
            <w:vAlign w:val="center"/>
          </w:tcPr>
          <w:p w14:paraId="32336B1A"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44</w:t>
            </w:r>
          </w:p>
        </w:tc>
        <w:tc>
          <w:tcPr>
            <w:tcW w:w="684" w:type="pct"/>
            <w:shd w:val="clear" w:color="auto" w:fill="auto"/>
            <w:vAlign w:val="center"/>
          </w:tcPr>
          <w:p w14:paraId="79A098F6"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zastavěná plocha a nádvoří</w:t>
            </w:r>
          </w:p>
        </w:tc>
      </w:tr>
      <w:tr w:rsidR="0042400D" w:rsidRPr="007C55EC" w14:paraId="7BCA5760" w14:textId="77777777" w:rsidTr="00C54DFC">
        <w:tc>
          <w:tcPr>
            <w:tcW w:w="834" w:type="pct"/>
            <w:shd w:val="clear" w:color="auto" w:fill="auto"/>
            <w:vAlign w:val="center"/>
          </w:tcPr>
          <w:p w14:paraId="59BC5B07"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760" w:type="pct"/>
            <w:shd w:val="clear" w:color="auto" w:fill="auto"/>
            <w:vAlign w:val="center"/>
          </w:tcPr>
          <w:p w14:paraId="29FCFC80"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836" w:type="pct"/>
            <w:shd w:val="clear" w:color="auto" w:fill="auto"/>
            <w:vAlign w:val="center"/>
          </w:tcPr>
          <w:p w14:paraId="696F95FC"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w:t>
            </w:r>
          </w:p>
        </w:tc>
        <w:tc>
          <w:tcPr>
            <w:tcW w:w="608" w:type="pct"/>
            <w:shd w:val="clear" w:color="auto" w:fill="auto"/>
            <w:vAlign w:val="center"/>
          </w:tcPr>
          <w:p w14:paraId="78D9DC6E"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 537</w:t>
            </w:r>
          </w:p>
        </w:tc>
        <w:tc>
          <w:tcPr>
            <w:tcW w:w="745" w:type="pct"/>
            <w:shd w:val="clear" w:color="auto" w:fill="auto"/>
            <w:vAlign w:val="center"/>
          </w:tcPr>
          <w:p w14:paraId="58EA59C7"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NE</w:t>
            </w:r>
          </w:p>
        </w:tc>
        <w:tc>
          <w:tcPr>
            <w:tcW w:w="533" w:type="pct"/>
            <w:shd w:val="clear" w:color="auto" w:fill="auto"/>
            <w:vAlign w:val="center"/>
          </w:tcPr>
          <w:p w14:paraId="3182FDD6"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45</w:t>
            </w:r>
          </w:p>
        </w:tc>
        <w:tc>
          <w:tcPr>
            <w:tcW w:w="684" w:type="pct"/>
            <w:shd w:val="clear" w:color="auto" w:fill="auto"/>
            <w:vAlign w:val="center"/>
          </w:tcPr>
          <w:p w14:paraId="0950CCB8"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zastavěná plocha a nádvoří</w:t>
            </w:r>
          </w:p>
        </w:tc>
      </w:tr>
      <w:tr w:rsidR="0042400D" w:rsidRPr="007C55EC" w14:paraId="42D19B75" w14:textId="77777777" w:rsidTr="00C54DFC">
        <w:tc>
          <w:tcPr>
            <w:tcW w:w="834" w:type="pct"/>
            <w:shd w:val="clear" w:color="auto" w:fill="auto"/>
            <w:vAlign w:val="center"/>
          </w:tcPr>
          <w:p w14:paraId="1C870858"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760" w:type="pct"/>
            <w:shd w:val="clear" w:color="auto" w:fill="auto"/>
            <w:vAlign w:val="center"/>
          </w:tcPr>
          <w:p w14:paraId="0357E539"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836" w:type="pct"/>
            <w:shd w:val="clear" w:color="auto" w:fill="auto"/>
            <w:vAlign w:val="center"/>
          </w:tcPr>
          <w:p w14:paraId="5E017999"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w:t>
            </w:r>
          </w:p>
        </w:tc>
        <w:tc>
          <w:tcPr>
            <w:tcW w:w="608" w:type="pct"/>
            <w:shd w:val="clear" w:color="auto" w:fill="auto"/>
            <w:vAlign w:val="center"/>
          </w:tcPr>
          <w:p w14:paraId="79A2BDC4"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st. 538</w:t>
            </w:r>
          </w:p>
        </w:tc>
        <w:tc>
          <w:tcPr>
            <w:tcW w:w="745" w:type="pct"/>
            <w:shd w:val="clear" w:color="auto" w:fill="auto"/>
            <w:vAlign w:val="center"/>
          </w:tcPr>
          <w:p w14:paraId="73570A93"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NE</w:t>
            </w:r>
          </w:p>
        </w:tc>
        <w:tc>
          <w:tcPr>
            <w:tcW w:w="533" w:type="pct"/>
            <w:shd w:val="clear" w:color="auto" w:fill="auto"/>
            <w:vAlign w:val="center"/>
          </w:tcPr>
          <w:p w14:paraId="6D3DABB3"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40</w:t>
            </w:r>
          </w:p>
        </w:tc>
        <w:tc>
          <w:tcPr>
            <w:tcW w:w="684" w:type="pct"/>
            <w:shd w:val="clear" w:color="auto" w:fill="auto"/>
            <w:vAlign w:val="center"/>
          </w:tcPr>
          <w:p w14:paraId="71F0ED6E"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zastavěná plocha a nádvoří</w:t>
            </w:r>
          </w:p>
        </w:tc>
      </w:tr>
      <w:tr w:rsidR="0042400D" w:rsidRPr="007C55EC" w14:paraId="15A69D98" w14:textId="77777777" w:rsidTr="00C54DFC">
        <w:tc>
          <w:tcPr>
            <w:tcW w:w="834" w:type="pct"/>
            <w:shd w:val="clear" w:color="auto" w:fill="auto"/>
            <w:vAlign w:val="center"/>
          </w:tcPr>
          <w:p w14:paraId="7E45B323"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760" w:type="pct"/>
            <w:shd w:val="clear" w:color="auto" w:fill="auto"/>
            <w:vAlign w:val="center"/>
          </w:tcPr>
          <w:p w14:paraId="52F64B89"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836" w:type="pct"/>
            <w:shd w:val="clear" w:color="auto" w:fill="auto"/>
            <w:vAlign w:val="center"/>
          </w:tcPr>
          <w:p w14:paraId="4DBCB07E"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w:t>
            </w:r>
          </w:p>
        </w:tc>
        <w:tc>
          <w:tcPr>
            <w:tcW w:w="608" w:type="pct"/>
            <w:shd w:val="clear" w:color="auto" w:fill="auto"/>
            <w:vAlign w:val="center"/>
          </w:tcPr>
          <w:p w14:paraId="5ACBB6ED"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75/35</w:t>
            </w:r>
          </w:p>
        </w:tc>
        <w:tc>
          <w:tcPr>
            <w:tcW w:w="745" w:type="pct"/>
            <w:shd w:val="clear" w:color="auto" w:fill="auto"/>
            <w:vAlign w:val="center"/>
          </w:tcPr>
          <w:p w14:paraId="5435842E"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NE</w:t>
            </w:r>
          </w:p>
        </w:tc>
        <w:tc>
          <w:tcPr>
            <w:tcW w:w="533" w:type="pct"/>
            <w:shd w:val="clear" w:color="auto" w:fill="auto"/>
            <w:vAlign w:val="center"/>
          </w:tcPr>
          <w:p w14:paraId="241CA9A3"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84</w:t>
            </w:r>
          </w:p>
        </w:tc>
        <w:tc>
          <w:tcPr>
            <w:tcW w:w="684" w:type="pct"/>
            <w:shd w:val="clear" w:color="auto" w:fill="auto"/>
            <w:vAlign w:val="center"/>
          </w:tcPr>
          <w:p w14:paraId="7AA48C48"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orná půda</w:t>
            </w:r>
          </w:p>
        </w:tc>
      </w:tr>
      <w:tr w:rsidR="0042400D" w:rsidRPr="007C55EC" w14:paraId="0423C1AE" w14:textId="77777777" w:rsidTr="00C54DFC">
        <w:tc>
          <w:tcPr>
            <w:tcW w:w="834" w:type="pct"/>
            <w:shd w:val="clear" w:color="auto" w:fill="auto"/>
            <w:vAlign w:val="center"/>
          </w:tcPr>
          <w:p w14:paraId="33F89860"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760" w:type="pct"/>
            <w:shd w:val="clear" w:color="auto" w:fill="auto"/>
            <w:vAlign w:val="center"/>
          </w:tcPr>
          <w:p w14:paraId="62FA71A4"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Tušovice</w:t>
            </w:r>
          </w:p>
        </w:tc>
        <w:tc>
          <w:tcPr>
            <w:tcW w:w="836" w:type="pct"/>
            <w:shd w:val="clear" w:color="auto" w:fill="auto"/>
            <w:vAlign w:val="center"/>
          </w:tcPr>
          <w:p w14:paraId="3CE68775"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w:t>
            </w:r>
          </w:p>
        </w:tc>
        <w:tc>
          <w:tcPr>
            <w:tcW w:w="608" w:type="pct"/>
            <w:shd w:val="clear" w:color="auto" w:fill="auto"/>
            <w:vAlign w:val="center"/>
          </w:tcPr>
          <w:p w14:paraId="72E7560A"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KN 550/7</w:t>
            </w:r>
          </w:p>
        </w:tc>
        <w:tc>
          <w:tcPr>
            <w:tcW w:w="745" w:type="pct"/>
            <w:shd w:val="clear" w:color="auto" w:fill="auto"/>
            <w:vAlign w:val="center"/>
          </w:tcPr>
          <w:p w14:paraId="2FDCA2DD"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NE</w:t>
            </w:r>
          </w:p>
        </w:tc>
        <w:tc>
          <w:tcPr>
            <w:tcW w:w="533" w:type="pct"/>
            <w:shd w:val="clear" w:color="auto" w:fill="auto"/>
            <w:vAlign w:val="center"/>
          </w:tcPr>
          <w:p w14:paraId="3E60BB0C"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14</w:t>
            </w:r>
          </w:p>
        </w:tc>
        <w:tc>
          <w:tcPr>
            <w:tcW w:w="684" w:type="pct"/>
            <w:shd w:val="clear" w:color="auto" w:fill="auto"/>
            <w:vAlign w:val="center"/>
          </w:tcPr>
          <w:p w14:paraId="1FF48F22" w14:textId="77777777" w:rsidR="0042400D" w:rsidRPr="00C54DFC" w:rsidRDefault="0042400D" w:rsidP="00C54DFC">
            <w:pPr>
              <w:jc w:val="center"/>
              <w:rPr>
                <w:rFonts w:ascii="Arial" w:hAnsi="Arial" w:cs="Arial"/>
                <w:sz w:val="22"/>
                <w:szCs w:val="22"/>
              </w:rPr>
            </w:pPr>
            <w:r w:rsidRPr="00C54DFC">
              <w:rPr>
                <w:rFonts w:ascii="Arial" w:hAnsi="Arial" w:cs="Arial"/>
                <w:sz w:val="22"/>
                <w:szCs w:val="22"/>
              </w:rPr>
              <w:t>trvalý travní porost</w:t>
            </w:r>
          </w:p>
        </w:tc>
      </w:tr>
    </w:tbl>
    <w:p w14:paraId="6AC9D7C5" w14:textId="77777777" w:rsidR="00F82927" w:rsidRPr="00084E28" w:rsidRDefault="00F82927" w:rsidP="00F82927">
      <w:pPr>
        <w:pStyle w:val="Zkladntextodsazen"/>
        <w:ind w:firstLine="0"/>
        <w:rPr>
          <w:rFonts w:ascii="Arial" w:hAnsi="Arial" w:cs="Arial"/>
          <w:i w:val="0"/>
          <w:sz w:val="10"/>
          <w:szCs w:val="10"/>
        </w:rPr>
      </w:pPr>
    </w:p>
    <w:p w14:paraId="5C679D2C" w14:textId="77777777" w:rsidR="00F3746F" w:rsidRPr="00F3746F" w:rsidRDefault="00F3746F" w:rsidP="00F3746F">
      <w:pPr>
        <w:pStyle w:val="adresa"/>
        <w:numPr>
          <w:ilvl w:val="0"/>
          <w:numId w:val="1"/>
        </w:numPr>
        <w:tabs>
          <w:tab w:val="clear" w:pos="3402"/>
          <w:tab w:val="clear" w:pos="6237"/>
          <w:tab w:val="left" w:pos="568"/>
        </w:tabs>
        <w:rPr>
          <w:rFonts w:ascii="Arial" w:hAnsi="Arial" w:cs="Arial"/>
          <w:iCs/>
          <w:sz w:val="20"/>
          <w:szCs w:val="20"/>
        </w:rPr>
      </w:pPr>
      <w:r w:rsidRPr="00F3746F">
        <w:rPr>
          <w:rFonts w:ascii="Arial" w:hAnsi="Arial" w:cs="Arial"/>
          <w:iCs/>
          <w:sz w:val="20"/>
          <w:szCs w:val="20"/>
        </w:rPr>
        <w:t xml:space="preserve">sazba u zastavěné plochy je stanovena dohodou a činí </w:t>
      </w:r>
      <w:r>
        <w:rPr>
          <w:rFonts w:ascii="Arial" w:hAnsi="Arial" w:cs="Arial"/>
          <w:iCs/>
          <w:sz w:val="20"/>
          <w:szCs w:val="20"/>
        </w:rPr>
        <w:t>4</w:t>
      </w:r>
      <w:r w:rsidRPr="00F3746F">
        <w:rPr>
          <w:rFonts w:ascii="Arial" w:hAnsi="Arial" w:cs="Arial"/>
          <w:iCs/>
          <w:sz w:val="20"/>
          <w:szCs w:val="20"/>
        </w:rPr>
        <w:t>,- Kč/rok/m2</w:t>
      </w:r>
    </w:p>
    <w:p w14:paraId="0E057D86" w14:textId="77777777" w:rsidR="00F3746F" w:rsidRPr="00F3746F" w:rsidRDefault="00F3746F" w:rsidP="00F3746F">
      <w:pPr>
        <w:pStyle w:val="adresa"/>
        <w:numPr>
          <w:ilvl w:val="0"/>
          <w:numId w:val="1"/>
        </w:numPr>
        <w:tabs>
          <w:tab w:val="clear" w:pos="3402"/>
          <w:tab w:val="clear" w:pos="6237"/>
          <w:tab w:val="left" w:pos="568"/>
        </w:tabs>
        <w:rPr>
          <w:rFonts w:ascii="Arial" w:hAnsi="Arial" w:cs="Arial"/>
          <w:iCs/>
          <w:sz w:val="20"/>
          <w:szCs w:val="20"/>
        </w:rPr>
      </w:pPr>
      <w:r w:rsidRPr="00F3746F">
        <w:rPr>
          <w:rFonts w:ascii="Arial" w:hAnsi="Arial" w:cs="Arial"/>
          <w:iCs/>
          <w:sz w:val="20"/>
          <w:szCs w:val="20"/>
        </w:rPr>
        <w:t xml:space="preserve">sazba u </w:t>
      </w:r>
      <w:proofErr w:type="spellStart"/>
      <w:proofErr w:type="gramStart"/>
      <w:r w:rsidR="00FB3B4D">
        <w:rPr>
          <w:rFonts w:ascii="Arial" w:hAnsi="Arial" w:cs="Arial"/>
          <w:iCs/>
          <w:sz w:val="20"/>
          <w:szCs w:val="20"/>
        </w:rPr>
        <w:t>ost.</w:t>
      </w:r>
      <w:r>
        <w:rPr>
          <w:rFonts w:ascii="Arial" w:hAnsi="Arial" w:cs="Arial"/>
          <w:iCs/>
          <w:sz w:val="20"/>
          <w:szCs w:val="20"/>
        </w:rPr>
        <w:t>pozemků</w:t>
      </w:r>
      <w:proofErr w:type="spellEnd"/>
      <w:proofErr w:type="gramEnd"/>
      <w:r w:rsidRPr="00F3746F">
        <w:rPr>
          <w:rFonts w:ascii="Arial" w:hAnsi="Arial" w:cs="Arial"/>
          <w:iCs/>
          <w:sz w:val="20"/>
          <w:szCs w:val="20"/>
        </w:rPr>
        <w:t xml:space="preserve"> je stanovena dohodou a činí </w:t>
      </w:r>
      <w:r>
        <w:rPr>
          <w:rFonts w:ascii="Arial" w:hAnsi="Arial" w:cs="Arial"/>
          <w:iCs/>
          <w:sz w:val="20"/>
          <w:szCs w:val="20"/>
        </w:rPr>
        <w:t>2</w:t>
      </w:r>
      <w:r w:rsidRPr="00F3746F">
        <w:rPr>
          <w:rFonts w:ascii="Arial" w:hAnsi="Arial" w:cs="Arial"/>
          <w:iCs/>
          <w:sz w:val="20"/>
          <w:szCs w:val="20"/>
        </w:rPr>
        <w:t>,- Kč/rok/m2</w:t>
      </w:r>
    </w:p>
    <w:p w14:paraId="03AD3DAC" w14:textId="77777777" w:rsidR="00F3746F" w:rsidRDefault="00F3746F" w:rsidP="00F3746F">
      <w:pPr>
        <w:jc w:val="both"/>
        <w:rPr>
          <w:rFonts w:ascii="Arial" w:hAnsi="Arial" w:cs="Arial"/>
          <w:sz w:val="22"/>
          <w:szCs w:val="22"/>
        </w:rPr>
      </w:pPr>
    </w:p>
    <w:p w14:paraId="2823A79C" w14:textId="77777777" w:rsidR="00F3746F" w:rsidRDefault="00F3746F" w:rsidP="00F3746F">
      <w:pPr>
        <w:jc w:val="both"/>
        <w:rPr>
          <w:rFonts w:ascii="Arial" w:hAnsi="Arial" w:cs="Arial"/>
          <w:sz w:val="22"/>
          <w:szCs w:val="22"/>
        </w:rPr>
      </w:pPr>
      <w:r>
        <w:rPr>
          <w:rFonts w:ascii="Arial" w:hAnsi="Arial" w:cs="Arial"/>
          <w:sz w:val="22"/>
          <w:szCs w:val="22"/>
        </w:rPr>
        <w:t xml:space="preserve">Pronajímatel přenechává nájemci výše uvedené pozemky do užívání za účelem zemědělským. Jedná se pozemky tvořící funkční celek se zemědělskými stavbami na KN st. 531, st.532, st.533, st.534, st.535, st.536, st.537, st.538, vše </w:t>
      </w:r>
      <w:proofErr w:type="spellStart"/>
      <w:r>
        <w:rPr>
          <w:rFonts w:ascii="Arial" w:hAnsi="Arial" w:cs="Arial"/>
          <w:sz w:val="22"/>
          <w:szCs w:val="22"/>
        </w:rPr>
        <w:t>k.ú</w:t>
      </w:r>
      <w:proofErr w:type="spellEnd"/>
      <w:r>
        <w:rPr>
          <w:rFonts w:ascii="Arial" w:hAnsi="Arial" w:cs="Arial"/>
          <w:sz w:val="22"/>
          <w:szCs w:val="22"/>
        </w:rPr>
        <w:t xml:space="preserve">. Tušovice, ve vlastnictví nájemce a pozemky KN 75/35, 550/7, vše </w:t>
      </w:r>
      <w:proofErr w:type="spellStart"/>
      <w:r>
        <w:rPr>
          <w:rFonts w:ascii="Arial" w:hAnsi="Arial" w:cs="Arial"/>
          <w:sz w:val="22"/>
          <w:szCs w:val="22"/>
        </w:rPr>
        <w:t>k.ú</w:t>
      </w:r>
      <w:proofErr w:type="spellEnd"/>
      <w:r>
        <w:rPr>
          <w:rFonts w:ascii="Arial" w:hAnsi="Arial" w:cs="Arial"/>
          <w:sz w:val="22"/>
          <w:szCs w:val="22"/>
        </w:rPr>
        <w:t>. Tušovice, sloužící jako manipulační plochy a přístupové komunikace.</w:t>
      </w:r>
    </w:p>
    <w:p w14:paraId="7AE1C104" w14:textId="77777777" w:rsidR="00F3746F" w:rsidRDefault="00F3746F" w:rsidP="00F82927">
      <w:pPr>
        <w:jc w:val="both"/>
        <w:rPr>
          <w:rFonts w:ascii="Arial" w:hAnsi="Arial" w:cs="Arial"/>
          <w:sz w:val="22"/>
          <w:szCs w:val="22"/>
        </w:rPr>
      </w:pPr>
    </w:p>
    <w:p w14:paraId="41B6C33E" w14:textId="77777777" w:rsidR="00F82927" w:rsidRDefault="00F82927" w:rsidP="00F82927">
      <w:pPr>
        <w:jc w:val="both"/>
        <w:rPr>
          <w:rFonts w:ascii="Arial" w:hAnsi="Arial" w:cs="Arial"/>
          <w:sz w:val="22"/>
          <w:szCs w:val="22"/>
        </w:rPr>
      </w:pPr>
      <w:r w:rsidRPr="00FC5C99">
        <w:rPr>
          <w:rFonts w:ascii="Arial" w:hAnsi="Arial" w:cs="Arial"/>
          <w:sz w:val="22"/>
          <w:szCs w:val="22"/>
        </w:rPr>
        <w:t>K</w:t>
      </w:r>
      <w:r>
        <w:rPr>
          <w:rFonts w:ascii="Arial" w:hAnsi="Arial" w:cs="Arial"/>
          <w:sz w:val="22"/>
          <w:szCs w:val="22"/>
        </w:rPr>
        <w:t> 1.10.2024</w:t>
      </w:r>
      <w:r w:rsidRPr="00FC5C99">
        <w:rPr>
          <w:rFonts w:ascii="Arial" w:hAnsi="Arial" w:cs="Arial"/>
          <w:sz w:val="22"/>
          <w:szCs w:val="22"/>
        </w:rPr>
        <w:t xml:space="preserve"> je pachtýř povinen zaplatit částku </w:t>
      </w:r>
      <w:proofErr w:type="gramStart"/>
      <w:r w:rsidR="00FB3B4D">
        <w:rPr>
          <w:rFonts w:ascii="Arial" w:hAnsi="Arial" w:cs="Arial"/>
          <w:b/>
          <w:bCs/>
          <w:sz w:val="22"/>
          <w:szCs w:val="22"/>
          <w:u w:val="single"/>
        </w:rPr>
        <w:t>6.720</w:t>
      </w:r>
      <w:r w:rsidRPr="001C4A65">
        <w:rPr>
          <w:rFonts w:ascii="Arial" w:hAnsi="Arial" w:cs="Arial"/>
          <w:b/>
          <w:bCs/>
          <w:sz w:val="22"/>
          <w:szCs w:val="22"/>
          <w:u w:val="single"/>
        </w:rPr>
        <w:t>,-</w:t>
      </w:r>
      <w:proofErr w:type="gramEnd"/>
      <w:r w:rsidRPr="001C4A65">
        <w:rPr>
          <w:rFonts w:ascii="Arial" w:hAnsi="Arial" w:cs="Arial"/>
          <w:b/>
          <w:bCs/>
          <w:sz w:val="22"/>
          <w:szCs w:val="22"/>
          <w:u w:val="single"/>
        </w:rPr>
        <w:t xml:space="preserve"> Kč</w:t>
      </w:r>
      <w:r w:rsidRPr="00012682">
        <w:rPr>
          <w:rFonts w:ascii="Arial" w:hAnsi="Arial" w:cs="Arial"/>
          <w:sz w:val="22"/>
          <w:szCs w:val="22"/>
        </w:rPr>
        <w:t xml:space="preserve"> (slovy: </w:t>
      </w:r>
      <w:proofErr w:type="spellStart"/>
      <w:r w:rsidR="00FB3B4D">
        <w:rPr>
          <w:rFonts w:ascii="Arial" w:hAnsi="Arial" w:cs="Arial"/>
          <w:sz w:val="22"/>
          <w:szCs w:val="22"/>
        </w:rPr>
        <w:t>šesttisícsedmsetdvacet</w:t>
      </w:r>
      <w:proofErr w:type="spellEnd"/>
      <w:r>
        <w:rPr>
          <w:rFonts w:ascii="Arial" w:hAnsi="Arial" w:cs="Arial"/>
          <w:sz w:val="22"/>
          <w:szCs w:val="22"/>
        </w:rPr>
        <w:t xml:space="preserve"> korun českých</w:t>
      </w:r>
      <w:r w:rsidRPr="00012682">
        <w:rPr>
          <w:rFonts w:ascii="Arial" w:hAnsi="Arial" w:cs="Arial"/>
          <w:sz w:val="22"/>
          <w:szCs w:val="22"/>
        </w:rPr>
        <w:t>)</w:t>
      </w:r>
      <w:r w:rsidRPr="00FC5C99">
        <w:rPr>
          <w:rFonts w:ascii="Arial" w:hAnsi="Arial" w:cs="Arial"/>
          <w:sz w:val="22"/>
          <w:szCs w:val="22"/>
        </w:rPr>
        <w:t>.</w:t>
      </w:r>
    </w:p>
    <w:p w14:paraId="1B6D070E" w14:textId="77777777" w:rsidR="00F82927" w:rsidRDefault="00F82927" w:rsidP="00F82927">
      <w:pPr>
        <w:jc w:val="both"/>
        <w:rPr>
          <w:rFonts w:ascii="Arial" w:hAnsi="Arial" w:cs="Arial"/>
          <w:sz w:val="22"/>
          <w:szCs w:val="22"/>
        </w:rPr>
      </w:pPr>
    </w:p>
    <w:p w14:paraId="40B45C48" w14:textId="77777777" w:rsidR="008C4172" w:rsidRPr="00A20FB0" w:rsidRDefault="00557DE5" w:rsidP="00A20FB0">
      <w:pPr>
        <w:pStyle w:val="Zkladntextodsazen2"/>
        <w:ind w:firstLine="0"/>
        <w:rPr>
          <w:b w:val="0"/>
          <w:bCs w:val="0"/>
          <w:sz w:val="22"/>
          <w:szCs w:val="22"/>
        </w:rPr>
      </w:pPr>
      <w:r>
        <w:rPr>
          <w:b w:val="0"/>
          <w:bCs w:val="0"/>
          <w:sz w:val="22"/>
          <w:szCs w:val="22"/>
        </w:rPr>
        <w:t>3</w:t>
      </w:r>
      <w:r w:rsidR="00AD16CE" w:rsidRPr="00FC5C99">
        <w:rPr>
          <w:b w:val="0"/>
          <w:bCs w:val="0"/>
          <w:sz w:val="22"/>
          <w:szCs w:val="22"/>
        </w:rPr>
        <w:t xml:space="preserve">. Ostatní ustanovení smlouvy nejsou tímto dodatkem č. </w:t>
      </w:r>
      <w:r w:rsidR="00FB3B4D">
        <w:rPr>
          <w:b w:val="0"/>
          <w:bCs w:val="0"/>
          <w:sz w:val="22"/>
          <w:szCs w:val="22"/>
        </w:rPr>
        <w:t>2</w:t>
      </w:r>
      <w:r w:rsidR="00AD16CE" w:rsidRPr="00FC5C99">
        <w:rPr>
          <w:b w:val="0"/>
          <w:bCs w:val="0"/>
          <w:sz w:val="22"/>
          <w:szCs w:val="22"/>
        </w:rPr>
        <w:t xml:space="preserve"> dotčena.</w:t>
      </w:r>
    </w:p>
    <w:p w14:paraId="624518D6" w14:textId="77777777" w:rsidR="0067491D" w:rsidRPr="00FC5C99" w:rsidRDefault="0067491D" w:rsidP="008C4172">
      <w:pPr>
        <w:pStyle w:val="adresa"/>
        <w:tabs>
          <w:tab w:val="clear" w:pos="3402"/>
          <w:tab w:val="clear" w:pos="6237"/>
        </w:tabs>
        <w:rPr>
          <w:rFonts w:ascii="Arial" w:hAnsi="Arial" w:cs="Arial"/>
          <w:sz w:val="22"/>
          <w:szCs w:val="22"/>
        </w:rPr>
      </w:pPr>
    </w:p>
    <w:p w14:paraId="0FD6AC0D" w14:textId="77777777" w:rsidR="0042400D" w:rsidRDefault="00557DE5" w:rsidP="0042400D">
      <w:pPr>
        <w:pStyle w:val="para"/>
        <w:tabs>
          <w:tab w:val="clear" w:pos="709"/>
        </w:tabs>
        <w:jc w:val="both"/>
        <w:rPr>
          <w:rFonts w:ascii="Arial" w:hAnsi="Arial" w:cs="Arial"/>
          <w:b w:val="0"/>
          <w:sz w:val="22"/>
          <w:szCs w:val="22"/>
        </w:rPr>
      </w:pPr>
      <w:r w:rsidRPr="0042400D">
        <w:rPr>
          <w:rFonts w:ascii="Arial" w:hAnsi="Arial" w:cs="Arial"/>
          <w:b w:val="0"/>
          <w:bCs/>
          <w:sz w:val="22"/>
          <w:szCs w:val="22"/>
        </w:rPr>
        <w:t>4</w:t>
      </w:r>
      <w:r w:rsidR="00FA5E1F" w:rsidRPr="0042400D">
        <w:rPr>
          <w:rFonts w:ascii="Arial" w:hAnsi="Arial" w:cs="Arial"/>
          <w:b w:val="0"/>
          <w:bCs/>
          <w:sz w:val="22"/>
          <w:szCs w:val="22"/>
        </w:rPr>
        <w:t>.</w:t>
      </w:r>
      <w:r w:rsidR="00FA5E1F" w:rsidRPr="00FC5C99">
        <w:rPr>
          <w:rFonts w:ascii="Arial" w:hAnsi="Arial" w:cs="Arial"/>
          <w:i/>
          <w:sz w:val="22"/>
          <w:szCs w:val="22"/>
        </w:rPr>
        <w:t xml:space="preserve"> </w:t>
      </w:r>
      <w:r w:rsidR="0042400D" w:rsidRPr="000A16F1">
        <w:rPr>
          <w:rFonts w:ascii="Arial" w:hAnsi="Arial" w:cs="Arial"/>
          <w:b w:val="0"/>
          <w:bCs/>
          <w:sz w:val="22"/>
          <w:szCs w:val="22"/>
        </w:rPr>
        <w:t>Tento</w:t>
      </w:r>
      <w:r w:rsidR="0042400D" w:rsidRPr="00012682">
        <w:rPr>
          <w:rFonts w:ascii="Arial" w:hAnsi="Arial" w:cs="Arial"/>
          <w:b w:val="0"/>
          <w:sz w:val="22"/>
          <w:szCs w:val="22"/>
        </w:rPr>
        <w:t xml:space="preserve"> dodatek nabývá platnosti dnem podpisu smluvními stranami a účinnosti dnem </w:t>
      </w:r>
      <w:r w:rsidR="0042400D">
        <w:rPr>
          <w:rFonts w:ascii="Arial" w:hAnsi="Arial" w:cs="Arial"/>
          <w:b w:val="0"/>
          <w:sz w:val="22"/>
          <w:szCs w:val="22"/>
        </w:rPr>
        <w:t>01.08.2024</w:t>
      </w:r>
      <w:r w:rsidR="0042400D" w:rsidRPr="00012682">
        <w:rPr>
          <w:rFonts w:ascii="Arial" w:hAnsi="Arial" w:cs="Arial"/>
          <w:b w:val="0"/>
          <w:sz w:val="22"/>
          <w:szCs w:val="22"/>
        </w:rPr>
        <w:t>,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39932E30" w14:textId="77777777" w:rsidR="0042400D" w:rsidRPr="00012682" w:rsidRDefault="0042400D" w:rsidP="0042400D">
      <w:pPr>
        <w:pStyle w:val="para"/>
        <w:tabs>
          <w:tab w:val="clear" w:pos="709"/>
        </w:tabs>
        <w:jc w:val="both"/>
        <w:rPr>
          <w:rFonts w:ascii="Arial" w:hAnsi="Arial" w:cs="Arial"/>
          <w:b w:val="0"/>
          <w:sz w:val="22"/>
          <w:szCs w:val="22"/>
        </w:rPr>
      </w:pPr>
    </w:p>
    <w:p w14:paraId="5E5FBB81" w14:textId="77777777" w:rsidR="00F15706" w:rsidRPr="00FC5C99" w:rsidRDefault="0042400D" w:rsidP="0042400D">
      <w:pPr>
        <w:jc w:val="both"/>
        <w:rPr>
          <w:rFonts w:ascii="Arial" w:hAnsi="Arial" w:cs="Arial"/>
          <w:sz w:val="22"/>
          <w:szCs w:val="22"/>
        </w:rPr>
      </w:pPr>
      <w:r w:rsidRPr="000A16F1">
        <w:rPr>
          <w:rFonts w:ascii="Arial" w:hAnsi="Arial" w:cs="Arial"/>
          <w:sz w:val="22"/>
          <w:szCs w:val="22"/>
        </w:rPr>
        <w:t>Uveřejnění tohoto dodatku v registru smluv zajistí propachtovatel.</w:t>
      </w:r>
    </w:p>
    <w:p w14:paraId="19A93C6D" w14:textId="77777777" w:rsidR="00925E66" w:rsidRPr="00FC5C99" w:rsidRDefault="00925E66" w:rsidP="00F15706">
      <w:pPr>
        <w:rPr>
          <w:rFonts w:ascii="Arial" w:hAnsi="Arial" w:cs="Arial"/>
          <w:sz w:val="22"/>
          <w:szCs w:val="22"/>
        </w:rPr>
      </w:pPr>
    </w:p>
    <w:p w14:paraId="0C7FDF0B" w14:textId="77777777" w:rsidR="004868E7" w:rsidRPr="00FC5C99" w:rsidRDefault="00557DE5" w:rsidP="004E4DA4">
      <w:pPr>
        <w:pStyle w:val="BodyText2"/>
        <w:tabs>
          <w:tab w:val="left" w:pos="568"/>
        </w:tabs>
        <w:rPr>
          <w:rFonts w:ascii="Arial" w:hAnsi="Arial" w:cs="Arial"/>
          <w:b w:val="0"/>
          <w:bCs/>
          <w:sz w:val="22"/>
          <w:szCs w:val="22"/>
        </w:rPr>
      </w:pPr>
      <w:r>
        <w:rPr>
          <w:rFonts w:ascii="Arial" w:hAnsi="Arial" w:cs="Arial"/>
          <w:b w:val="0"/>
          <w:bCs/>
          <w:sz w:val="22"/>
          <w:szCs w:val="22"/>
        </w:rPr>
        <w:t>5</w:t>
      </w:r>
      <w:r w:rsidR="00557D6C" w:rsidRPr="00FC5C99">
        <w:rPr>
          <w:rFonts w:ascii="Arial" w:hAnsi="Arial" w:cs="Arial"/>
          <w:b w:val="0"/>
          <w:bCs/>
          <w:sz w:val="22"/>
          <w:szCs w:val="22"/>
        </w:rPr>
        <w:t>.</w:t>
      </w:r>
      <w:r w:rsidR="00F62889" w:rsidRPr="00FC5C99">
        <w:rPr>
          <w:rFonts w:ascii="Arial" w:hAnsi="Arial" w:cs="Arial"/>
          <w:b w:val="0"/>
          <w:bCs/>
          <w:sz w:val="22"/>
          <w:szCs w:val="22"/>
        </w:rPr>
        <w:t xml:space="preserve"> </w:t>
      </w:r>
      <w:r w:rsidR="004E4DA4" w:rsidRPr="00FC5C99">
        <w:rPr>
          <w:rFonts w:ascii="Arial" w:hAnsi="Arial" w:cs="Arial"/>
          <w:b w:val="0"/>
          <w:bCs/>
          <w:sz w:val="22"/>
          <w:szCs w:val="22"/>
        </w:rPr>
        <w:t>Tento dodatek je vyhotoven v</w:t>
      </w:r>
      <w:r w:rsidR="00CE7CDF">
        <w:rPr>
          <w:rFonts w:ascii="Arial" w:hAnsi="Arial" w:cs="Arial"/>
          <w:b w:val="0"/>
          <w:bCs/>
          <w:sz w:val="22"/>
          <w:szCs w:val="22"/>
        </w:rPr>
        <w:t>e dvou</w:t>
      </w:r>
      <w:r w:rsidR="004E4DA4" w:rsidRPr="00FC5C99">
        <w:rPr>
          <w:rFonts w:ascii="Arial" w:hAnsi="Arial" w:cs="Arial"/>
          <w:b w:val="0"/>
          <w:bCs/>
          <w:sz w:val="22"/>
          <w:szCs w:val="22"/>
        </w:rPr>
        <w:t xml:space="preserve"> stejnopisech, z nichž každý má platnost originálu. </w:t>
      </w:r>
      <w:r w:rsidR="00CE7CDF">
        <w:rPr>
          <w:rFonts w:ascii="Arial" w:hAnsi="Arial" w:cs="Arial"/>
          <w:b w:val="0"/>
          <w:bCs/>
          <w:sz w:val="22"/>
          <w:szCs w:val="22"/>
        </w:rPr>
        <w:t>Jeden</w:t>
      </w:r>
      <w:r w:rsidR="004E4DA4" w:rsidRPr="00FC5C99">
        <w:rPr>
          <w:rFonts w:ascii="Arial" w:hAnsi="Arial" w:cs="Arial"/>
          <w:b w:val="0"/>
          <w:bCs/>
          <w:sz w:val="22"/>
          <w:szCs w:val="22"/>
        </w:rPr>
        <w:t xml:space="preserve"> stejnopis přebírá </w:t>
      </w:r>
      <w:r w:rsidR="006E04DD">
        <w:rPr>
          <w:rFonts w:ascii="Arial" w:hAnsi="Arial" w:cs="Arial"/>
          <w:b w:val="0"/>
          <w:bCs/>
          <w:sz w:val="22"/>
          <w:szCs w:val="22"/>
        </w:rPr>
        <w:t>nájemce</w:t>
      </w:r>
      <w:r w:rsidR="004E4DA4" w:rsidRPr="00FC5C99">
        <w:rPr>
          <w:rFonts w:ascii="Arial" w:hAnsi="Arial" w:cs="Arial"/>
          <w:b w:val="0"/>
          <w:bCs/>
          <w:sz w:val="22"/>
          <w:szCs w:val="22"/>
        </w:rPr>
        <w:t xml:space="preserve"> a jeden je určen pro pro</w:t>
      </w:r>
      <w:r w:rsidR="006E04DD">
        <w:rPr>
          <w:rFonts w:ascii="Arial" w:hAnsi="Arial" w:cs="Arial"/>
          <w:b w:val="0"/>
          <w:bCs/>
          <w:sz w:val="22"/>
          <w:szCs w:val="22"/>
        </w:rPr>
        <w:t>najímatele</w:t>
      </w:r>
      <w:r w:rsidR="004E4DA4" w:rsidRPr="00FC5C99">
        <w:rPr>
          <w:rFonts w:ascii="Arial" w:hAnsi="Arial" w:cs="Arial"/>
          <w:b w:val="0"/>
          <w:bCs/>
          <w:sz w:val="22"/>
          <w:szCs w:val="22"/>
        </w:rPr>
        <w:t>.</w:t>
      </w:r>
    </w:p>
    <w:p w14:paraId="209C5A60" w14:textId="77777777" w:rsidR="002D41FD" w:rsidRPr="00FC5C99" w:rsidRDefault="002D41FD" w:rsidP="004E4DA4">
      <w:pPr>
        <w:tabs>
          <w:tab w:val="left" w:pos="568"/>
        </w:tabs>
        <w:jc w:val="both"/>
        <w:rPr>
          <w:rFonts w:ascii="Arial" w:hAnsi="Arial" w:cs="Arial"/>
          <w:sz w:val="22"/>
          <w:szCs w:val="22"/>
        </w:rPr>
      </w:pPr>
    </w:p>
    <w:p w14:paraId="2943E340" w14:textId="77777777" w:rsidR="002D41FD" w:rsidRPr="00FC5C99" w:rsidRDefault="00557DE5">
      <w:pPr>
        <w:tabs>
          <w:tab w:val="left" w:pos="568"/>
        </w:tabs>
        <w:jc w:val="both"/>
        <w:rPr>
          <w:rFonts w:ascii="Arial" w:hAnsi="Arial" w:cs="Arial"/>
          <w:sz w:val="22"/>
          <w:szCs w:val="22"/>
        </w:rPr>
      </w:pPr>
      <w:r>
        <w:rPr>
          <w:rFonts w:ascii="Arial" w:hAnsi="Arial" w:cs="Arial"/>
          <w:sz w:val="22"/>
          <w:szCs w:val="22"/>
        </w:rPr>
        <w:t>6</w:t>
      </w:r>
      <w:r w:rsidR="00617426" w:rsidRPr="00FC5C99">
        <w:rPr>
          <w:rFonts w:ascii="Arial" w:hAnsi="Arial" w:cs="Arial"/>
          <w:sz w:val="22"/>
          <w:szCs w:val="22"/>
        </w:rPr>
        <w:t xml:space="preserve">. </w:t>
      </w:r>
      <w:r w:rsidR="002D41FD" w:rsidRPr="00FC5C99">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2C71E7F1" w14:textId="77777777" w:rsidR="002D41FD" w:rsidRDefault="002D41FD">
      <w:pPr>
        <w:tabs>
          <w:tab w:val="left" w:pos="568"/>
        </w:tabs>
        <w:jc w:val="both"/>
        <w:rPr>
          <w:rFonts w:ascii="Arial" w:hAnsi="Arial" w:cs="Arial"/>
          <w:sz w:val="22"/>
          <w:szCs w:val="22"/>
        </w:rPr>
      </w:pPr>
    </w:p>
    <w:p w14:paraId="28DBCC4A" w14:textId="77777777" w:rsidR="002D41FD" w:rsidRPr="00FC5C99" w:rsidRDefault="002D41FD">
      <w:pPr>
        <w:jc w:val="both"/>
        <w:rPr>
          <w:rFonts w:ascii="Arial" w:hAnsi="Arial" w:cs="Arial"/>
          <w:sz w:val="22"/>
          <w:szCs w:val="22"/>
        </w:rPr>
      </w:pPr>
      <w:r w:rsidRPr="00FC5C99">
        <w:rPr>
          <w:rFonts w:ascii="Arial" w:hAnsi="Arial" w:cs="Arial"/>
          <w:sz w:val="22"/>
          <w:szCs w:val="22"/>
        </w:rPr>
        <w:t>V</w:t>
      </w:r>
      <w:r w:rsidR="00CE7CDF">
        <w:rPr>
          <w:rFonts w:ascii="Arial" w:hAnsi="Arial" w:cs="Arial"/>
          <w:sz w:val="22"/>
          <w:szCs w:val="22"/>
        </w:rPr>
        <w:t> Králově Dvoře</w:t>
      </w:r>
      <w:r w:rsidRPr="00FC5C99">
        <w:rPr>
          <w:rFonts w:ascii="Arial" w:hAnsi="Arial" w:cs="Arial"/>
          <w:sz w:val="22"/>
          <w:szCs w:val="22"/>
        </w:rPr>
        <w:t xml:space="preserve"> dne </w:t>
      </w:r>
      <w:r w:rsidR="00CD5807">
        <w:rPr>
          <w:rFonts w:ascii="Arial" w:hAnsi="Arial" w:cs="Arial"/>
          <w:sz w:val="22"/>
          <w:szCs w:val="22"/>
        </w:rPr>
        <w:t>3</w:t>
      </w:r>
      <w:r w:rsidR="00B8331B">
        <w:rPr>
          <w:rFonts w:ascii="Arial" w:hAnsi="Arial" w:cs="Arial"/>
          <w:sz w:val="22"/>
          <w:szCs w:val="22"/>
        </w:rPr>
        <w:t>1</w:t>
      </w:r>
      <w:r w:rsidR="00CE7CDF">
        <w:rPr>
          <w:rFonts w:ascii="Arial" w:hAnsi="Arial" w:cs="Arial"/>
          <w:sz w:val="22"/>
          <w:szCs w:val="22"/>
        </w:rPr>
        <w:t>.</w:t>
      </w:r>
      <w:r w:rsidR="00557DE5">
        <w:rPr>
          <w:rFonts w:ascii="Arial" w:hAnsi="Arial" w:cs="Arial"/>
          <w:sz w:val="22"/>
          <w:szCs w:val="22"/>
        </w:rPr>
        <w:t>0</w:t>
      </w:r>
      <w:r w:rsidR="00B8331B">
        <w:rPr>
          <w:rFonts w:ascii="Arial" w:hAnsi="Arial" w:cs="Arial"/>
          <w:sz w:val="22"/>
          <w:szCs w:val="22"/>
        </w:rPr>
        <w:t>7</w:t>
      </w:r>
      <w:r w:rsidR="00CE7CDF">
        <w:rPr>
          <w:rFonts w:ascii="Arial" w:hAnsi="Arial" w:cs="Arial"/>
          <w:sz w:val="22"/>
          <w:szCs w:val="22"/>
        </w:rPr>
        <w:t>.20</w:t>
      </w:r>
      <w:r w:rsidR="00557DE5">
        <w:rPr>
          <w:rFonts w:ascii="Arial" w:hAnsi="Arial" w:cs="Arial"/>
          <w:sz w:val="22"/>
          <w:szCs w:val="22"/>
        </w:rPr>
        <w:t>24</w:t>
      </w:r>
    </w:p>
    <w:p w14:paraId="1338EE27" w14:textId="77777777" w:rsidR="002D41FD" w:rsidRPr="00FC5C99" w:rsidRDefault="002D41FD">
      <w:pPr>
        <w:jc w:val="both"/>
        <w:rPr>
          <w:rFonts w:ascii="Arial" w:hAnsi="Arial" w:cs="Arial"/>
          <w:sz w:val="22"/>
          <w:szCs w:val="22"/>
        </w:rPr>
      </w:pPr>
    </w:p>
    <w:p w14:paraId="0A151BA6" w14:textId="77777777" w:rsidR="00F94F08" w:rsidRDefault="00F94F08">
      <w:pPr>
        <w:jc w:val="both"/>
        <w:rPr>
          <w:rFonts w:ascii="Arial" w:hAnsi="Arial" w:cs="Arial"/>
          <w:sz w:val="22"/>
          <w:szCs w:val="22"/>
        </w:rPr>
      </w:pPr>
    </w:p>
    <w:p w14:paraId="66D25BBC" w14:textId="77777777" w:rsidR="00A817E1" w:rsidRPr="00FC5C99" w:rsidRDefault="00A817E1">
      <w:pPr>
        <w:jc w:val="both"/>
        <w:rPr>
          <w:rFonts w:ascii="Arial" w:hAnsi="Arial" w:cs="Arial"/>
          <w:sz w:val="22"/>
          <w:szCs w:val="22"/>
        </w:rPr>
      </w:pPr>
    </w:p>
    <w:p w14:paraId="2F16307C" w14:textId="77777777" w:rsidR="00E66AAD" w:rsidRDefault="00E66AAD">
      <w:pPr>
        <w:jc w:val="both"/>
        <w:rPr>
          <w:rFonts w:ascii="Arial" w:hAnsi="Arial" w:cs="Arial"/>
          <w:sz w:val="22"/>
          <w:szCs w:val="22"/>
        </w:rPr>
      </w:pPr>
    </w:p>
    <w:p w14:paraId="014EE230" w14:textId="77777777" w:rsidR="00A817E1" w:rsidRPr="00A50BC1" w:rsidRDefault="00A817E1" w:rsidP="00A817E1">
      <w:pPr>
        <w:rPr>
          <w:rFonts w:ascii="Arial" w:hAnsi="Arial" w:cs="Arial"/>
          <w:sz w:val="22"/>
          <w:szCs w:val="22"/>
        </w:rPr>
      </w:pPr>
      <w:r w:rsidRPr="00A50BC1">
        <w:rPr>
          <w:rFonts w:ascii="Arial" w:hAnsi="Arial" w:cs="Arial"/>
          <w:sz w:val="22"/>
          <w:szCs w:val="22"/>
        </w:rPr>
        <w:t>…………………………………..                             …………………………………….</w:t>
      </w:r>
    </w:p>
    <w:p w14:paraId="4A47F672" w14:textId="77777777" w:rsidR="00557DE5" w:rsidRPr="0058258B" w:rsidRDefault="00557DE5" w:rsidP="00557DE5">
      <w:pPr>
        <w:jc w:val="both"/>
        <w:rPr>
          <w:rFonts w:ascii="Arial" w:hAnsi="Arial" w:cs="Arial"/>
          <w:b/>
          <w:sz w:val="22"/>
          <w:szCs w:val="22"/>
        </w:rPr>
      </w:pPr>
      <w:r>
        <w:rPr>
          <w:rFonts w:ascii="Arial" w:hAnsi="Arial" w:cs="Arial"/>
          <w:b/>
          <w:sz w:val="22"/>
          <w:szCs w:val="22"/>
        </w:rPr>
        <w:t xml:space="preserve">   </w:t>
      </w:r>
      <w:r w:rsidRPr="00A50BC1">
        <w:rPr>
          <w:rFonts w:ascii="Arial" w:hAnsi="Arial" w:cs="Arial"/>
          <w:b/>
          <w:sz w:val="22"/>
          <w:szCs w:val="22"/>
        </w:rPr>
        <w:t xml:space="preserve"> Státní pozemkový úřad              </w:t>
      </w:r>
      <w:bookmarkStart w:id="0" w:name="_Hlk75499776"/>
      <w:proofErr w:type="spellStart"/>
      <w:r>
        <w:rPr>
          <w:rFonts w:ascii="Arial" w:hAnsi="Arial" w:cs="Arial"/>
          <w:b/>
          <w:sz w:val="22"/>
          <w:szCs w:val="22"/>
        </w:rPr>
        <w:t>Zemědělsko</w:t>
      </w:r>
      <w:proofErr w:type="spellEnd"/>
      <w:r>
        <w:rPr>
          <w:rFonts w:ascii="Arial" w:hAnsi="Arial" w:cs="Arial"/>
          <w:b/>
          <w:sz w:val="22"/>
          <w:szCs w:val="22"/>
        </w:rPr>
        <w:t xml:space="preserve"> obchodní družstvo Starosedlský Hrádek</w:t>
      </w:r>
      <w:bookmarkEnd w:id="0"/>
    </w:p>
    <w:p w14:paraId="45C6574B" w14:textId="77777777" w:rsidR="00557DE5" w:rsidRPr="00A50BC1" w:rsidRDefault="00557DE5" w:rsidP="00557DE5">
      <w:pPr>
        <w:rPr>
          <w:rFonts w:ascii="Arial" w:hAnsi="Arial" w:cs="Arial"/>
          <w:b/>
          <w:sz w:val="22"/>
          <w:szCs w:val="22"/>
        </w:rPr>
      </w:pPr>
      <w:r>
        <w:rPr>
          <w:rFonts w:ascii="Arial" w:hAnsi="Arial" w:cs="Arial"/>
          <w:b/>
          <w:sz w:val="22"/>
          <w:szCs w:val="22"/>
        </w:rPr>
        <w:t xml:space="preserve">    </w:t>
      </w:r>
      <w:r w:rsidRPr="00A50BC1">
        <w:rPr>
          <w:rFonts w:ascii="Arial" w:hAnsi="Arial" w:cs="Arial"/>
          <w:sz w:val="22"/>
          <w:szCs w:val="22"/>
        </w:rPr>
        <w:t xml:space="preserve">vedoucí </w:t>
      </w:r>
      <w:r>
        <w:rPr>
          <w:rFonts w:ascii="Arial" w:hAnsi="Arial" w:cs="Arial"/>
          <w:sz w:val="22"/>
          <w:szCs w:val="22"/>
        </w:rPr>
        <w:t>p</w:t>
      </w:r>
      <w:r w:rsidRPr="00A50BC1">
        <w:rPr>
          <w:rFonts w:ascii="Arial" w:hAnsi="Arial" w:cs="Arial"/>
          <w:sz w:val="22"/>
          <w:szCs w:val="22"/>
        </w:rPr>
        <w:t>obočky Beroun</w:t>
      </w:r>
      <w:r w:rsidRPr="00A50BC1">
        <w:rPr>
          <w:rFonts w:ascii="Arial" w:hAnsi="Arial" w:cs="Arial"/>
          <w:b/>
          <w:sz w:val="22"/>
          <w:szCs w:val="22"/>
        </w:rPr>
        <w:t xml:space="preserve">                     </w:t>
      </w:r>
      <w:bookmarkStart w:id="1" w:name="_Hlk75499810"/>
      <w:r>
        <w:rPr>
          <w:rFonts w:ascii="Arial" w:hAnsi="Arial" w:cs="Arial"/>
          <w:b/>
          <w:sz w:val="22"/>
          <w:szCs w:val="22"/>
        </w:rPr>
        <w:t>Ing. Josef Žid, PhD.</w:t>
      </w:r>
      <w:r>
        <w:rPr>
          <w:rFonts w:ascii="Arial" w:hAnsi="Arial" w:cs="Arial"/>
          <w:sz w:val="22"/>
          <w:szCs w:val="22"/>
        </w:rPr>
        <w:t xml:space="preserve"> – předseda představenstva</w:t>
      </w:r>
      <w:bookmarkEnd w:id="1"/>
    </w:p>
    <w:p w14:paraId="650FC26B" w14:textId="77777777" w:rsidR="00557DE5" w:rsidRPr="00A50BC1" w:rsidRDefault="00557DE5" w:rsidP="00557DE5">
      <w:pPr>
        <w:rPr>
          <w:rFonts w:ascii="Arial" w:hAnsi="Arial" w:cs="Arial"/>
          <w:b/>
          <w:sz w:val="22"/>
          <w:szCs w:val="22"/>
        </w:rPr>
      </w:pPr>
      <w:r w:rsidRPr="00A50BC1">
        <w:rPr>
          <w:rFonts w:ascii="Arial" w:hAnsi="Arial" w:cs="Arial"/>
          <w:b/>
          <w:sz w:val="22"/>
          <w:szCs w:val="22"/>
        </w:rPr>
        <w:t xml:space="preserve">          Andrea Čápová</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F85757">
        <w:rPr>
          <w:rFonts w:ascii="Arial" w:hAnsi="Arial" w:cs="Arial"/>
          <w:iCs/>
          <w:sz w:val="22"/>
          <w:szCs w:val="22"/>
        </w:rPr>
        <w:t>nájemce</w:t>
      </w:r>
    </w:p>
    <w:p w14:paraId="28A26B79" w14:textId="77777777" w:rsidR="00557DE5" w:rsidRPr="00A50BC1" w:rsidRDefault="00557DE5" w:rsidP="00557DE5">
      <w:pPr>
        <w:ind w:left="708" w:hanging="282"/>
        <w:rPr>
          <w:rFonts w:ascii="Arial" w:hAnsi="Arial" w:cs="Arial"/>
          <w:iCs/>
          <w:sz w:val="22"/>
          <w:szCs w:val="22"/>
        </w:rPr>
      </w:pPr>
      <w:r>
        <w:rPr>
          <w:rFonts w:ascii="Arial" w:hAnsi="Arial" w:cs="Arial"/>
          <w:iCs/>
          <w:sz w:val="22"/>
          <w:szCs w:val="22"/>
        </w:rPr>
        <w:t xml:space="preserve">      </w:t>
      </w:r>
      <w:r w:rsidRPr="00F85757">
        <w:rPr>
          <w:rFonts w:ascii="Arial" w:hAnsi="Arial" w:cs="Arial"/>
          <w:iCs/>
          <w:sz w:val="22"/>
          <w:szCs w:val="22"/>
        </w:rPr>
        <w:t>pronajímatel</w:t>
      </w:r>
      <w:r w:rsidRPr="00A50BC1">
        <w:rPr>
          <w:rFonts w:ascii="Arial" w:hAnsi="Arial" w:cs="Arial"/>
          <w:iCs/>
          <w:sz w:val="22"/>
          <w:szCs w:val="22"/>
        </w:rPr>
        <w:t xml:space="preserve">      </w:t>
      </w:r>
    </w:p>
    <w:p w14:paraId="7A01CA4F" w14:textId="77777777" w:rsidR="00D338FE" w:rsidRPr="00A50BC1" w:rsidRDefault="00D338FE" w:rsidP="00D338FE">
      <w:pPr>
        <w:ind w:left="708" w:hanging="708"/>
        <w:rPr>
          <w:rFonts w:ascii="Arial" w:hAnsi="Arial" w:cs="Arial"/>
          <w:b/>
          <w:sz w:val="22"/>
          <w:szCs w:val="22"/>
        </w:rPr>
      </w:pPr>
    </w:p>
    <w:p w14:paraId="31BB323C" w14:textId="77777777" w:rsidR="00D338FE" w:rsidRDefault="00D338FE" w:rsidP="00D338FE">
      <w:pPr>
        <w:jc w:val="both"/>
        <w:rPr>
          <w:rFonts w:ascii="Arial" w:hAnsi="Arial" w:cs="Arial"/>
          <w:sz w:val="22"/>
          <w:szCs w:val="22"/>
        </w:rPr>
      </w:pPr>
      <w:r w:rsidRPr="00A50BC1">
        <w:rPr>
          <w:rFonts w:ascii="Arial" w:hAnsi="Arial" w:cs="Arial"/>
          <w:sz w:val="22"/>
          <w:szCs w:val="22"/>
        </w:rPr>
        <w:t xml:space="preserve">  </w:t>
      </w:r>
    </w:p>
    <w:p w14:paraId="7582F33F" w14:textId="77777777" w:rsidR="00D338FE" w:rsidRDefault="00D338FE" w:rsidP="00D338FE">
      <w:pPr>
        <w:jc w:val="both"/>
        <w:rPr>
          <w:rFonts w:ascii="Arial" w:hAnsi="Arial" w:cs="Arial"/>
          <w:sz w:val="22"/>
          <w:szCs w:val="22"/>
        </w:rPr>
      </w:pPr>
    </w:p>
    <w:p w14:paraId="3BBAB4B8" w14:textId="77777777" w:rsidR="00070B0E" w:rsidRDefault="00070B0E" w:rsidP="00D338FE">
      <w:pPr>
        <w:jc w:val="both"/>
        <w:rPr>
          <w:rFonts w:ascii="Arial" w:hAnsi="Arial" w:cs="Arial"/>
          <w:sz w:val="22"/>
          <w:szCs w:val="22"/>
        </w:rPr>
      </w:pPr>
    </w:p>
    <w:p w14:paraId="04B3C200" w14:textId="77777777" w:rsidR="00070B0E" w:rsidRDefault="00070B0E" w:rsidP="00D338FE">
      <w:pPr>
        <w:jc w:val="both"/>
        <w:rPr>
          <w:rFonts w:ascii="Arial" w:hAnsi="Arial" w:cs="Arial"/>
          <w:sz w:val="22"/>
          <w:szCs w:val="22"/>
        </w:rPr>
      </w:pPr>
    </w:p>
    <w:p w14:paraId="7F263497" w14:textId="77777777" w:rsidR="00070B0E" w:rsidRDefault="00070B0E" w:rsidP="00D338FE">
      <w:pPr>
        <w:jc w:val="both"/>
        <w:rPr>
          <w:rFonts w:ascii="Arial" w:hAnsi="Arial" w:cs="Arial"/>
          <w:sz w:val="22"/>
          <w:szCs w:val="22"/>
        </w:rPr>
      </w:pPr>
    </w:p>
    <w:p w14:paraId="77BC86B4" w14:textId="77777777" w:rsidR="008B6C48" w:rsidRDefault="008B6C48" w:rsidP="00D338FE">
      <w:pPr>
        <w:jc w:val="both"/>
        <w:rPr>
          <w:rFonts w:ascii="Arial" w:hAnsi="Arial" w:cs="Arial"/>
          <w:sz w:val="22"/>
          <w:szCs w:val="22"/>
        </w:rPr>
      </w:pPr>
    </w:p>
    <w:p w14:paraId="16889F5B" w14:textId="77777777" w:rsidR="008B6C48" w:rsidRDefault="008B6C48" w:rsidP="00D338FE">
      <w:pPr>
        <w:jc w:val="both"/>
        <w:rPr>
          <w:rFonts w:ascii="Arial" w:hAnsi="Arial" w:cs="Arial"/>
          <w:sz w:val="22"/>
          <w:szCs w:val="22"/>
        </w:rPr>
      </w:pPr>
    </w:p>
    <w:p w14:paraId="12561232" w14:textId="77777777" w:rsidR="00D338FE" w:rsidRPr="00A50BC1" w:rsidRDefault="00D338FE" w:rsidP="00D338FE">
      <w:pPr>
        <w:jc w:val="both"/>
        <w:rPr>
          <w:rFonts w:ascii="Arial" w:hAnsi="Arial" w:cs="Arial"/>
          <w:sz w:val="22"/>
          <w:szCs w:val="22"/>
        </w:rPr>
      </w:pPr>
      <w:r w:rsidRPr="00A50BC1">
        <w:rPr>
          <w:rFonts w:ascii="Arial" w:hAnsi="Arial" w:cs="Arial"/>
          <w:sz w:val="22"/>
          <w:szCs w:val="22"/>
        </w:rPr>
        <w:t xml:space="preserve">Za správnost: </w:t>
      </w:r>
      <w:r>
        <w:rPr>
          <w:rFonts w:ascii="Arial" w:hAnsi="Arial" w:cs="Arial"/>
          <w:sz w:val="22"/>
          <w:szCs w:val="22"/>
        </w:rPr>
        <w:t>Šidloch Miroslav Ing.</w:t>
      </w:r>
      <w:r w:rsidRPr="00A50BC1">
        <w:rPr>
          <w:rFonts w:ascii="Arial" w:hAnsi="Arial" w:cs="Arial"/>
          <w:sz w:val="22"/>
          <w:szCs w:val="22"/>
        </w:rPr>
        <w:t xml:space="preserve">                                                            </w:t>
      </w:r>
    </w:p>
    <w:p w14:paraId="0B04BB1E" w14:textId="77777777" w:rsidR="00D338FE" w:rsidRDefault="00D338FE" w:rsidP="00D338FE">
      <w:pPr>
        <w:widowControl w:val="0"/>
        <w:rPr>
          <w:sz w:val="24"/>
          <w:szCs w:val="24"/>
        </w:rPr>
      </w:pPr>
      <w:r>
        <w:rPr>
          <w:sz w:val="24"/>
          <w:szCs w:val="24"/>
        </w:rPr>
        <w:t>……………………………….</w:t>
      </w:r>
    </w:p>
    <w:p w14:paraId="4F8B3528" w14:textId="77777777" w:rsidR="005F7A40" w:rsidRDefault="005F7A40" w:rsidP="005F7A40">
      <w:pPr>
        <w:jc w:val="both"/>
        <w:rPr>
          <w:rFonts w:ascii="Arial" w:hAnsi="Arial" w:cs="Arial"/>
          <w:bCs/>
        </w:rPr>
      </w:pPr>
    </w:p>
    <w:p w14:paraId="2A830F68" w14:textId="77777777" w:rsidR="00FB3B4D" w:rsidRDefault="00FB3B4D" w:rsidP="005F7A40">
      <w:pPr>
        <w:jc w:val="both"/>
        <w:rPr>
          <w:rFonts w:ascii="Arial" w:hAnsi="Arial" w:cs="Arial"/>
          <w:bCs/>
        </w:rPr>
      </w:pPr>
    </w:p>
    <w:p w14:paraId="00F2D463" w14:textId="77777777" w:rsidR="00FB3B4D" w:rsidRDefault="00FB3B4D" w:rsidP="005F7A40">
      <w:pPr>
        <w:jc w:val="both"/>
        <w:rPr>
          <w:rFonts w:ascii="Arial" w:hAnsi="Arial" w:cs="Arial"/>
          <w:bCs/>
        </w:rPr>
      </w:pPr>
    </w:p>
    <w:p w14:paraId="7ECA9801" w14:textId="77777777" w:rsidR="00FB3B4D" w:rsidRDefault="00FB3B4D" w:rsidP="005F7A40">
      <w:pPr>
        <w:jc w:val="both"/>
        <w:rPr>
          <w:rFonts w:ascii="Arial" w:hAnsi="Arial" w:cs="Arial"/>
          <w:bCs/>
        </w:rPr>
      </w:pPr>
    </w:p>
    <w:p w14:paraId="3D36477D" w14:textId="77777777" w:rsidR="0042400D" w:rsidRDefault="0042400D" w:rsidP="005F7A40">
      <w:pPr>
        <w:jc w:val="both"/>
        <w:rPr>
          <w:rFonts w:ascii="Arial" w:hAnsi="Arial" w:cs="Arial"/>
          <w:bCs/>
        </w:rPr>
      </w:pPr>
    </w:p>
    <w:p w14:paraId="666165CB" w14:textId="77777777" w:rsidR="0042400D" w:rsidRPr="00012682" w:rsidRDefault="0042400D" w:rsidP="0042400D">
      <w:pPr>
        <w:jc w:val="both"/>
        <w:rPr>
          <w:rFonts w:ascii="Arial" w:hAnsi="Arial" w:cs="Arial"/>
          <w:sz w:val="22"/>
          <w:szCs w:val="22"/>
        </w:rPr>
      </w:pPr>
      <w:r w:rsidRPr="00012682">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418AFF5A" w14:textId="77777777" w:rsidR="0042400D" w:rsidRPr="00012682" w:rsidRDefault="0042400D" w:rsidP="0042400D">
      <w:pPr>
        <w:jc w:val="both"/>
        <w:rPr>
          <w:rFonts w:ascii="Arial" w:hAnsi="Arial" w:cs="Arial"/>
          <w:sz w:val="22"/>
          <w:szCs w:val="22"/>
        </w:rPr>
      </w:pPr>
    </w:p>
    <w:p w14:paraId="0C72FB09" w14:textId="77777777" w:rsidR="0042400D" w:rsidRPr="005F2C48" w:rsidRDefault="0042400D" w:rsidP="0042400D">
      <w:pPr>
        <w:jc w:val="both"/>
        <w:rPr>
          <w:rFonts w:ascii="Arial" w:hAnsi="Arial" w:cs="Arial"/>
          <w:sz w:val="22"/>
          <w:szCs w:val="22"/>
        </w:rPr>
      </w:pPr>
      <w:r w:rsidRPr="005F2C48">
        <w:rPr>
          <w:rFonts w:ascii="Arial" w:hAnsi="Arial" w:cs="Arial"/>
          <w:sz w:val="22"/>
          <w:szCs w:val="22"/>
        </w:rPr>
        <w:t>Datum registrace ………………………….</w:t>
      </w:r>
    </w:p>
    <w:p w14:paraId="32154BDB" w14:textId="77777777" w:rsidR="0042400D" w:rsidRPr="005F2C48" w:rsidRDefault="0042400D" w:rsidP="0042400D">
      <w:pPr>
        <w:jc w:val="both"/>
        <w:rPr>
          <w:rFonts w:ascii="Arial" w:hAnsi="Arial" w:cs="Arial"/>
          <w:sz w:val="22"/>
          <w:szCs w:val="22"/>
        </w:rPr>
      </w:pPr>
      <w:r w:rsidRPr="005F2C48">
        <w:rPr>
          <w:rFonts w:ascii="Arial" w:hAnsi="Arial" w:cs="Arial"/>
          <w:sz w:val="22"/>
          <w:szCs w:val="22"/>
        </w:rPr>
        <w:t>ID smlouvy …………………………</w:t>
      </w:r>
      <w:proofErr w:type="gramStart"/>
      <w:r w:rsidRPr="005F2C48">
        <w:rPr>
          <w:rFonts w:ascii="Arial" w:hAnsi="Arial" w:cs="Arial"/>
          <w:sz w:val="22"/>
          <w:szCs w:val="22"/>
        </w:rPr>
        <w:t>…….</w:t>
      </w:r>
      <w:proofErr w:type="gramEnd"/>
      <w:r w:rsidRPr="005F2C48">
        <w:rPr>
          <w:rFonts w:ascii="Arial" w:hAnsi="Arial" w:cs="Arial"/>
          <w:sz w:val="22"/>
          <w:szCs w:val="22"/>
        </w:rPr>
        <w:t>.</w:t>
      </w:r>
    </w:p>
    <w:p w14:paraId="760BE440" w14:textId="77777777" w:rsidR="0042400D" w:rsidRPr="005F2C48" w:rsidRDefault="0042400D" w:rsidP="0042400D">
      <w:pPr>
        <w:jc w:val="both"/>
        <w:rPr>
          <w:rFonts w:ascii="Arial" w:hAnsi="Arial" w:cs="Arial"/>
          <w:sz w:val="22"/>
          <w:szCs w:val="22"/>
        </w:rPr>
      </w:pPr>
      <w:r w:rsidRPr="005F2C48">
        <w:rPr>
          <w:rFonts w:ascii="Arial" w:hAnsi="Arial" w:cs="Arial"/>
          <w:sz w:val="22"/>
          <w:szCs w:val="22"/>
        </w:rPr>
        <w:t>ID verze ……………………………………</w:t>
      </w:r>
    </w:p>
    <w:p w14:paraId="41406755" w14:textId="77777777" w:rsidR="0042400D" w:rsidRPr="005F2C48" w:rsidRDefault="0042400D" w:rsidP="0042400D">
      <w:pPr>
        <w:jc w:val="both"/>
        <w:rPr>
          <w:rFonts w:ascii="Arial" w:hAnsi="Arial" w:cs="Arial"/>
          <w:i/>
          <w:sz w:val="22"/>
          <w:szCs w:val="22"/>
        </w:rPr>
      </w:pPr>
      <w:r w:rsidRPr="005F2C48">
        <w:rPr>
          <w:rFonts w:ascii="Arial" w:hAnsi="Arial" w:cs="Arial"/>
          <w:sz w:val="22"/>
          <w:szCs w:val="22"/>
        </w:rPr>
        <w:t xml:space="preserve">Registraci provedl ……………………… </w:t>
      </w:r>
    </w:p>
    <w:p w14:paraId="5EC8F9ED" w14:textId="77777777" w:rsidR="0042400D" w:rsidRPr="005F2C48" w:rsidRDefault="0042400D" w:rsidP="0042400D">
      <w:pPr>
        <w:jc w:val="both"/>
        <w:rPr>
          <w:rFonts w:ascii="Arial" w:hAnsi="Arial" w:cs="Arial"/>
          <w:sz w:val="22"/>
          <w:szCs w:val="22"/>
        </w:rPr>
      </w:pPr>
    </w:p>
    <w:p w14:paraId="5F28CEF7" w14:textId="77777777" w:rsidR="0042400D" w:rsidRPr="005F2C48" w:rsidRDefault="0042400D" w:rsidP="0042400D">
      <w:pPr>
        <w:jc w:val="both"/>
        <w:rPr>
          <w:rFonts w:ascii="Arial" w:hAnsi="Arial" w:cs="Arial"/>
          <w:sz w:val="22"/>
          <w:szCs w:val="22"/>
        </w:rPr>
      </w:pPr>
    </w:p>
    <w:p w14:paraId="3B98B9B7" w14:textId="77777777" w:rsidR="0042400D" w:rsidRPr="005F2C48" w:rsidRDefault="0042400D" w:rsidP="0042400D">
      <w:pPr>
        <w:jc w:val="both"/>
        <w:rPr>
          <w:rFonts w:ascii="Arial" w:hAnsi="Arial" w:cs="Arial"/>
          <w:sz w:val="22"/>
          <w:szCs w:val="22"/>
        </w:rPr>
      </w:pPr>
      <w:r w:rsidRPr="005F2C48">
        <w:rPr>
          <w:rFonts w:ascii="Arial" w:hAnsi="Arial" w:cs="Arial"/>
          <w:sz w:val="22"/>
          <w:szCs w:val="22"/>
        </w:rPr>
        <w:t>V</w:t>
      </w:r>
      <w:r>
        <w:rPr>
          <w:rFonts w:ascii="Arial" w:hAnsi="Arial" w:cs="Arial"/>
          <w:sz w:val="22"/>
          <w:szCs w:val="22"/>
        </w:rPr>
        <w:t> Králově Dvoře</w:t>
      </w:r>
      <w:r w:rsidRPr="005F2C48">
        <w:rPr>
          <w:rFonts w:ascii="Arial" w:hAnsi="Arial" w:cs="Arial"/>
          <w:sz w:val="22"/>
          <w:szCs w:val="22"/>
        </w:rPr>
        <w:t xml:space="preserve"> dne ………</w:t>
      </w:r>
      <w:proofErr w:type="gramStart"/>
      <w:r w:rsidRPr="005F2C48">
        <w:rPr>
          <w:rFonts w:ascii="Arial" w:hAnsi="Arial" w:cs="Arial"/>
          <w:sz w:val="22"/>
          <w:szCs w:val="22"/>
        </w:rPr>
        <w:t>…….</w:t>
      </w:r>
      <w:proofErr w:type="gramEnd"/>
      <w:r w:rsidRPr="005F2C48">
        <w:rPr>
          <w:rFonts w:ascii="Arial" w:hAnsi="Arial" w:cs="Arial"/>
          <w:sz w:val="22"/>
          <w:szCs w:val="22"/>
        </w:rPr>
        <w:t>.</w:t>
      </w:r>
      <w:r w:rsidRPr="005F2C48">
        <w:rPr>
          <w:rFonts w:ascii="Arial" w:hAnsi="Arial" w:cs="Arial"/>
          <w:sz w:val="22"/>
          <w:szCs w:val="22"/>
        </w:rPr>
        <w:tab/>
      </w:r>
      <w:r w:rsidRPr="005F2C48">
        <w:rPr>
          <w:rFonts w:ascii="Arial" w:hAnsi="Arial" w:cs="Arial"/>
          <w:sz w:val="22"/>
          <w:szCs w:val="22"/>
        </w:rPr>
        <w:tab/>
      </w:r>
      <w:r w:rsidRPr="005F2C48">
        <w:rPr>
          <w:rFonts w:ascii="Arial" w:hAnsi="Arial" w:cs="Arial"/>
          <w:sz w:val="22"/>
          <w:szCs w:val="22"/>
        </w:rPr>
        <w:tab/>
        <w:t>…………………………………..</w:t>
      </w:r>
    </w:p>
    <w:p w14:paraId="6D196F1B" w14:textId="77777777" w:rsidR="0042400D" w:rsidRPr="00B40406" w:rsidRDefault="0042400D" w:rsidP="005F7A40">
      <w:pPr>
        <w:jc w:val="both"/>
        <w:rPr>
          <w:rFonts w:ascii="Arial" w:hAnsi="Arial" w:cs="Arial"/>
          <w:bCs/>
        </w:rPr>
      </w:pPr>
    </w:p>
    <w:sectPr w:rsidR="0042400D" w:rsidRPr="00B40406" w:rsidSect="00534E8D">
      <w:footerReference w:type="default" r:id="rId7"/>
      <w:pgSz w:w="11906" w:h="16838"/>
      <w:pgMar w:top="1134" w:right="1418" w:bottom="1135"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0E60" w14:textId="77777777" w:rsidR="00C54DFC" w:rsidRDefault="00C54DFC">
      <w:r>
        <w:separator/>
      </w:r>
    </w:p>
  </w:endnote>
  <w:endnote w:type="continuationSeparator" w:id="0">
    <w:p w14:paraId="7280C192" w14:textId="77777777" w:rsidR="00C54DFC" w:rsidRDefault="00C5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B739" w14:textId="77777777" w:rsidR="007020B6" w:rsidRPr="009A55CB" w:rsidRDefault="00FC5C99" w:rsidP="00FC5C99">
    <w:pPr>
      <w:tabs>
        <w:tab w:val="center" w:pos="4550"/>
        <w:tab w:val="left" w:pos="5818"/>
      </w:tabs>
      <w:ind w:right="260"/>
      <w:jc w:val="right"/>
      <w:rPr>
        <w:rFonts w:ascii="Arial" w:hAnsi="Arial" w:cs="Arial"/>
        <w:color w:val="222A35"/>
      </w:rPr>
    </w:pPr>
    <w:r w:rsidRPr="00407B7B">
      <w:rPr>
        <w:rFonts w:ascii="Arial" w:hAnsi="Arial" w:cs="Arial"/>
        <w:color w:val="323E4F"/>
      </w:rPr>
      <w:fldChar w:fldCharType="begin"/>
    </w:r>
    <w:r w:rsidRPr="00407B7B">
      <w:rPr>
        <w:rFonts w:ascii="Arial" w:hAnsi="Arial" w:cs="Arial"/>
        <w:color w:val="323E4F"/>
      </w:rPr>
      <w:instrText>PAGE   \* MERGEFORMAT</w:instrText>
    </w:r>
    <w:r w:rsidRPr="00407B7B">
      <w:rPr>
        <w:rFonts w:ascii="Arial" w:hAnsi="Arial" w:cs="Arial"/>
        <w:color w:val="323E4F"/>
      </w:rPr>
      <w:fldChar w:fldCharType="separate"/>
    </w:r>
    <w:r w:rsidR="00345CD4">
      <w:rPr>
        <w:rFonts w:ascii="Arial" w:hAnsi="Arial" w:cs="Arial"/>
        <w:noProof/>
        <w:color w:val="323E4F"/>
      </w:rPr>
      <w:t>2</w:t>
    </w:r>
    <w:r w:rsidRPr="00407B7B">
      <w:rPr>
        <w:rFonts w:ascii="Arial" w:hAnsi="Arial" w:cs="Arial"/>
        <w:color w:val="323E4F"/>
      </w:rPr>
      <w:fldChar w:fldCharType="end"/>
    </w:r>
    <w:r w:rsidRPr="00407B7B">
      <w:rPr>
        <w:rFonts w:ascii="Arial" w:hAnsi="Arial" w:cs="Arial"/>
        <w:color w:val="323E4F"/>
      </w:rPr>
      <w:t>/</w:t>
    </w:r>
    <w:r w:rsidRPr="00407B7B">
      <w:rPr>
        <w:rFonts w:ascii="Arial" w:hAnsi="Arial" w:cs="Arial"/>
        <w:color w:val="323E4F"/>
      </w:rPr>
      <w:fldChar w:fldCharType="begin"/>
    </w:r>
    <w:r w:rsidRPr="00407B7B">
      <w:rPr>
        <w:rFonts w:ascii="Arial" w:hAnsi="Arial" w:cs="Arial"/>
        <w:color w:val="323E4F"/>
      </w:rPr>
      <w:instrText>NUMPAGES  \* Arabic  \* MERGEFORMAT</w:instrText>
    </w:r>
    <w:r w:rsidRPr="00407B7B">
      <w:rPr>
        <w:rFonts w:ascii="Arial" w:hAnsi="Arial" w:cs="Arial"/>
        <w:color w:val="323E4F"/>
      </w:rPr>
      <w:fldChar w:fldCharType="separate"/>
    </w:r>
    <w:r w:rsidR="00345CD4">
      <w:rPr>
        <w:rFonts w:ascii="Arial" w:hAnsi="Arial" w:cs="Arial"/>
        <w:noProof/>
        <w:color w:val="323E4F"/>
      </w:rPr>
      <w:t>2</w:t>
    </w:r>
    <w:r w:rsidRPr="00407B7B">
      <w:rPr>
        <w:rFonts w:ascii="Arial" w:hAnsi="Arial" w:cs="Arial"/>
        <w:color w:val="323E4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3F8C" w14:textId="77777777" w:rsidR="00C54DFC" w:rsidRDefault="00C54DFC">
      <w:r>
        <w:separator/>
      </w:r>
    </w:p>
  </w:footnote>
  <w:footnote w:type="continuationSeparator" w:id="0">
    <w:p w14:paraId="43068306" w14:textId="77777777" w:rsidR="00C54DFC" w:rsidRDefault="00C5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9267C"/>
    <w:multiLevelType w:val="hybridMultilevel"/>
    <w:tmpl w:val="8EDAC1A6"/>
    <w:lvl w:ilvl="0" w:tplc="227A0C34">
      <w:start w:val="6"/>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num w:numId="1" w16cid:durableId="6248513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4108"/>
    <w:rsid w:val="00003519"/>
    <w:rsid w:val="000142DA"/>
    <w:rsid w:val="00050F97"/>
    <w:rsid w:val="00054DC4"/>
    <w:rsid w:val="00056149"/>
    <w:rsid w:val="000572F3"/>
    <w:rsid w:val="00067080"/>
    <w:rsid w:val="00070B0E"/>
    <w:rsid w:val="00077673"/>
    <w:rsid w:val="00086F8E"/>
    <w:rsid w:val="00087781"/>
    <w:rsid w:val="000D07D6"/>
    <w:rsid w:val="000D6D9F"/>
    <w:rsid w:val="00102D7E"/>
    <w:rsid w:val="0010690D"/>
    <w:rsid w:val="0011431C"/>
    <w:rsid w:val="00114A17"/>
    <w:rsid w:val="00114EB8"/>
    <w:rsid w:val="00122535"/>
    <w:rsid w:val="00130D8D"/>
    <w:rsid w:val="001348FD"/>
    <w:rsid w:val="001368E5"/>
    <w:rsid w:val="00162719"/>
    <w:rsid w:val="00170CAC"/>
    <w:rsid w:val="00187E97"/>
    <w:rsid w:val="001900B8"/>
    <w:rsid w:val="00190D43"/>
    <w:rsid w:val="0019783F"/>
    <w:rsid w:val="001A4792"/>
    <w:rsid w:val="001A6937"/>
    <w:rsid w:val="001A79E8"/>
    <w:rsid w:val="001B216F"/>
    <w:rsid w:val="001B7A57"/>
    <w:rsid w:val="001C7D0F"/>
    <w:rsid w:val="001F0B34"/>
    <w:rsid w:val="001F3F2B"/>
    <w:rsid w:val="00204B81"/>
    <w:rsid w:val="00213718"/>
    <w:rsid w:val="00215BBB"/>
    <w:rsid w:val="00222730"/>
    <w:rsid w:val="00225776"/>
    <w:rsid w:val="00225E39"/>
    <w:rsid w:val="002A2A17"/>
    <w:rsid w:val="002A4078"/>
    <w:rsid w:val="002B306C"/>
    <w:rsid w:val="002B56E5"/>
    <w:rsid w:val="002D41FD"/>
    <w:rsid w:val="002E37B5"/>
    <w:rsid w:val="002F31EE"/>
    <w:rsid w:val="002F6F13"/>
    <w:rsid w:val="00312272"/>
    <w:rsid w:val="0031629C"/>
    <w:rsid w:val="003218F9"/>
    <w:rsid w:val="00323B39"/>
    <w:rsid w:val="00345CD4"/>
    <w:rsid w:val="003471A6"/>
    <w:rsid w:val="003521A1"/>
    <w:rsid w:val="00356ABE"/>
    <w:rsid w:val="003704D4"/>
    <w:rsid w:val="00370C34"/>
    <w:rsid w:val="00383CFE"/>
    <w:rsid w:val="00385264"/>
    <w:rsid w:val="00385448"/>
    <w:rsid w:val="003A2851"/>
    <w:rsid w:val="003A46C1"/>
    <w:rsid w:val="003A55A2"/>
    <w:rsid w:val="003A7133"/>
    <w:rsid w:val="003B08DA"/>
    <w:rsid w:val="003B474F"/>
    <w:rsid w:val="003C0E44"/>
    <w:rsid w:val="003F5321"/>
    <w:rsid w:val="003F7FFB"/>
    <w:rsid w:val="004021E9"/>
    <w:rsid w:val="00407B7B"/>
    <w:rsid w:val="0042400D"/>
    <w:rsid w:val="004311F3"/>
    <w:rsid w:val="0043527B"/>
    <w:rsid w:val="00436C95"/>
    <w:rsid w:val="004502AB"/>
    <w:rsid w:val="00453670"/>
    <w:rsid w:val="00454117"/>
    <w:rsid w:val="004557CB"/>
    <w:rsid w:val="00460BB2"/>
    <w:rsid w:val="00463182"/>
    <w:rsid w:val="00463CD0"/>
    <w:rsid w:val="00467D2E"/>
    <w:rsid w:val="004868E7"/>
    <w:rsid w:val="004956E7"/>
    <w:rsid w:val="00496D0F"/>
    <w:rsid w:val="004A1E0E"/>
    <w:rsid w:val="004B2063"/>
    <w:rsid w:val="004C4082"/>
    <w:rsid w:val="004D6DE2"/>
    <w:rsid w:val="004E4DA4"/>
    <w:rsid w:val="004F6E1A"/>
    <w:rsid w:val="0051052D"/>
    <w:rsid w:val="00512275"/>
    <w:rsid w:val="005203C5"/>
    <w:rsid w:val="00523F1E"/>
    <w:rsid w:val="0052781B"/>
    <w:rsid w:val="00534E8D"/>
    <w:rsid w:val="0054244F"/>
    <w:rsid w:val="0055395D"/>
    <w:rsid w:val="00554108"/>
    <w:rsid w:val="00557D6C"/>
    <w:rsid w:val="00557DE5"/>
    <w:rsid w:val="005659BC"/>
    <w:rsid w:val="0057620C"/>
    <w:rsid w:val="005807F7"/>
    <w:rsid w:val="00582A09"/>
    <w:rsid w:val="005846F8"/>
    <w:rsid w:val="00596484"/>
    <w:rsid w:val="005A269F"/>
    <w:rsid w:val="005B0302"/>
    <w:rsid w:val="005D2084"/>
    <w:rsid w:val="005D2FA7"/>
    <w:rsid w:val="005D54A3"/>
    <w:rsid w:val="005E0302"/>
    <w:rsid w:val="005E7B44"/>
    <w:rsid w:val="005E7F46"/>
    <w:rsid w:val="005F2170"/>
    <w:rsid w:val="005F7A40"/>
    <w:rsid w:val="00607328"/>
    <w:rsid w:val="00617426"/>
    <w:rsid w:val="00623A98"/>
    <w:rsid w:val="00632E3D"/>
    <w:rsid w:val="00637C31"/>
    <w:rsid w:val="00641951"/>
    <w:rsid w:val="006543FE"/>
    <w:rsid w:val="00661D4A"/>
    <w:rsid w:val="00664F7E"/>
    <w:rsid w:val="006743C9"/>
    <w:rsid w:val="0067491D"/>
    <w:rsid w:val="00677F1F"/>
    <w:rsid w:val="006869B0"/>
    <w:rsid w:val="006A1AFF"/>
    <w:rsid w:val="006B6CA0"/>
    <w:rsid w:val="006B79D9"/>
    <w:rsid w:val="006E03A9"/>
    <w:rsid w:val="006E04DD"/>
    <w:rsid w:val="007020B6"/>
    <w:rsid w:val="00714374"/>
    <w:rsid w:val="007336EC"/>
    <w:rsid w:val="00733707"/>
    <w:rsid w:val="00742469"/>
    <w:rsid w:val="00765461"/>
    <w:rsid w:val="00770663"/>
    <w:rsid w:val="00771211"/>
    <w:rsid w:val="00794619"/>
    <w:rsid w:val="007A1ACA"/>
    <w:rsid w:val="007A2964"/>
    <w:rsid w:val="007D07E1"/>
    <w:rsid w:val="007E27E7"/>
    <w:rsid w:val="007F3DBD"/>
    <w:rsid w:val="007F69ED"/>
    <w:rsid w:val="00811A55"/>
    <w:rsid w:val="00813B88"/>
    <w:rsid w:val="00822DF9"/>
    <w:rsid w:val="0082449F"/>
    <w:rsid w:val="008314F7"/>
    <w:rsid w:val="00832316"/>
    <w:rsid w:val="00832AAA"/>
    <w:rsid w:val="00855152"/>
    <w:rsid w:val="008554E0"/>
    <w:rsid w:val="008579BF"/>
    <w:rsid w:val="008604FC"/>
    <w:rsid w:val="008860A8"/>
    <w:rsid w:val="00887FCB"/>
    <w:rsid w:val="00892757"/>
    <w:rsid w:val="00897B00"/>
    <w:rsid w:val="008B0452"/>
    <w:rsid w:val="008B0D2D"/>
    <w:rsid w:val="008B10B1"/>
    <w:rsid w:val="008B6C48"/>
    <w:rsid w:val="008C4172"/>
    <w:rsid w:val="008C55E5"/>
    <w:rsid w:val="008D3ACD"/>
    <w:rsid w:val="008D3EC9"/>
    <w:rsid w:val="008E4338"/>
    <w:rsid w:val="008F2616"/>
    <w:rsid w:val="008F33E6"/>
    <w:rsid w:val="008F40B3"/>
    <w:rsid w:val="00900219"/>
    <w:rsid w:val="00907DA4"/>
    <w:rsid w:val="00925E66"/>
    <w:rsid w:val="009430F3"/>
    <w:rsid w:val="009432F1"/>
    <w:rsid w:val="0096242A"/>
    <w:rsid w:val="009628C1"/>
    <w:rsid w:val="00975670"/>
    <w:rsid w:val="00977F64"/>
    <w:rsid w:val="00981E88"/>
    <w:rsid w:val="00982601"/>
    <w:rsid w:val="009A1160"/>
    <w:rsid w:val="009A55CB"/>
    <w:rsid w:val="009A7600"/>
    <w:rsid w:val="009B59EA"/>
    <w:rsid w:val="009D05A5"/>
    <w:rsid w:val="009E15AE"/>
    <w:rsid w:val="009F55FC"/>
    <w:rsid w:val="009F6169"/>
    <w:rsid w:val="00A02D31"/>
    <w:rsid w:val="00A05FDD"/>
    <w:rsid w:val="00A12548"/>
    <w:rsid w:val="00A20FB0"/>
    <w:rsid w:val="00A359CA"/>
    <w:rsid w:val="00A509AF"/>
    <w:rsid w:val="00A70A64"/>
    <w:rsid w:val="00A817E1"/>
    <w:rsid w:val="00A8479D"/>
    <w:rsid w:val="00A84977"/>
    <w:rsid w:val="00AA382F"/>
    <w:rsid w:val="00AA69C4"/>
    <w:rsid w:val="00AC22A2"/>
    <w:rsid w:val="00AC3AB9"/>
    <w:rsid w:val="00AD16CE"/>
    <w:rsid w:val="00AE4A81"/>
    <w:rsid w:val="00AE5DAF"/>
    <w:rsid w:val="00AF635A"/>
    <w:rsid w:val="00B0027C"/>
    <w:rsid w:val="00B03572"/>
    <w:rsid w:val="00B146F4"/>
    <w:rsid w:val="00B25530"/>
    <w:rsid w:val="00B31E60"/>
    <w:rsid w:val="00B33EE0"/>
    <w:rsid w:val="00B34F9C"/>
    <w:rsid w:val="00B40406"/>
    <w:rsid w:val="00B4090C"/>
    <w:rsid w:val="00B46632"/>
    <w:rsid w:val="00B70FBB"/>
    <w:rsid w:val="00B8331B"/>
    <w:rsid w:val="00B978D3"/>
    <w:rsid w:val="00BA0C9E"/>
    <w:rsid w:val="00BB39F7"/>
    <w:rsid w:val="00BF1C1F"/>
    <w:rsid w:val="00C03B93"/>
    <w:rsid w:val="00C07446"/>
    <w:rsid w:val="00C078F8"/>
    <w:rsid w:val="00C22B15"/>
    <w:rsid w:val="00C30517"/>
    <w:rsid w:val="00C42F1A"/>
    <w:rsid w:val="00C54B7E"/>
    <w:rsid w:val="00C54DFC"/>
    <w:rsid w:val="00C6368F"/>
    <w:rsid w:val="00C7153B"/>
    <w:rsid w:val="00C75308"/>
    <w:rsid w:val="00C8066D"/>
    <w:rsid w:val="00C83E3A"/>
    <w:rsid w:val="00CA581B"/>
    <w:rsid w:val="00CA67BD"/>
    <w:rsid w:val="00CC1B80"/>
    <w:rsid w:val="00CD0CC6"/>
    <w:rsid w:val="00CD5807"/>
    <w:rsid w:val="00CD5A73"/>
    <w:rsid w:val="00CD6A20"/>
    <w:rsid w:val="00CE7CDF"/>
    <w:rsid w:val="00CF0064"/>
    <w:rsid w:val="00CF02BD"/>
    <w:rsid w:val="00CF65D7"/>
    <w:rsid w:val="00D02ABC"/>
    <w:rsid w:val="00D03CAC"/>
    <w:rsid w:val="00D102DB"/>
    <w:rsid w:val="00D338FE"/>
    <w:rsid w:val="00D40400"/>
    <w:rsid w:val="00D45BE7"/>
    <w:rsid w:val="00D5225E"/>
    <w:rsid w:val="00D524F4"/>
    <w:rsid w:val="00D5743D"/>
    <w:rsid w:val="00D64885"/>
    <w:rsid w:val="00D66C91"/>
    <w:rsid w:val="00D67087"/>
    <w:rsid w:val="00D70EC4"/>
    <w:rsid w:val="00D80A35"/>
    <w:rsid w:val="00D8249E"/>
    <w:rsid w:val="00D83B2A"/>
    <w:rsid w:val="00D9187C"/>
    <w:rsid w:val="00D94BCA"/>
    <w:rsid w:val="00D97908"/>
    <w:rsid w:val="00DA0C28"/>
    <w:rsid w:val="00DC6FCC"/>
    <w:rsid w:val="00DC78E5"/>
    <w:rsid w:val="00DD52CC"/>
    <w:rsid w:val="00E1452A"/>
    <w:rsid w:val="00E23F89"/>
    <w:rsid w:val="00E26442"/>
    <w:rsid w:val="00E31EF2"/>
    <w:rsid w:val="00E36B36"/>
    <w:rsid w:val="00E505D6"/>
    <w:rsid w:val="00E55F51"/>
    <w:rsid w:val="00E66AAD"/>
    <w:rsid w:val="00E70B46"/>
    <w:rsid w:val="00E719D9"/>
    <w:rsid w:val="00E73B4B"/>
    <w:rsid w:val="00E84114"/>
    <w:rsid w:val="00E9071F"/>
    <w:rsid w:val="00EA126B"/>
    <w:rsid w:val="00EA469A"/>
    <w:rsid w:val="00EA70CD"/>
    <w:rsid w:val="00ED6B69"/>
    <w:rsid w:val="00EF20A3"/>
    <w:rsid w:val="00EF7917"/>
    <w:rsid w:val="00F15706"/>
    <w:rsid w:val="00F22A3B"/>
    <w:rsid w:val="00F30F55"/>
    <w:rsid w:val="00F3746F"/>
    <w:rsid w:val="00F40453"/>
    <w:rsid w:val="00F42E18"/>
    <w:rsid w:val="00F527F1"/>
    <w:rsid w:val="00F53542"/>
    <w:rsid w:val="00F62889"/>
    <w:rsid w:val="00F66627"/>
    <w:rsid w:val="00F71160"/>
    <w:rsid w:val="00F73B7E"/>
    <w:rsid w:val="00F76A06"/>
    <w:rsid w:val="00F82927"/>
    <w:rsid w:val="00F8646C"/>
    <w:rsid w:val="00F872CF"/>
    <w:rsid w:val="00F918C7"/>
    <w:rsid w:val="00F92906"/>
    <w:rsid w:val="00F94F08"/>
    <w:rsid w:val="00FA2D25"/>
    <w:rsid w:val="00FA5E1F"/>
    <w:rsid w:val="00FB3B4D"/>
    <w:rsid w:val="00FB5D68"/>
    <w:rsid w:val="00FB638C"/>
    <w:rsid w:val="00FC5C99"/>
    <w:rsid w:val="00FC6C0C"/>
    <w:rsid w:val="00FD1EC4"/>
    <w:rsid w:val="00FD30B1"/>
    <w:rsid w:val="00FE3999"/>
    <w:rsid w:val="00FE4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1"/>
    </o:shapelayout>
  </w:shapeDefaults>
  <w:decimalSymbol w:val=","/>
  <w:listSeparator w:val=";"/>
  <w14:docId w14:val="36815D14"/>
  <w15:chartTrackingRefBased/>
  <w15:docId w15:val="{DFC64B41-2197-4AD9-8C20-7771DD13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b/>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yText2">
    <w:name w:val="Body Text 2"/>
    <w:basedOn w:val="Normln"/>
    <w:pPr>
      <w:jc w:val="both"/>
    </w:pPr>
    <w:rPr>
      <w:b/>
      <w:sz w:val="24"/>
    </w:rPr>
  </w:style>
  <w:style w:type="paragraph" w:styleId="Zkladntextodsazen">
    <w:name w:val="Body Text Indent"/>
    <w:basedOn w:val="Normln"/>
    <w:link w:val="ZkladntextodsazenChar"/>
    <w:pPr>
      <w:tabs>
        <w:tab w:val="left" w:pos="568"/>
      </w:tabs>
      <w:ind w:firstLine="567"/>
      <w:jc w:val="both"/>
    </w:pPr>
    <w:rPr>
      <w:i/>
      <w:iCs/>
      <w:sz w:val="24"/>
      <w:szCs w:val="24"/>
    </w:rPr>
  </w:style>
  <w:style w:type="paragraph" w:styleId="Zkladntextodsazen2">
    <w:name w:val="Body Text Indent 2"/>
    <w:basedOn w:val="Normln"/>
    <w:pPr>
      <w:tabs>
        <w:tab w:val="left" w:pos="568"/>
      </w:tabs>
      <w:ind w:firstLine="709"/>
      <w:jc w:val="both"/>
    </w:pPr>
    <w:rPr>
      <w:rFonts w:ascii="Arial" w:hAnsi="Arial" w:cs="Arial"/>
      <w:b/>
      <w:bCs/>
      <w:sz w:val="24"/>
      <w:szCs w:val="24"/>
    </w:rPr>
  </w:style>
  <w:style w:type="paragraph" w:styleId="Zkladntext">
    <w:name w:val="Body Text"/>
    <w:basedOn w:val="Normln"/>
    <w:pPr>
      <w:tabs>
        <w:tab w:val="left" w:pos="568"/>
      </w:tabs>
      <w:jc w:val="both"/>
    </w:pPr>
    <w:rPr>
      <w:i/>
      <w:i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hlav">
    <w:name w:val="header"/>
    <w:basedOn w:val="Normln"/>
    <w:rsid w:val="005659BC"/>
    <w:pPr>
      <w:tabs>
        <w:tab w:val="center" w:pos="4536"/>
        <w:tab w:val="right" w:pos="9072"/>
      </w:tabs>
    </w:pPr>
  </w:style>
  <w:style w:type="character" w:styleId="slostrnky">
    <w:name w:val="page number"/>
    <w:basedOn w:val="Standardnpsmoodstavce"/>
    <w:rsid w:val="005659BC"/>
  </w:style>
  <w:style w:type="paragraph" w:customStyle="1" w:styleId="BodyText3">
    <w:name w:val="Body Text 3"/>
    <w:basedOn w:val="Normln"/>
    <w:rsid w:val="00356ABE"/>
    <w:pPr>
      <w:jc w:val="both"/>
    </w:pPr>
    <w:rPr>
      <w:sz w:val="24"/>
      <w:lang w:eastAsia="en-US"/>
    </w:rPr>
  </w:style>
  <w:style w:type="paragraph" w:styleId="Textbubliny">
    <w:name w:val="Balloon Text"/>
    <w:basedOn w:val="Normln"/>
    <w:link w:val="TextbublinyChar"/>
    <w:rsid w:val="00770663"/>
    <w:rPr>
      <w:rFonts w:ascii="Tahoma" w:hAnsi="Tahoma" w:cs="Tahoma"/>
      <w:sz w:val="16"/>
      <w:szCs w:val="16"/>
    </w:rPr>
  </w:style>
  <w:style w:type="character" w:customStyle="1" w:styleId="TextbublinyChar">
    <w:name w:val="Text bubliny Char"/>
    <w:link w:val="Textbubliny"/>
    <w:rsid w:val="00770663"/>
    <w:rPr>
      <w:rFonts w:ascii="Tahoma" w:hAnsi="Tahoma" w:cs="Tahoma"/>
      <w:sz w:val="16"/>
      <w:szCs w:val="16"/>
    </w:rPr>
  </w:style>
  <w:style w:type="paragraph" w:customStyle="1" w:styleId="para">
    <w:name w:val="para"/>
    <w:basedOn w:val="Normln"/>
    <w:rsid w:val="00F15706"/>
    <w:pPr>
      <w:tabs>
        <w:tab w:val="left" w:pos="709"/>
      </w:tabs>
      <w:jc w:val="center"/>
    </w:pPr>
    <w:rPr>
      <w:b/>
      <w:sz w:val="24"/>
      <w:lang w:eastAsia="en-US"/>
    </w:rPr>
  </w:style>
  <w:style w:type="paragraph" w:customStyle="1" w:styleId="vnintext">
    <w:name w:val="vniønítext"/>
    <w:basedOn w:val="Normln"/>
    <w:rsid w:val="00F15706"/>
    <w:pPr>
      <w:tabs>
        <w:tab w:val="left" w:pos="709"/>
      </w:tabs>
      <w:ind w:firstLine="426"/>
      <w:jc w:val="both"/>
    </w:pPr>
    <w:rPr>
      <w:sz w:val="24"/>
      <w:lang w:eastAsia="en-US"/>
    </w:rPr>
  </w:style>
  <w:style w:type="character" w:customStyle="1" w:styleId="ZpatChar">
    <w:name w:val="Zápatí Char"/>
    <w:link w:val="Zpat"/>
    <w:uiPriority w:val="99"/>
    <w:rsid w:val="00FC5C99"/>
    <w:rPr>
      <w:rFonts w:ascii="Times New Roman" w:hAnsi="Times New Roman"/>
      <w:sz w:val="24"/>
      <w:szCs w:val="24"/>
    </w:rPr>
  </w:style>
  <w:style w:type="character" w:customStyle="1" w:styleId="ZkladntextodsazenChar">
    <w:name w:val="Základní text odsazený Char"/>
    <w:link w:val="Zkladntextodsazen"/>
    <w:rsid w:val="00F82927"/>
    <w:rPr>
      <w:rFonts w:ascii="Times New Roman" w:hAnsi="Times New Roman"/>
      <w:i/>
      <w:iCs/>
      <w:sz w:val="24"/>
      <w:szCs w:val="24"/>
    </w:rPr>
  </w:style>
  <w:style w:type="table" w:styleId="Mkatabulky">
    <w:name w:val="Table Grid"/>
    <w:basedOn w:val="Normlntabulka"/>
    <w:rsid w:val="0042400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5334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B - část 2/4/1/a - příloha 5 - str</vt:lpstr>
    </vt:vector>
  </TitlesOfParts>
  <Company>Pozemkový Fond ČR</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5 - str</dc:title>
  <dc:subject/>
  <dc:creator>PFCR</dc:creator>
  <cp:keywords/>
  <dc:description/>
  <cp:lastModifiedBy>Šidloch Miroslav Ing.</cp:lastModifiedBy>
  <cp:revision>2</cp:revision>
  <cp:lastPrinted>2013-12-10T07:29:00Z</cp:lastPrinted>
  <dcterms:created xsi:type="dcterms:W3CDTF">2024-08-01T07:38:00Z</dcterms:created>
  <dcterms:modified xsi:type="dcterms:W3CDTF">2024-08-01T07:38:00Z</dcterms:modified>
</cp:coreProperties>
</file>