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E64C5" w14:textId="77777777" w:rsidR="00C7768B" w:rsidRDefault="00FE36A1">
      <w:pPr>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Smlouva o účasti na řešení projektu</w:t>
      </w:r>
    </w:p>
    <w:p w14:paraId="32ACB654" w14:textId="77777777" w:rsidR="00C7768B" w:rsidRDefault="00C7768B">
      <w:pPr>
        <w:jc w:val="both"/>
        <w:rPr>
          <w:rFonts w:ascii="Times New Roman" w:eastAsia="Times New Roman" w:hAnsi="Times New Roman" w:cs="Times New Roman"/>
          <w:b/>
        </w:rPr>
      </w:pPr>
    </w:p>
    <w:p w14:paraId="26DB8969" w14:textId="77777777" w:rsidR="00C7768B" w:rsidRDefault="00FE36A1">
      <w:pPr>
        <w:spacing w:after="0" w:line="240" w:lineRule="auto"/>
        <w:jc w:val="center"/>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t>Článek I</w:t>
      </w:r>
    </w:p>
    <w:p w14:paraId="4F335344" w14:textId="77777777" w:rsidR="00C7768B" w:rsidRDefault="00FE36A1">
      <w:pPr>
        <w:spacing w:after="0" w:line="240" w:lineRule="auto"/>
        <w:jc w:val="center"/>
        <w:rPr>
          <w:rFonts w:ascii="Times New Roman" w:eastAsia="Times New Roman" w:hAnsi="Times New Roman" w:cs="Times New Roman"/>
          <w:b/>
          <w:sz w:val="24"/>
          <w:szCs w:val="24"/>
        </w:rPr>
      </w:pPr>
      <w:bookmarkStart w:id="2" w:name="_heading=h.1fob9te" w:colFirst="0" w:colLast="0"/>
      <w:bookmarkEnd w:id="2"/>
      <w:r>
        <w:rPr>
          <w:rFonts w:ascii="Times New Roman" w:eastAsia="Times New Roman" w:hAnsi="Times New Roman" w:cs="Times New Roman"/>
          <w:b/>
          <w:sz w:val="24"/>
          <w:szCs w:val="24"/>
        </w:rPr>
        <w:t>Smluvní strany</w:t>
      </w:r>
    </w:p>
    <w:p w14:paraId="7F0E3489" w14:textId="77777777" w:rsidR="00C7768B" w:rsidRDefault="00C7768B">
      <w:pPr>
        <w:jc w:val="both"/>
        <w:rPr>
          <w:rFonts w:ascii="Times New Roman" w:eastAsia="Times New Roman" w:hAnsi="Times New Roman" w:cs="Times New Roman"/>
          <w:sz w:val="24"/>
          <w:szCs w:val="24"/>
        </w:rPr>
      </w:pPr>
    </w:p>
    <w:p w14:paraId="5F026DFE" w14:textId="77777777" w:rsidR="00C7768B" w:rsidRDefault="00FE36A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LUKR CZ a.s.</w:t>
      </w:r>
    </w:p>
    <w:p w14:paraId="7B429DC9" w14:textId="77777777" w:rsidR="00C7768B" w:rsidRDefault="00FE36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Pallova 44/12, 301 00 Plzeň</w:t>
      </w:r>
    </w:p>
    <w:p w14:paraId="45AC132B" w14:textId="06F7D0B0" w:rsidR="00C7768B" w:rsidRDefault="00FE36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zastoupená </w:t>
      </w:r>
      <w:r w:rsidR="00D859FC">
        <w:rPr>
          <w:rFonts w:ascii="Times New Roman" w:eastAsia="Times New Roman" w:hAnsi="Times New Roman" w:cs="Times New Roman"/>
          <w:sz w:val="24"/>
          <w:szCs w:val="24"/>
        </w:rPr>
        <w:t>x</w:t>
      </w:r>
      <w:r>
        <w:rPr>
          <w:rFonts w:ascii="Times New Roman" w:eastAsia="Times New Roman" w:hAnsi="Times New Roman" w:cs="Times New Roman"/>
          <w:sz w:val="24"/>
          <w:szCs w:val="24"/>
        </w:rPr>
        <w:t>.</w:t>
      </w:r>
    </w:p>
    <w:p w14:paraId="756828DE" w14:textId="616D6488" w:rsidR="00C7768B" w:rsidRDefault="00FE36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zapsaná u Krajského soudu v Plzni, spisová značka B/1227/KSPL</w:t>
      </w:r>
    </w:p>
    <w:p w14:paraId="37F4BB18" w14:textId="77777777" w:rsidR="00C7768B" w:rsidRDefault="00FE36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IČ: 25212541</w:t>
      </w:r>
    </w:p>
    <w:p w14:paraId="42BA57AB" w14:textId="77777777" w:rsidR="00C7768B" w:rsidRDefault="00FE36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(dále jen „příjemce“)</w:t>
      </w:r>
    </w:p>
    <w:p w14:paraId="01C20DB2" w14:textId="77777777" w:rsidR="00C7768B" w:rsidRDefault="00C7768B">
      <w:pPr>
        <w:spacing w:after="0" w:line="240" w:lineRule="auto"/>
        <w:rPr>
          <w:rFonts w:ascii="Times New Roman" w:eastAsia="Times New Roman" w:hAnsi="Times New Roman" w:cs="Times New Roman"/>
          <w:color w:val="000000"/>
          <w:sz w:val="24"/>
          <w:szCs w:val="24"/>
        </w:rPr>
      </w:pPr>
    </w:p>
    <w:p w14:paraId="0C941F96" w14:textId="77777777" w:rsidR="00C7768B" w:rsidRDefault="00FE36A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p w14:paraId="298C80A2" w14:textId="77777777" w:rsidR="00C7768B" w:rsidRDefault="00C7768B">
      <w:pPr>
        <w:spacing w:after="0" w:line="240" w:lineRule="auto"/>
        <w:rPr>
          <w:rFonts w:ascii="Times New Roman" w:eastAsia="Times New Roman" w:hAnsi="Times New Roman" w:cs="Times New Roman"/>
          <w:color w:val="000000"/>
          <w:sz w:val="24"/>
          <w:szCs w:val="24"/>
        </w:rPr>
      </w:pPr>
    </w:p>
    <w:p w14:paraId="0E2F87BC" w14:textId="77777777" w:rsidR="00C7768B" w:rsidRDefault="00FE36A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Západočeská univerzita v Plzni</w:t>
      </w:r>
    </w:p>
    <w:p w14:paraId="5076E710" w14:textId="77777777" w:rsidR="00C7768B" w:rsidRDefault="00FE36A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sídlem Univerzitní 2732/8, 301 00 Plzeň</w:t>
      </w:r>
    </w:p>
    <w:p w14:paraId="7C8B3600" w14:textId="5A136555" w:rsidR="00C7768B" w:rsidRDefault="00FE36A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zastoupená </w:t>
      </w:r>
      <w:r w:rsidR="00D859FC">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rPr>
        <w:t xml:space="preserve">., prorektorem pro </w:t>
      </w:r>
      <w:r w:rsidR="00C004C6">
        <w:rPr>
          <w:rFonts w:ascii="Times New Roman" w:eastAsia="Times New Roman" w:hAnsi="Times New Roman" w:cs="Times New Roman"/>
          <w:color w:val="000000"/>
          <w:sz w:val="24"/>
          <w:szCs w:val="24"/>
        </w:rPr>
        <w:t>tvůrčí činnost a doktorské studium</w:t>
      </w:r>
    </w:p>
    <w:p w14:paraId="03A396CA" w14:textId="77777777" w:rsidR="00C7768B" w:rsidRDefault="00FE36A1">
      <w:pPr>
        <w:spacing w:after="0" w:line="240" w:lineRule="auto"/>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color w:val="000000"/>
          <w:sz w:val="24"/>
          <w:szCs w:val="24"/>
        </w:rPr>
        <w:t>IČO: 49777513 veřejná vysoká škola dle zákona č. 111/1998 Sb., v platném znění</w:t>
      </w:r>
    </w:p>
    <w:p w14:paraId="35DC6F5E" w14:textId="5D49A416" w:rsidR="00C7768B" w:rsidRDefault="00FE36A1">
      <w:pPr>
        <w:spacing w:after="0" w:line="240" w:lineRule="auto"/>
        <w:rPr>
          <w:rFonts w:ascii="Times New Roman" w:eastAsia="Times New Roman" w:hAnsi="Times New Roman" w:cs="Times New Roman"/>
          <w:color w:val="000000"/>
          <w:sz w:val="24"/>
          <w:szCs w:val="24"/>
        </w:rPr>
      </w:pPr>
      <w:bookmarkStart w:id="4" w:name="_heading=h.2et92p0" w:colFirst="0" w:colLast="0"/>
      <w:bookmarkEnd w:id="4"/>
      <w:r>
        <w:rPr>
          <w:rFonts w:ascii="Times New Roman" w:eastAsia="Times New Roman" w:hAnsi="Times New Roman" w:cs="Times New Roman"/>
          <w:color w:val="000000"/>
          <w:sz w:val="24"/>
          <w:szCs w:val="24"/>
        </w:rPr>
        <w:t xml:space="preserve">bankovní spojení: Komerční banka a.s., pobočka Plzeň – město, č. účtu: </w:t>
      </w:r>
      <w:r w:rsidR="00D859FC">
        <w:rPr>
          <w:rFonts w:ascii="Times New Roman" w:eastAsia="Times New Roman" w:hAnsi="Times New Roman" w:cs="Times New Roman"/>
          <w:color w:val="000000"/>
          <w:sz w:val="24"/>
          <w:szCs w:val="24"/>
        </w:rPr>
        <w:t>x</w:t>
      </w:r>
    </w:p>
    <w:p w14:paraId="64A93486" w14:textId="77777777" w:rsidR="00C7768B" w:rsidRDefault="00FE36A1">
      <w:pPr>
        <w:spacing w:line="240" w:lineRule="auto"/>
        <w:rPr>
          <w:rFonts w:ascii="Times New Roman" w:eastAsia="Times New Roman" w:hAnsi="Times New Roman" w:cs="Times New Roman"/>
          <w:color w:val="000000"/>
          <w:sz w:val="24"/>
          <w:szCs w:val="24"/>
        </w:rPr>
      </w:pPr>
      <w:bookmarkStart w:id="5" w:name="_heading=h.tyjcwt" w:colFirst="0" w:colLast="0"/>
      <w:bookmarkEnd w:id="5"/>
      <w:r>
        <w:rPr>
          <w:rFonts w:ascii="Times New Roman" w:eastAsia="Times New Roman" w:hAnsi="Times New Roman" w:cs="Times New Roman"/>
          <w:color w:val="000000"/>
          <w:sz w:val="24"/>
          <w:szCs w:val="24"/>
        </w:rPr>
        <w:t>(dále jen „další účastník projektu“)</w:t>
      </w:r>
    </w:p>
    <w:p w14:paraId="4A50EE8B" w14:textId="77777777" w:rsidR="00C7768B" w:rsidRDefault="00FE36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uzavřely níže uvedeného dne, měsíce a roku tuto smlouvu o účasti na řešení projektu (dále jen „smlouva“) podle § 1746 odst. 2 zákona č. 89/2012 Sb., občanský zákoník, ve znění pozdějších předpisů, a podle ust. § 2 odst. 2 písm. j) zákona č. 130/2002 Sb., o podpoře výzkumu, experimentálního vývoje a inovací z veřejných prostředků a o změně některých souvisejících zákonů (zákon o podpoře výzkumu, experimentálního vývoje a inovací), ve znění pozdějších předpisů (dále jen ZPVV“):</w:t>
      </w:r>
    </w:p>
    <w:p w14:paraId="1DDC199F" w14:textId="77777777" w:rsidR="00C7768B" w:rsidRDefault="00C7768B">
      <w:pPr>
        <w:spacing w:after="0" w:line="240" w:lineRule="auto"/>
        <w:jc w:val="center"/>
        <w:rPr>
          <w:rFonts w:ascii="Times New Roman" w:eastAsia="Times New Roman" w:hAnsi="Times New Roman" w:cs="Times New Roman"/>
          <w:b/>
          <w:sz w:val="24"/>
          <w:szCs w:val="24"/>
        </w:rPr>
      </w:pPr>
      <w:bookmarkStart w:id="6" w:name="_heading=h.3dy6vkm" w:colFirst="0" w:colLast="0"/>
      <w:bookmarkEnd w:id="6"/>
    </w:p>
    <w:p w14:paraId="1FCFBB69" w14:textId="77777777" w:rsidR="00C7768B" w:rsidRDefault="00FE36A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II</w:t>
      </w:r>
    </w:p>
    <w:p w14:paraId="7F556C07" w14:textId="77777777" w:rsidR="00C7768B" w:rsidRDefault="00FE36A1">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a účel smlouvy</w:t>
      </w:r>
    </w:p>
    <w:p w14:paraId="0B1E544A" w14:textId="77777777" w:rsidR="00C7768B" w:rsidRDefault="00FE36A1">
      <w:pPr>
        <w:numPr>
          <w:ilvl w:val="0"/>
          <w:numId w:val="1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usilují o poskytnutí dotace pro projekt s názvem "Inteligentní neinvazivní systém pro měření objemu tekutiny v tanku" (dále jen „projekt“) v rámci Operačního programu Technologie a aplikace pro konkurenceschopnost (dále též jen „OP TAK“), programu podpory Aplikace - I. výzva. V této souvislosti smluvní strany pro případ, že Ministerstvo průmyslu a obchodu (dále jen „poskytovatel“) rozhodne o podpoření projektu a vydá Rozhodnutí o poskytnutí dotace, uzavírají tuto smlouvu. </w:t>
      </w:r>
    </w:p>
    <w:p w14:paraId="25944538" w14:textId="10A4EEAB" w:rsidR="00C7768B" w:rsidRDefault="00FE36A1">
      <w:pPr>
        <w:numPr>
          <w:ilvl w:val="0"/>
          <w:numId w:val="1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Předmětem této smlouvy je vymezení právního postavení příjemce a další</w:t>
      </w:r>
      <w:r w:rsidR="007F6AED">
        <w:rPr>
          <w:rFonts w:ascii="Times New Roman" w:eastAsia="Times New Roman" w:hAnsi="Times New Roman" w:cs="Times New Roman"/>
          <w:sz w:val="24"/>
          <w:szCs w:val="24"/>
        </w:rPr>
        <w:t>ho</w:t>
      </w:r>
      <w:r>
        <w:rPr>
          <w:rFonts w:ascii="Times New Roman" w:eastAsia="Times New Roman" w:hAnsi="Times New Roman" w:cs="Times New Roman"/>
          <w:sz w:val="24"/>
          <w:szCs w:val="24"/>
        </w:rPr>
        <w:t xml:space="preserve"> účastník</w:t>
      </w:r>
      <w:r w:rsidR="007F6AE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projektu, jejich úlohy a odpovědnosti, jakož i úprava jejich vzájemných práv a povinností při realizaci projektu a úprava práv a povinností k hmotnému majetku nutnému k řešení projektu a k výsledkům projektu. </w:t>
      </w:r>
    </w:p>
    <w:p w14:paraId="443040DF" w14:textId="2264BE49" w:rsidR="00C7768B" w:rsidRDefault="00FE36A1">
      <w:pPr>
        <w:numPr>
          <w:ilvl w:val="0"/>
          <w:numId w:val="1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Předmětem této Smlouvy je dále vymezení podmínek, za kterých bude příjemcem poskytnuta část účelových finančních prostředků dalším</w:t>
      </w:r>
      <w:r w:rsidR="007F6AED">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účastník</w:t>
      </w:r>
      <w:r w:rsidR="007F6AED">
        <w:rPr>
          <w:rFonts w:ascii="Times New Roman" w:eastAsia="Times New Roman" w:hAnsi="Times New Roman" w:cs="Times New Roman"/>
          <w:sz w:val="24"/>
          <w:szCs w:val="24"/>
        </w:rPr>
        <w:t>ovi</w:t>
      </w:r>
      <w:r>
        <w:rPr>
          <w:rFonts w:ascii="Times New Roman" w:eastAsia="Times New Roman" w:hAnsi="Times New Roman" w:cs="Times New Roman"/>
          <w:sz w:val="24"/>
          <w:szCs w:val="24"/>
        </w:rPr>
        <w:t xml:space="preserve"> projektu.</w:t>
      </w:r>
    </w:p>
    <w:p w14:paraId="0A358873" w14:textId="77777777" w:rsidR="00C7768B" w:rsidRDefault="00C7768B">
      <w:pPr>
        <w:spacing w:before="240" w:after="0" w:line="240" w:lineRule="auto"/>
        <w:jc w:val="center"/>
        <w:rPr>
          <w:rFonts w:ascii="Times New Roman" w:eastAsia="Times New Roman" w:hAnsi="Times New Roman" w:cs="Times New Roman"/>
          <w:b/>
          <w:sz w:val="24"/>
          <w:szCs w:val="24"/>
        </w:rPr>
      </w:pPr>
    </w:p>
    <w:p w14:paraId="6AC8A8CA" w14:textId="77777777" w:rsidR="00C7768B" w:rsidRDefault="00FE36A1">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III</w:t>
      </w:r>
    </w:p>
    <w:p w14:paraId="2F002D98" w14:textId="77777777" w:rsidR="00C7768B" w:rsidRDefault="00FE36A1">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Práva a povinnosti smluvních stran</w:t>
      </w:r>
    </w:p>
    <w:p w14:paraId="34E1DC63" w14:textId="1A6B5584" w:rsidR="00C7768B" w:rsidRDefault="00FE36A1">
      <w:pPr>
        <w:numPr>
          <w:ilvl w:val="0"/>
          <w:numId w:val="4"/>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Každá ze smluvních stran je povinna jednat způsobem, který neohrožuje realizaci projektu a zájmy příjemce a další</w:t>
      </w:r>
      <w:r w:rsidR="007F6AED">
        <w:rPr>
          <w:rFonts w:ascii="Times New Roman" w:eastAsia="Times New Roman" w:hAnsi="Times New Roman" w:cs="Times New Roman"/>
          <w:sz w:val="24"/>
          <w:szCs w:val="24"/>
        </w:rPr>
        <w:t>ho</w:t>
      </w:r>
      <w:r>
        <w:rPr>
          <w:rFonts w:ascii="Times New Roman" w:eastAsia="Times New Roman" w:hAnsi="Times New Roman" w:cs="Times New Roman"/>
          <w:sz w:val="24"/>
          <w:szCs w:val="24"/>
        </w:rPr>
        <w:t xml:space="preserve"> účastník</w:t>
      </w:r>
      <w:r w:rsidR="007F6AE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projektu. </w:t>
      </w:r>
    </w:p>
    <w:p w14:paraId="57D09655" w14:textId="63637CC6" w:rsidR="00C7768B" w:rsidRDefault="00FE36A1">
      <w:pPr>
        <w:numPr>
          <w:ilvl w:val="0"/>
          <w:numId w:val="4"/>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Příjemce a další účastní</w:t>
      </w:r>
      <w:r w:rsidR="007F6AED">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projektu jsou povinni při realizaci projektu postupovat v souladu s podnikatelským záměrem, který je přílohou žádosti o podporu projektu, touto smlouvou, Rozhodnutím o poskytnutí dotace na projekt, Pravidly pro žadatele a příjemce z OP TAK – obecná a zvláštní část, Pravidly pro výběr dodavatelů, Výzvou I programu podpory APLIKACE, vč. jejích příloh a navazující dokumentace (dále všechny výše v tomto odstavci uvedené dokumenty společně jen „zadávací dokumentace“) a příslušnými právními předpisy ČR a EU. V případě povinností, které nejsou upraveny v této smlouvě, se postupuje dle zadávací dokumentace. Další účastní</w:t>
      </w:r>
      <w:r w:rsidR="007F6AED">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projektu se řídí zadávací dokumentací s výjimkou ustanovení, z jejichž podstaty vyplývá, že se nemohou vztahovat na další</w:t>
      </w:r>
      <w:r w:rsidR="007F6AED">
        <w:rPr>
          <w:rFonts w:ascii="Times New Roman" w:eastAsia="Times New Roman" w:hAnsi="Times New Roman" w:cs="Times New Roman"/>
          <w:sz w:val="24"/>
          <w:szCs w:val="24"/>
        </w:rPr>
        <w:t>ho</w:t>
      </w:r>
      <w:r>
        <w:rPr>
          <w:rFonts w:ascii="Times New Roman" w:eastAsia="Times New Roman" w:hAnsi="Times New Roman" w:cs="Times New Roman"/>
          <w:sz w:val="24"/>
          <w:szCs w:val="24"/>
        </w:rPr>
        <w:t xml:space="preserve"> účastník</w:t>
      </w:r>
      <w:r w:rsidR="007F6AE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projektu</w:t>
      </w:r>
      <w:r w:rsidR="007F6AED">
        <w:rPr>
          <w:rFonts w:ascii="Times New Roman" w:eastAsia="Times New Roman" w:hAnsi="Times New Roman" w:cs="Times New Roman"/>
          <w:sz w:val="24"/>
          <w:szCs w:val="24"/>
        </w:rPr>
        <w:t>.</w:t>
      </w:r>
    </w:p>
    <w:p w14:paraId="782428F2" w14:textId="77777777" w:rsidR="00C7768B" w:rsidRDefault="00FE36A1">
      <w:pPr>
        <w:numPr>
          <w:ilvl w:val="0"/>
          <w:numId w:val="4"/>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mají právo na veškeré informace týkající se projektu, zejména jeho finančního řízení, dosažených výsledků projektu a související dokumentace.</w:t>
      </w:r>
    </w:p>
    <w:p w14:paraId="1E43C59A" w14:textId="4DABEE91" w:rsidR="00C7768B" w:rsidRDefault="00FE36A1">
      <w:pPr>
        <w:numPr>
          <w:ilvl w:val="0"/>
          <w:numId w:val="4"/>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Další účastní</w:t>
      </w:r>
      <w:r w:rsidR="007F6AED">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projektu se zavazuj</w:t>
      </w:r>
      <w:r w:rsidR="007F6AED">
        <w:rPr>
          <w:rFonts w:ascii="Times New Roman" w:eastAsia="Times New Roman" w:hAnsi="Times New Roman" w:cs="Times New Roman"/>
          <w:sz w:val="24"/>
          <w:szCs w:val="24"/>
        </w:rPr>
        <w:t>e</w:t>
      </w:r>
      <w:r>
        <w:rPr>
          <w:rFonts w:ascii="Times New Roman" w:eastAsia="Times New Roman" w:hAnsi="Times New Roman" w:cs="Times New Roman"/>
          <w:sz w:val="24"/>
          <w:szCs w:val="24"/>
        </w:rPr>
        <w:t>:</w:t>
      </w:r>
    </w:p>
    <w:p w14:paraId="290057D3" w14:textId="77777777" w:rsidR="00C7768B" w:rsidRDefault="00FE36A1">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vést účetnictví v souladu se zákonem č. 563/1991 Sb., o účetnictví, ve znění pozdějších předpisů, nebo daňovou evidenci podle zákona č. 586/1992 Sb., o daních z příjmů, ve znění pozdějších předpisů. Pokud další účastník projektu povede daňovou evidenci, je povinen zajistit, aby příslušné doklady prokazující výdaje související s projektem splňovaly předepsané náležitosti účetního dokladu dle § 11 zákona č. 563/1991 Sb., o účetnictví, ve znění pozdějších předpisů a aby tyto doklady byly správné, úplné, průkazné a srozumitelné a průběžně chronologicky vedené způsobem zaručujícím jejich trvalost. Dále je povinen uchovávat je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Další účastník projektu při kontrole poskytne na vyžádání kontrolnímu orgánu daňovou evidenci v plném rozsahu,</w:t>
      </w:r>
    </w:p>
    <w:p w14:paraId="0D35F9F2" w14:textId="57EC1A40" w:rsidR="00C7768B" w:rsidRDefault="00FE36A1">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účtovat o majetku, příjmech a výdajích souvisejících s projektem (např. na zvláštních analytických </w:t>
      </w:r>
      <w:r w:rsidR="007F6AED">
        <w:rPr>
          <w:rFonts w:ascii="Times New Roman" w:eastAsia="Times New Roman" w:hAnsi="Times New Roman" w:cs="Times New Roman"/>
          <w:sz w:val="24"/>
          <w:szCs w:val="24"/>
        </w:rPr>
        <w:t>účtech</w:t>
      </w:r>
      <w:r>
        <w:rPr>
          <w:rFonts w:ascii="Times New Roman" w:eastAsia="Times New Roman" w:hAnsi="Times New Roman" w:cs="Times New Roman"/>
          <w:sz w:val="24"/>
          <w:szCs w:val="24"/>
        </w:rPr>
        <w:t>, se stejným analytickým znakem u všech aktuálních účtů projektu, na samostatné hospodářské středisko či zakázku, popř. jiným vhodným způsobem), aby bylo průkazné, zda konkrétní výdaj je či není vykazován na projekt. Pokud další účastník projektu vede daňovou evidenci, je povinen zajistit podřízenou evidenci, ve které budou rozlišeny výdaje s konkrétní vazbou na projekt,</w:t>
      </w:r>
    </w:p>
    <w:p w14:paraId="6AC2668B" w14:textId="77777777" w:rsidR="00C7768B" w:rsidRDefault="00FE36A1">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žádost příjemce bezodkladně poskytnout podklady pro monitorovací zprávy o projektu a potřebné doplňující informace související s realizací projektu,</w:t>
      </w:r>
    </w:p>
    <w:p w14:paraId="3EE4D416" w14:textId="77777777" w:rsidR="00C7768B" w:rsidRDefault="00FE36A1">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archivovat veškerou dokumentaci k projektu, včetně účetnictví, po dobu deseti (10) let následujících po roce, v němž byla vyplacena poslední část dotace, </w:t>
      </w:r>
    </w:p>
    <w:p w14:paraId="6BA937EA" w14:textId="77777777" w:rsidR="00C7768B" w:rsidRDefault="00FE36A1">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postupovat při výběru dodavatelů v souladu se zákonem č. 134/2016 Sb., o zadávání veřejných zakázek, ve znění pozdějších předpisů nebo Pravidly pro výběr dodavatelů, </w:t>
      </w:r>
    </w:p>
    <w:p w14:paraId="55D309BD" w14:textId="77777777" w:rsidR="00C7768B" w:rsidRDefault="00FE36A1">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celou dobu realizace a udržitelnosti projektu dodržovat právní předpisy ČR a EU a politiky EU, zejména pak pravidla hospodářské soutěže, platné předpisy upravující veřejnou podporu, principy ochrany životního prostředí a v oblasti rovných příležitostí, </w:t>
      </w:r>
    </w:p>
    <w:p w14:paraId="1C2969B6" w14:textId="77777777" w:rsidR="00C7768B" w:rsidRDefault="00FE36A1">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dodržovat povinnost publicity v souladu s Pravidly pro žadatele a příjemce – obecná část,</w:t>
      </w:r>
    </w:p>
    <w:p w14:paraId="7BC91A9E" w14:textId="77777777" w:rsidR="00C7768B" w:rsidRDefault="00FE36A1">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umožnit provedení kontroly všech dokladů vztahujících se k činnostem, které další účastník projektu realizuje v rámci projektu, umožnit průběžné ověřování provádění činností, k nimž se zavázal dle této smlouvy a poskytnout součinnost všem osobám oprávněným k provádění kontroly, příp. jejich zmocněncům,</w:t>
      </w:r>
    </w:p>
    <w:p w14:paraId="6D0F25BE" w14:textId="77777777" w:rsidR="00C7768B" w:rsidRDefault="00FE36A1">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přijímat příslušná nápravná opatření uložená kontrolními orgány, </w:t>
      </w:r>
    </w:p>
    <w:p w14:paraId="7927DE16" w14:textId="77777777" w:rsidR="00C7768B" w:rsidRDefault="00FE36A1">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bezodkladně informovat příjemce o všech provedených kontrolách vyplývajících z účasti na projektu, o všech případných navržených nápravných opatřeních, která budou výsledkem těchto kontrol a o jejich splnění.</w:t>
      </w:r>
    </w:p>
    <w:p w14:paraId="097FD9C6" w14:textId="77777777" w:rsidR="00C7768B" w:rsidRDefault="00FE36A1">
      <w:pPr>
        <w:numPr>
          <w:ilvl w:val="0"/>
          <w:numId w:val="4"/>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se navzájem zavazují neprodleně informovat o všech skutečnostech rozhodných pro plnění jejich povinností vyplývajících z této smlouvy a dále se informovat o všech skutečnostech, které mohou mít vliv na úspěšné řešení projektu, zejména o změně jejich právní formy, zahájení insolvenčního řízení, vstupu do likvidace apod. </w:t>
      </w:r>
    </w:p>
    <w:p w14:paraId="08D22413" w14:textId="17B7E078" w:rsidR="00C7768B" w:rsidRDefault="00FE36A1">
      <w:pPr>
        <w:numPr>
          <w:ilvl w:val="0"/>
          <w:numId w:val="4"/>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Pokud se případná změna projektu bude týkat i dalšího účastníka projektu, je příjemce oprávněn požádat poskytovatele o změnu pouze na základě dohody </w:t>
      </w:r>
      <w:r w:rsidR="007F6AED">
        <w:rPr>
          <w:rFonts w:ascii="Times New Roman" w:eastAsia="Times New Roman" w:hAnsi="Times New Roman" w:cs="Times New Roman"/>
          <w:sz w:val="24"/>
          <w:szCs w:val="24"/>
        </w:rPr>
        <w:t xml:space="preserve">obou </w:t>
      </w:r>
      <w:r>
        <w:rPr>
          <w:rFonts w:ascii="Times New Roman" w:eastAsia="Times New Roman" w:hAnsi="Times New Roman" w:cs="Times New Roman"/>
          <w:sz w:val="24"/>
          <w:szCs w:val="24"/>
        </w:rPr>
        <w:t xml:space="preserve">smluvních stran. </w:t>
      </w:r>
    </w:p>
    <w:p w14:paraId="00BEA7A6" w14:textId="42B4ABF4" w:rsidR="00C7768B" w:rsidRDefault="00FE36A1">
      <w:pPr>
        <w:numPr>
          <w:ilvl w:val="0"/>
          <w:numId w:val="4"/>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Zveřejňuje-li smluvní strana informace o projektu nebo výsledcích projektu musí postupovat tak, aby zveřejněním nebyly ohroženy cíle projektu ani dotčena nebo ohrožena ochrana výsledků projektu, jinak smluvní strana, která informace zveřejnila, odpovídá </w:t>
      </w:r>
      <w:r w:rsidR="007F6AED">
        <w:rPr>
          <w:rFonts w:ascii="Times New Roman" w:eastAsia="Times New Roman" w:hAnsi="Times New Roman" w:cs="Times New Roman"/>
          <w:sz w:val="24"/>
          <w:szCs w:val="24"/>
        </w:rPr>
        <w:t xml:space="preserve">druhé </w:t>
      </w:r>
      <w:r>
        <w:rPr>
          <w:rFonts w:ascii="Times New Roman" w:eastAsia="Times New Roman" w:hAnsi="Times New Roman" w:cs="Times New Roman"/>
          <w:sz w:val="24"/>
          <w:szCs w:val="24"/>
        </w:rPr>
        <w:t>smluvní stran</w:t>
      </w:r>
      <w:r w:rsidR="007F6AED">
        <w:rPr>
          <w:rFonts w:ascii="Times New Roman" w:eastAsia="Times New Roman" w:hAnsi="Times New Roman" w:cs="Times New Roman"/>
          <w:sz w:val="24"/>
          <w:szCs w:val="24"/>
        </w:rPr>
        <w:t>ě</w:t>
      </w:r>
      <w:r>
        <w:rPr>
          <w:rFonts w:ascii="Times New Roman" w:eastAsia="Times New Roman" w:hAnsi="Times New Roman" w:cs="Times New Roman"/>
          <w:sz w:val="24"/>
          <w:szCs w:val="24"/>
        </w:rPr>
        <w:t xml:space="preserve"> za způsobenou škodu. </w:t>
      </w:r>
    </w:p>
    <w:p w14:paraId="2D324E5E" w14:textId="2804EF93" w:rsidR="00C7768B" w:rsidRDefault="00FE36A1">
      <w:pPr>
        <w:numPr>
          <w:ilvl w:val="0"/>
          <w:numId w:val="4"/>
        </w:num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Po započetí realizace projektu není Příjemce oprávněn vzdát se práva na čerpání dotace přiznané Rozhodnutím o poskytnutí dotace bez předchozího písemného souhlasu další</w:t>
      </w:r>
      <w:r w:rsidR="007F6AED">
        <w:rPr>
          <w:rFonts w:ascii="Times New Roman" w:eastAsia="Times New Roman" w:hAnsi="Times New Roman" w:cs="Times New Roman"/>
          <w:sz w:val="24"/>
          <w:szCs w:val="24"/>
        </w:rPr>
        <w:t>ho</w:t>
      </w:r>
      <w:r>
        <w:rPr>
          <w:rFonts w:ascii="Times New Roman" w:eastAsia="Times New Roman" w:hAnsi="Times New Roman" w:cs="Times New Roman"/>
          <w:sz w:val="24"/>
          <w:szCs w:val="24"/>
        </w:rPr>
        <w:t xml:space="preserve"> účastník</w:t>
      </w:r>
      <w:r w:rsidR="007F6AE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projektu. </w:t>
      </w:r>
    </w:p>
    <w:p w14:paraId="7DF5356D" w14:textId="77777777" w:rsidR="00C7768B" w:rsidRDefault="00C7768B">
      <w:pPr>
        <w:spacing w:after="0" w:line="240" w:lineRule="auto"/>
        <w:jc w:val="center"/>
        <w:rPr>
          <w:rFonts w:ascii="Times New Roman" w:eastAsia="Times New Roman" w:hAnsi="Times New Roman" w:cs="Times New Roman"/>
          <w:b/>
          <w:sz w:val="24"/>
          <w:szCs w:val="24"/>
        </w:rPr>
      </w:pPr>
    </w:p>
    <w:p w14:paraId="430F94AA" w14:textId="77777777" w:rsidR="00C7768B" w:rsidRDefault="00FE36A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IV</w:t>
      </w:r>
    </w:p>
    <w:p w14:paraId="47C71BF1" w14:textId="77777777" w:rsidR="00C7768B" w:rsidRDefault="00FE36A1">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Financování projektu</w:t>
      </w:r>
    </w:p>
    <w:p w14:paraId="3C87D2C1" w14:textId="77777777" w:rsidR="00C7768B" w:rsidRDefault="00FE36A1">
      <w:pPr>
        <w:numPr>
          <w:ilvl w:val="0"/>
          <w:numId w:val="1"/>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bude financován z prostředků, které budou poskytnuty příjemci formou dotace z Operačního programu Technologie a aplikace pro konkurenceschopnost.</w:t>
      </w:r>
    </w:p>
    <w:p w14:paraId="41AD06A9" w14:textId="77777777" w:rsidR="00C7768B" w:rsidRDefault="00FE36A1">
      <w:pPr>
        <w:numPr>
          <w:ilvl w:val="0"/>
          <w:numId w:val="1"/>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Podíl smluvních stran na rozpočtu projektu je následující:</w:t>
      </w:r>
    </w:p>
    <w:p w14:paraId="25E5655A" w14:textId="77777777" w:rsidR="00C7768B" w:rsidRDefault="00FE36A1">
      <w:pPr>
        <w:spacing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Způsobilé výdaje jsou vymezeny v rozpočtu projektu uvedeném v žádosti o podporu ve formuláři Rozpočet, který zároveň tvoří přílohu č. 1 této smlouvy. </w:t>
      </w:r>
    </w:p>
    <w:p w14:paraId="6C6DED02" w14:textId="77777777" w:rsidR="00C7768B" w:rsidRDefault="00FE36A1">
      <w:pPr>
        <w:spacing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Celková částka dotace na projekt za celou dobu jeho řešení je uvedena v příloze č. 1 této smlouvy. V příloze č. 1 je taktéž stanoven:</w:t>
      </w:r>
    </w:p>
    <w:p w14:paraId="502A5239" w14:textId="77777777" w:rsidR="00C7768B" w:rsidRDefault="00FE36A1">
      <w:pPr>
        <w:numPr>
          <w:ilvl w:val="1"/>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podíl příjemce a dalších účastníků projektu na způsobilých výdajích a dotaci</w:t>
      </w:r>
    </w:p>
    <w:p w14:paraId="02A12F26" w14:textId="77777777" w:rsidR="00C7768B" w:rsidRDefault="00FE36A1">
      <w:pPr>
        <w:numPr>
          <w:ilvl w:val="1"/>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rozdělení průmyslového výzkumu a experimentálního vývoje mezi jednotlivé smluvní strany.</w:t>
      </w:r>
    </w:p>
    <w:p w14:paraId="7C9A817E" w14:textId="77777777" w:rsidR="00C7768B" w:rsidRDefault="00FE36A1">
      <w:pPr>
        <w:spacing w:after="12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V případě rozporu přílohy č. 1 této smlouvy a Rozhodnutí o poskytnutí dotace k projektu, vč. jeho příloh, se postupuje dle Rozhodnutí o poskytnutí dotace.</w:t>
      </w:r>
    </w:p>
    <w:p w14:paraId="4E66C3EC" w14:textId="027542FD" w:rsidR="00C7768B" w:rsidRDefault="00FE36A1">
      <w:pPr>
        <w:numPr>
          <w:ilvl w:val="0"/>
          <w:numId w:val="1"/>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jsou povinny dodržovat strukturu výdajů v členění na příjemce a další</w:t>
      </w:r>
      <w:r w:rsidR="007F6AED">
        <w:rPr>
          <w:rFonts w:ascii="Times New Roman" w:eastAsia="Times New Roman" w:hAnsi="Times New Roman" w:cs="Times New Roman"/>
          <w:sz w:val="24"/>
          <w:szCs w:val="24"/>
        </w:rPr>
        <w:t>ho</w:t>
      </w:r>
      <w:r>
        <w:rPr>
          <w:rFonts w:ascii="Times New Roman" w:eastAsia="Times New Roman" w:hAnsi="Times New Roman" w:cs="Times New Roman"/>
          <w:sz w:val="24"/>
          <w:szCs w:val="24"/>
        </w:rPr>
        <w:t xml:space="preserve"> účastník</w:t>
      </w:r>
      <w:r w:rsidR="007F6AE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projektu a v členění na položky rozpočtu. Pokud se případná změna struktury výdajů a členění na položky rozpočtu projektu bude týkat i dalšího účastníka projektu, je příjemce oprávněn požádat poskytovatele o změnu na základě dohody </w:t>
      </w:r>
      <w:r w:rsidR="007F6AED">
        <w:rPr>
          <w:rFonts w:ascii="Times New Roman" w:eastAsia="Times New Roman" w:hAnsi="Times New Roman" w:cs="Times New Roman"/>
          <w:sz w:val="24"/>
          <w:szCs w:val="24"/>
        </w:rPr>
        <w:t xml:space="preserve">obou </w:t>
      </w:r>
      <w:r>
        <w:rPr>
          <w:rFonts w:ascii="Times New Roman" w:eastAsia="Times New Roman" w:hAnsi="Times New Roman" w:cs="Times New Roman"/>
          <w:sz w:val="24"/>
          <w:szCs w:val="24"/>
        </w:rPr>
        <w:t xml:space="preserve">smluvních stran. </w:t>
      </w:r>
    </w:p>
    <w:p w14:paraId="57771CF5" w14:textId="0E413010" w:rsidR="00C7768B" w:rsidRDefault="00FE36A1">
      <w:pPr>
        <w:numPr>
          <w:ilvl w:val="0"/>
          <w:numId w:val="1"/>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jsou povinné hradit způsobilé výdaje projektu (včetně plateb dodavatelům) nejprve ze svých finančních prostředků. O konečné výši vyplacené dotace pro smluvní </w:t>
      </w:r>
      <w:r>
        <w:rPr>
          <w:rFonts w:ascii="Times New Roman" w:eastAsia="Times New Roman" w:hAnsi="Times New Roman" w:cs="Times New Roman"/>
          <w:sz w:val="24"/>
          <w:szCs w:val="24"/>
        </w:rPr>
        <w:lastRenderedPageBreak/>
        <w:t>strany rozhodne poskytovatel na základě žádosti o platbu, kterou podává příjemce. Základem pro výpočet částky dotace k proplacení jsou způsobilé výdaje projektu uznané poskytovatelem. Za způsobilé lze uznat pouze ty výdaje projektu, jež splňují podmínky poskytnutí dotace. Další účastní</w:t>
      </w:r>
      <w:r w:rsidR="007F6AED">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projektu j</w:t>
      </w:r>
      <w:r w:rsidR="007F6AE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povin</w:t>
      </w:r>
      <w:r w:rsidR="007F6AE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n poskytnout příjemci veškeré podklady potřebné pro vypracování žádosti o platbu.   </w:t>
      </w:r>
    </w:p>
    <w:p w14:paraId="0F9ED63F" w14:textId="4E3F152F" w:rsidR="00C7768B" w:rsidRDefault="00FE36A1">
      <w:pPr>
        <w:numPr>
          <w:ilvl w:val="0"/>
          <w:numId w:val="1"/>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Příjemce je povinen poskytnout dalším</w:t>
      </w:r>
      <w:r w:rsidR="007F6AED">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účastník</w:t>
      </w:r>
      <w:r w:rsidR="007F6AED">
        <w:rPr>
          <w:rFonts w:ascii="Times New Roman" w:eastAsia="Times New Roman" w:hAnsi="Times New Roman" w:cs="Times New Roman"/>
          <w:sz w:val="24"/>
          <w:szCs w:val="24"/>
        </w:rPr>
        <w:t>ovi</w:t>
      </w:r>
      <w:r>
        <w:rPr>
          <w:rFonts w:ascii="Times New Roman" w:eastAsia="Times New Roman" w:hAnsi="Times New Roman" w:cs="Times New Roman"/>
          <w:sz w:val="24"/>
          <w:szCs w:val="24"/>
        </w:rPr>
        <w:t xml:space="preserve"> projektu dotaci přímým bankovním převodem z bankovního účtu příjemce na bankovní účet dalšího účastníka projektu, a to nejpozději do 14 dnů ode dne, kdy od poskytovatele obdrží dotaci na svůj účet. V případě prodlení příjemce s poskytnutím dotace, je další účastník projektu oprávněn požadovat úhradu smluvní pokuty ve výši 0,05 % z dlužné částky za každý, byť započatý den prodlení. Ujednáním o smluvní pokutě není dotčen nárok na náhradu škody v plné výši. </w:t>
      </w:r>
    </w:p>
    <w:p w14:paraId="5B8DF04C" w14:textId="77777777" w:rsidR="00C7768B" w:rsidRDefault="00FE36A1">
      <w:pPr>
        <w:numPr>
          <w:ilvl w:val="0"/>
          <w:numId w:val="1"/>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Příjemce je povinen podat žádost o platbu a případně odstranit nedostatky žádosti ve lhůtě stanovené poskytovatelem, jinak odpovídá dalšímu účastníkovi projektu za způsobenou škodu. </w:t>
      </w:r>
    </w:p>
    <w:p w14:paraId="6F488366" w14:textId="77777777" w:rsidR="00C7768B" w:rsidRDefault="00FE36A1">
      <w:pPr>
        <w:numPr>
          <w:ilvl w:val="0"/>
          <w:numId w:val="1"/>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Příjemce je povinen poskytnout dalšímu účastníkovi projektu na základě jeho písemné žádosti kopii výpisu z účtu, z kterého bude patrné, kdy obdržel finanční prostředky od poskytovatele.</w:t>
      </w:r>
    </w:p>
    <w:p w14:paraId="4BE5E08E" w14:textId="77777777" w:rsidR="00C7768B" w:rsidRDefault="00FE36A1">
      <w:pPr>
        <w:numPr>
          <w:ilvl w:val="0"/>
          <w:numId w:val="1"/>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Příjemce není oprávněn odstoupit od žádosti o platbu ve vztahu k dotaci příslušící dalšímu účastníkovi projektu bez předchozího písemného souhlasu dalšího účastníka projektu. </w:t>
      </w:r>
    </w:p>
    <w:p w14:paraId="4CE49535" w14:textId="1D22DF1B" w:rsidR="00C7768B" w:rsidRDefault="00FE36A1">
      <w:pPr>
        <w:numPr>
          <w:ilvl w:val="0"/>
          <w:numId w:val="1"/>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strana, která způsobí, že žádost o platbu bude ze strany poskytovatele pozastavena nebo zamítnuta, odpovídá ostatním smluvním stranám za způsobenou škodu. </w:t>
      </w:r>
    </w:p>
    <w:p w14:paraId="5DD5D816" w14:textId="08177E11" w:rsidR="007F6AED" w:rsidRDefault="007F6AED">
      <w:pPr>
        <w:numPr>
          <w:ilvl w:val="0"/>
          <w:numId w:val="1"/>
        </w:numPr>
        <w:spacing w:after="120" w:line="240" w:lineRule="auto"/>
        <w:ind w:left="357" w:hanging="357"/>
        <w:jc w:val="both"/>
        <w:rPr>
          <w:rFonts w:ascii="Times New Roman" w:eastAsia="Times New Roman" w:hAnsi="Times New Roman" w:cs="Times New Roman"/>
          <w:sz w:val="24"/>
          <w:szCs w:val="24"/>
        </w:rPr>
      </w:pPr>
      <w:r w:rsidRPr="00485A7A">
        <w:rPr>
          <w:rFonts w:ascii="Times New Roman" w:hAnsi="Times New Roman" w:cs="Times New Roman"/>
          <w:sz w:val="24"/>
          <w:szCs w:val="24"/>
        </w:rPr>
        <w:t>V případě, že poskytovatel či příslušný správní orgán bude vyžadovat vrácení dotace, stanoví povinnost odvodu nebo uplatní sankce z důvodu, resp. pro porušení povinnosti na straně dalšího účastníka projektu, je další účastník projektu povinen vrátit příjemci dotčenou část dotace či uhradit finanční částku ve výši odpovídající výši stanovené sankce či odvodu, a to do 10 dnů od doručení písemné výzvy k úhradě. Před zasláním výzvy k úhradě je příjemce povinen umožnit dalšímu účastníkovi projektu vznést odůvodněné námitky, resp. použít jiné obranné prostředky, proti takovému vracení dotace, povinnosti odvodu či uplatnění sankce u Poskytovatele nebo jiného správního orgánu, a poskytnout dalšímu účastníkovi projektu k obraně potřebnou součinnost. Pro vyloučení pochybností se uvádí, že zejména opravné prostředky mimořádné, resp. opravné prostředky, kterými se neodkládá vykonatelnost příslušného rozhodnutí, neodkládají povinnost dalšího účastníka projektu k</w:t>
      </w:r>
      <w:r>
        <w:rPr>
          <w:rFonts w:ascii="Times New Roman" w:hAnsi="Times New Roman" w:cs="Times New Roman"/>
          <w:sz w:val="24"/>
          <w:szCs w:val="24"/>
        </w:rPr>
        <w:t> </w:t>
      </w:r>
      <w:r w:rsidRPr="00485A7A">
        <w:rPr>
          <w:rFonts w:ascii="Times New Roman" w:hAnsi="Times New Roman" w:cs="Times New Roman"/>
          <w:sz w:val="24"/>
          <w:szCs w:val="24"/>
        </w:rPr>
        <w:t>úhradě</w:t>
      </w:r>
      <w:r>
        <w:rPr>
          <w:rFonts w:ascii="Times New Roman" w:hAnsi="Times New Roman" w:cs="Times New Roman"/>
          <w:sz w:val="24"/>
          <w:szCs w:val="24"/>
        </w:rPr>
        <w:t>.</w:t>
      </w:r>
    </w:p>
    <w:p w14:paraId="59669AEB" w14:textId="77777777" w:rsidR="007F6AED" w:rsidRDefault="007F6AED">
      <w:pPr>
        <w:spacing w:after="0" w:line="240" w:lineRule="auto"/>
        <w:jc w:val="center"/>
        <w:rPr>
          <w:rFonts w:ascii="Times New Roman" w:eastAsia="Times New Roman" w:hAnsi="Times New Roman" w:cs="Times New Roman"/>
          <w:b/>
          <w:sz w:val="24"/>
          <w:szCs w:val="24"/>
        </w:rPr>
      </w:pPr>
    </w:p>
    <w:p w14:paraId="783CE220" w14:textId="125B7365" w:rsidR="00C7768B" w:rsidRDefault="00FE36A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V</w:t>
      </w:r>
    </w:p>
    <w:p w14:paraId="52BBD797" w14:textId="77777777" w:rsidR="00C7768B" w:rsidRDefault="00FE36A1">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ke hmotnému majetku</w:t>
      </w:r>
    </w:p>
    <w:p w14:paraId="0B4AA056" w14:textId="77777777" w:rsidR="00C7768B" w:rsidRDefault="00FE36A1">
      <w:pPr>
        <w:numPr>
          <w:ilvl w:val="0"/>
          <w:numId w:val="5"/>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Vlastníkem hmotného majetku, nutného k řešení projektu je ta smluvní strana, která daný hmotný majetek pořídila. Pokud došlo k pořízení hmotného majetku smluvními stranami společně,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48F5CCF9" w14:textId="77777777" w:rsidR="00C7768B" w:rsidRDefault="00FE36A1">
      <w:pPr>
        <w:numPr>
          <w:ilvl w:val="0"/>
          <w:numId w:val="5"/>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Hmotný majetek podle odstavce 1 jsou smluvní strany oprávněny využívat pro řešení projektu bezplatně.</w:t>
      </w:r>
    </w:p>
    <w:p w14:paraId="18C53C1C" w14:textId="77777777" w:rsidR="00C7768B" w:rsidRDefault="00FE36A1">
      <w:pPr>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dobu realizace projektu nejsou smluvní strany oprávněny bez souhlasu poskytovatele dotace s hmotným majetkem disponovat ve prospěch třetí osoby, zejména pak nejsou oprávněny tento hmotný majetek zcizit, převést, zatížit, pronajmout, půjčit či zapůjčit.</w:t>
      </w:r>
    </w:p>
    <w:p w14:paraId="310C5F82" w14:textId="77777777" w:rsidR="00C7768B" w:rsidRDefault="00FE36A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Článek VI</w:t>
      </w:r>
    </w:p>
    <w:p w14:paraId="42B8DC90" w14:textId="77777777" w:rsidR="00C7768B" w:rsidRDefault="00FE36A1">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Řízení vnesených práv</w:t>
      </w:r>
    </w:p>
    <w:p w14:paraId="48F24E16" w14:textId="77777777" w:rsidR="00C7768B" w:rsidRDefault="00FE36A1">
      <w:pPr>
        <w:numPr>
          <w:ilvl w:val="0"/>
          <w:numId w:val="8"/>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vnesená práva jsou považována taková práva duševního vlastnictví (tj. autorská práva, práva průmyslového vlastnictví, know-how, obchodní tajemství apod.), která mají smluvní strany v době uzavření této smlouvy nebo je získají později nezávisle na řešení projektu a jsou pro řešení projektu nezbytná.</w:t>
      </w:r>
    </w:p>
    <w:p w14:paraId="12AA90AA" w14:textId="77777777" w:rsidR="00C7768B" w:rsidRDefault="00FE36A1">
      <w:pPr>
        <w:numPr>
          <w:ilvl w:val="0"/>
          <w:numId w:val="8"/>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Vnesená práva druhé smluvní strany mohou smluvní strany užívat bezplatně pro potřeby řešení projektu. K jiným účelům může smluvní strana užívat vnesená práva druhé smluvní strany pouze na základě předchozí písemné licenční smlouvy za běžných tržních podmínek. </w:t>
      </w:r>
    </w:p>
    <w:p w14:paraId="347C8819" w14:textId="77777777" w:rsidR="00C7768B" w:rsidRDefault="00FE36A1">
      <w:pPr>
        <w:numPr>
          <w:ilvl w:val="0"/>
          <w:numId w:val="8"/>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nesmí vnesená práva druhé smluvní strany poskytnout třetím osobám a nesmějí je komerčně využívat.</w:t>
      </w:r>
    </w:p>
    <w:p w14:paraId="287E05B8" w14:textId="77777777" w:rsidR="00C7768B" w:rsidRDefault="00C7768B">
      <w:pPr>
        <w:spacing w:line="240" w:lineRule="auto"/>
        <w:jc w:val="both"/>
        <w:rPr>
          <w:rFonts w:ascii="Times New Roman" w:eastAsia="Times New Roman" w:hAnsi="Times New Roman" w:cs="Times New Roman"/>
          <w:b/>
          <w:sz w:val="24"/>
          <w:szCs w:val="24"/>
        </w:rPr>
      </w:pPr>
    </w:p>
    <w:p w14:paraId="05AE2722" w14:textId="77777777" w:rsidR="00C7768B" w:rsidRDefault="00FE36A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VII</w:t>
      </w:r>
    </w:p>
    <w:p w14:paraId="051FFB2D" w14:textId="77777777" w:rsidR="00C7768B" w:rsidRDefault="00FE36A1">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k výsledkům projektu</w:t>
      </w:r>
    </w:p>
    <w:p w14:paraId="36F3AD30" w14:textId="77777777" w:rsidR="00C7768B" w:rsidRDefault="00FE36A1">
      <w:pPr>
        <w:numPr>
          <w:ilvl w:val="0"/>
          <w:numId w:val="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Výsledkem projektu se pro účely této smlouvy rozumí výsledky podle ust. § 2 odst. 2 písm. k) ZPVV vzniklé samostatnou činností příjemce nebo dalšího účastníka projektu nebo společným spolupůsobením smluvních stran v rámci řešení projektu (dále jen „výsledek projektu“).</w:t>
      </w:r>
    </w:p>
    <w:p w14:paraId="3D47DAFC" w14:textId="77777777" w:rsidR="00C7768B" w:rsidRDefault="00FE36A1">
      <w:pPr>
        <w:numPr>
          <w:ilvl w:val="0"/>
          <w:numId w:val="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Vlastníkem práv k výsledku projektu je příjemce nebo další účastník projektu, podle toho, kdo takového výsledku projektu dosáhl sám. Pokud došlo k dosažení výsledku projektu smluvním stranami společně, je předmětný výsledek projektu v podílovém spoluvlastnictví smluvních stran, a to v poměru majetkových podílů, v jakém se na vytvoření výsledku projektu tvůrčí prací podíleli pracovníci každé z příslušných Smluvních stran. Pokud není možné určit míru tvůrčích příspěvků na dosažení výsledku projektu a smluvní strany se nedohodly jinak, je spoluvlastnický podíl smluvních stran podílejících se na jeho dosažení stejný. Při stanovení spoluvlastnického podílu se dále úměrně přihlíží k poměru nákladů smluvních stran tak, aby nedocházelo k zakázané nepřímé veřejné podpoře.</w:t>
      </w:r>
    </w:p>
    <w:p w14:paraId="08A8D981" w14:textId="77777777" w:rsidR="00C7768B" w:rsidRDefault="00FE36A1">
      <w:pPr>
        <w:numPr>
          <w:ilvl w:val="0"/>
          <w:numId w:val="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Výsledek projektu ve vlastnictví jiné smluvní strany mohou ostatní smluvní strany užívat bezplatně pro účely řešení projektu. K jiným účelům může smluvní strana užívat výsledky jiné smluvní strany pouze na základě předchozí písemné licenční smlouvy za běžných tržních podmínek.</w:t>
      </w:r>
    </w:p>
    <w:p w14:paraId="50ACE92D" w14:textId="77777777" w:rsidR="00C7768B" w:rsidRDefault="00FE36A1">
      <w:pPr>
        <w:numPr>
          <w:ilvl w:val="0"/>
          <w:numId w:val="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Pokud smluvní strana, která je výzkumnou organizací nebo provozovatelem výzkumné infrastruktury, v rámci projektu dosáhne výsledku projektu nebo se bude podílet na dosažení výsledku projektu, který lze chránit podle zákonů upravujících ochranu výsledků autorské, vynálezecké nebo obdobné tvůrčí činnosti, mohou být práva této smluvní strany – výzkumné organizace či provozovatele výzkumné infrastruktury, k tomuto výsledku projektu postoupena druhé smluvní straně nebo k němu druhá smluvní strana může získat přístupová práva, a to vždy za tržní cenu. </w:t>
      </w:r>
    </w:p>
    <w:p w14:paraId="147A4FD9" w14:textId="77777777" w:rsidR="00C7768B" w:rsidRDefault="00FE36A1">
      <w:pPr>
        <w:numPr>
          <w:ilvl w:val="0"/>
          <w:numId w:val="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Výsledky projektu, které patří pouze jedné ze smluvních stran, může tato smluvní strana užívat bez omezení. Výsledky projektu, které mají smluvní strany ve spoluvlastnictví, může každý ze spoluvlastníků užívat nekomerčně bez omezení a komerčně pouze poté, co budou předem písemně dohodnuty podmínky takového užití. Komerčním užitím výsledku projektu se rozumí jeho užití v rámci stávajícího či nového výrobku, technologie či služby a jejich uplatnění na trhu nebo použití pro koncepci a poskytování služby. Poskytnutí výsledku projektu ve spoluvlastnictví smluvních stran třetím osobám je možné pouze na základě písemné dohody uzavřené všemi spoluvlastníky předmětného výsledku projektu. </w:t>
      </w:r>
      <w:r>
        <w:rPr>
          <w:rFonts w:ascii="Times New Roman" w:eastAsia="Times New Roman" w:hAnsi="Times New Roman" w:cs="Times New Roman"/>
          <w:sz w:val="24"/>
          <w:szCs w:val="24"/>
        </w:rPr>
        <w:lastRenderedPageBreak/>
        <w:t xml:space="preserve">V případě výsledku projektu ve spoluvlastnictví smluvních stran může některý ze spoluvlastníků převést svůj podíl na třetí osobu jen v případě, že žádný ze spolumajitelů nepřijme ve lhůtě jednoho měsíce písemnou nabídku převodu učiněnou za stejných podmínek, za jakých je podíl nabízen třetí osobě. </w:t>
      </w:r>
    </w:p>
    <w:p w14:paraId="3355EBE9" w14:textId="77777777" w:rsidR="00C7768B" w:rsidRDefault="00FE36A1">
      <w:pPr>
        <w:numPr>
          <w:ilvl w:val="0"/>
          <w:numId w:val="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mají právo na nevýhradní licenci za tržních podmínek k vneseným právům a/nebo výsledkům projektu ve vlastnictví druhé smluvní strany, pokud je nezbytně potřebují pro využití vlastních výsledků projektu, protože bez nich by bylo užití vlastních výsledků projektu technicky nebo právně nemožné. O licenci je třeba požádat do dvou let od skončení projektu.</w:t>
      </w:r>
    </w:p>
    <w:p w14:paraId="02480657" w14:textId="77777777" w:rsidR="00C7768B" w:rsidRDefault="00FE36A1">
      <w:pPr>
        <w:numPr>
          <w:ilvl w:val="0"/>
          <w:numId w:val="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jsou povinny zajistit výsledkům projektu adekvátní ochranu podle předpisů práva duševního vlastnictví. Smluvní strany jsou si vzájemně nápomocny při přípravě podání přihlášek, a to i zahraničních. Smluvní strany se v poměru jejich spoluvlastnických podílů podílejí na nákladech spojených s podáním přihlášek a vedením příslušných řízení na ochranu Výsledků projektu.</w:t>
      </w:r>
    </w:p>
    <w:p w14:paraId="2027F007" w14:textId="77777777" w:rsidR="00C7768B" w:rsidRDefault="00FE36A1">
      <w:pPr>
        <w:numPr>
          <w:ilvl w:val="0"/>
          <w:numId w:val="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Právo na započítání výsledku projektu do Rejstříku informací o výsledcích má smluvní strana, která daného výsledku projektu dosáhla sama, jinak podle Metodiky hodnocení výsledků výzkumu a vývoje vydávané Radou vlády pro Výzkum a vývoj a platné pro kalendářní rok, v němž má být výsledek projektu vykázán.</w:t>
      </w:r>
    </w:p>
    <w:p w14:paraId="37300DC5" w14:textId="77777777" w:rsidR="00C7768B" w:rsidRDefault="00C7768B">
      <w:pPr>
        <w:spacing w:after="0" w:line="240" w:lineRule="auto"/>
        <w:jc w:val="center"/>
        <w:rPr>
          <w:rFonts w:ascii="Times New Roman" w:eastAsia="Times New Roman" w:hAnsi="Times New Roman" w:cs="Times New Roman"/>
          <w:b/>
          <w:sz w:val="24"/>
          <w:szCs w:val="24"/>
        </w:rPr>
      </w:pPr>
    </w:p>
    <w:p w14:paraId="498D0526" w14:textId="77777777" w:rsidR="00C7768B" w:rsidRDefault="00FE36A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VIII</w:t>
      </w:r>
    </w:p>
    <w:p w14:paraId="420B60B1" w14:textId="77777777" w:rsidR="00C7768B" w:rsidRDefault="00FE36A1">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Mlčenlivost</w:t>
      </w:r>
    </w:p>
    <w:p w14:paraId="498930A1" w14:textId="77777777" w:rsidR="00C7768B" w:rsidRDefault="00FE36A1">
      <w:pPr>
        <w:numPr>
          <w:ilvl w:val="0"/>
          <w:numId w:val="6"/>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Nedohodnou-li se smluvní strany v konkrétním případě jinak, jsou veškeré informace, které získá jedna smluvní strana od druhé smluvní strany v rámci řešení projektu a které nejsou obecně známé, považovány za důvěrné a smluvní strana, která získala důvěrné informace, je povinna tyto informace uchovat v tajnosti, zajistit, aby k nim neměla přístup třetí strana, a nesdělit je třetí straně. Smluvní strana, které byly důvěrné informace poskytnuty je smí sdělit pouze svým zaměstnancům a jiným osobám, které jsou pověřeny činnostmi v rámci řešení projektu a které tato smluvní strana zavázala k mlčenlivosti. Smluvní strana, které byly poskytnuty důvěrné informace, nesmí tyto informace použít za jiným účelem než k řešení tohoto projektu. </w:t>
      </w:r>
    </w:p>
    <w:p w14:paraId="2F1B7186" w14:textId="77777777" w:rsidR="00C7768B" w:rsidRDefault="00FE36A1">
      <w:pPr>
        <w:numPr>
          <w:ilvl w:val="0"/>
          <w:numId w:val="6"/>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Závazek dle odst. 1 tohoto článku se nevztahuje na informace, které:</w:t>
      </w:r>
    </w:p>
    <w:p w14:paraId="4ADEDDC6" w14:textId="77777777" w:rsidR="00C7768B" w:rsidRDefault="00FE36A1">
      <w:pPr>
        <w:numPr>
          <w:ilvl w:val="0"/>
          <w:numId w:val="7"/>
        </w:numPr>
        <w:spacing w:after="60" w:line="240" w:lineRule="auto"/>
        <w:ind w:left="107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byly písemným souhlasem smluvní strany uvolněny od těchto omezení;</w:t>
      </w:r>
    </w:p>
    <w:p w14:paraId="62EEC254" w14:textId="77777777" w:rsidR="00C7768B" w:rsidRDefault="00FE36A1">
      <w:pPr>
        <w:numPr>
          <w:ilvl w:val="0"/>
          <w:numId w:val="7"/>
        </w:numPr>
        <w:spacing w:after="60" w:line="240" w:lineRule="auto"/>
        <w:ind w:left="107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jsou veřejně dostupné nebo byly zveřejněny jinak než porušením povinnosti smluvní strany, které byly poskytnuty;</w:t>
      </w:r>
    </w:p>
    <w:p w14:paraId="7CA202B4" w14:textId="77777777" w:rsidR="00C7768B" w:rsidRDefault="00FE36A1">
      <w:pPr>
        <w:numPr>
          <w:ilvl w:val="0"/>
          <w:numId w:val="7"/>
        </w:numPr>
        <w:spacing w:after="60" w:line="240" w:lineRule="auto"/>
        <w:ind w:left="107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strana, které byly poskytnuty, je znala zcela prokazatelně dříve, než jí byly sděleny;</w:t>
      </w:r>
    </w:p>
    <w:p w14:paraId="6E4EACB2" w14:textId="77777777" w:rsidR="00C7768B" w:rsidRDefault="00FE36A1">
      <w:pPr>
        <w:numPr>
          <w:ilvl w:val="0"/>
          <w:numId w:val="7"/>
        </w:numPr>
        <w:spacing w:after="60" w:line="240" w:lineRule="auto"/>
        <w:ind w:left="107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budou vyvinuty smluvní stranou zcela nezávisle na předchozím sdělení informací smluvní stranou;</w:t>
      </w:r>
    </w:p>
    <w:p w14:paraId="5B442BDD" w14:textId="77777777" w:rsidR="00C7768B" w:rsidRDefault="00FE36A1">
      <w:pPr>
        <w:numPr>
          <w:ilvl w:val="0"/>
          <w:numId w:val="7"/>
        </w:numPr>
        <w:spacing w:after="60" w:line="240" w:lineRule="auto"/>
        <w:ind w:left="107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budou poskytnuty třetí stranou, která nebude požadovat jejich utajení;</w:t>
      </w:r>
    </w:p>
    <w:p w14:paraId="61539938" w14:textId="77777777" w:rsidR="00C7768B" w:rsidRDefault="00FE36A1">
      <w:pPr>
        <w:numPr>
          <w:ilvl w:val="0"/>
          <w:numId w:val="7"/>
        </w:numPr>
        <w:spacing w:after="60" w:line="240" w:lineRule="auto"/>
        <w:ind w:left="107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smluvní strana povinna poskytnout ke splnění své zákonné povinnosti.</w:t>
      </w:r>
    </w:p>
    <w:p w14:paraId="5F29F4AD" w14:textId="77777777" w:rsidR="00C7768B" w:rsidRDefault="00FE36A1">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Poté, co smluvní strana, které byly druhou smluvní stranou předány důvěrné informace, již tyto informace nebude v rámci řešení projektu potřebovat, je poskytující smluvní strana oprávněna požadovat vrácení všech materiálů obsahující důvěrné informace a tato smluvní strana je povinna uvedené materiály včetně případných kopií neprodleně vrátit.  </w:t>
      </w:r>
    </w:p>
    <w:p w14:paraId="64F81E27" w14:textId="77777777" w:rsidR="00C7768B" w:rsidRDefault="00C7768B">
      <w:pPr>
        <w:spacing w:line="240" w:lineRule="auto"/>
        <w:jc w:val="both"/>
        <w:rPr>
          <w:rFonts w:ascii="Times New Roman" w:eastAsia="Times New Roman" w:hAnsi="Times New Roman" w:cs="Times New Roman"/>
          <w:b/>
          <w:sz w:val="24"/>
          <w:szCs w:val="24"/>
        </w:rPr>
      </w:pPr>
    </w:p>
    <w:p w14:paraId="1DA9AF16" w14:textId="77777777" w:rsidR="00C7768B" w:rsidRDefault="00FE36A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Článek IX</w:t>
      </w:r>
    </w:p>
    <w:p w14:paraId="11AEAE92" w14:textId="77777777" w:rsidR="00C7768B" w:rsidRDefault="00FE36A1">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Odpovědnost za škodu</w:t>
      </w:r>
    </w:p>
    <w:p w14:paraId="756BC6C4" w14:textId="77777777" w:rsidR="00C7768B" w:rsidRDefault="00FE36A1">
      <w:pPr>
        <w:numPr>
          <w:ilvl w:val="0"/>
          <w:numId w:val="2"/>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Právně a finančně odpovědný za správné a zákonné použití finanční podpory smluvními stranami vůči poskytovateli je příjemce.</w:t>
      </w:r>
    </w:p>
    <w:p w14:paraId="42B54217" w14:textId="77777777" w:rsidR="00C7768B" w:rsidRDefault="00FE36A1">
      <w:pPr>
        <w:numPr>
          <w:ilvl w:val="0"/>
          <w:numId w:val="2"/>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strana odpovídá za škodu vzniklou ostatním účastníkům této smlouvy i třetím osobám, která vznikne porušením její povinnosti vyplývajících z této smlouvy, jakož i z obecných ustanovení právních předpisů.</w:t>
      </w:r>
    </w:p>
    <w:p w14:paraId="3EB553FB" w14:textId="77777777" w:rsidR="00C7768B" w:rsidRDefault="00FE36A1">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Další účastník projektu neodpovídá za škodu vzniklou konáním nebo opomenutím příjemce. </w:t>
      </w:r>
    </w:p>
    <w:p w14:paraId="4D63A60A" w14:textId="77777777" w:rsidR="00C7768B" w:rsidRDefault="00C7768B">
      <w:pPr>
        <w:spacing w:after="0" w:line="240" w:lineRule="auto"/>
        <w:jc w:val="center"/>
        <w:rPr>
          <w:rFonts w:ascii="Times New Roman" w:eastAsia="Times New Roman" w:hAnsi="Times New Roman" w:cs="Times New Roman"/>
          <w:b/>
          <w:sz w:val="24"/>
          <w:szCs w:val="24"/>
        </w:rPr>
      </w:pPr>
    </w:p>
    <w:p w14:paraId="02E5B005" w14:textId="77777777" w:rsidR="00C7768B" w:rsidRDefault="00FE36A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X</w:t>
      </w:r>
    </w:p>
    <w:p w14:paraId="409E4FE3" w14:textId="77777777" w:rsidR="00C7768B" w:rsidRDefault="00FE36A1">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Trvání smlouvy</w:t>
      </w:r>
    </w:p>
    <w:p w14:paraId="146B876B" w14:textId="77777777" w:rsidR="00C7768B" w:rsidRDefault="00FE36A1">
      <w:pPr>
        <w:numPr>
          <w:ilvl w:val="0"/>
          <w:numId w:val="3"/>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Smlouva se uzavírá na dobu určitou, a to do uplynutí doby udržitelnosti projektu.</w:t>
      </w:r>
    </w:p>
    <w:p w14:paraId="7C36D714" w14:textId="77777777" w:rsidR="00C7768B" w:rsidRDefault="00FE36A1">
      <w:pPr>
        <w:numPr>
          <w:ilvl w:val="0"/>
          <w:numId w:val="3"/>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jsou oprávněny odstoupit od této smlouvy v případě, že kterákoliv smluvní strana poruší své povinnosti vyplývající z této smlouvy podstatným způsobem nebo ani přes výzvu nesplní některou z povinností vyplývající z této smlouvy. </w:t>
      </w:r>
    </w:p>
    <w:p w14:paraId="5EE617D8" w14:textId="77777777" w:rsidR="00C7768B" w:rsidRDefault="00FE36A1">
      <w:pPr>
        <w:numPr>
          <w:ilvl w:val="0"/>
          <w:numId w:val="3"/>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Podstatným porušením povinnosti se přitom zejména rozumí: </w:t>
      </w:r>
    </w:p>
    <w:p w14:paraId="3C2DA3CB" w14:textId="77777777" w:rsidR="00C7768B" w:rsidRDefault="00FE36A1">
      <w:pPr>
        <w:numPr>
          <w:ilvl w:val="1"/>
          <w:numId w:val="3"/>
        </w:numPr>
        <w:spacing w:after="60" w:line="240" w:lineRule="auto"/>
        <w:ind w:left="107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jednání, které zásadně ohrožuje realizaci projektu, nezjedná-li dotčená strana na základě písemné výzvy kterékoliv smluvní strany nápravu takového jednání v dodatečné přiměřené lhůtě </w:t>
      </w:r>
    </w:p>
    <w:p w14:paraId="3DF172EB" w14:textId="142D1DF5" w:rsidR="00C7768B" w:rsidRDefault="00FE36A1">
      <w:pPr>
        <w:numPr>
          <w:ilvl w:val="1"/>
          <w:numId w:val="3"/>
        </w:numPr>
        <w:spacing w:after="60" w:line="240" w:lineRule="auto"/>
        <w:ind w:left="107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rozporu s čl. III odst. 8 této smlouvy se příjemce vzdá práva na čerpání dotace přiznané rozhodnutím o poskytnutí dotace bez předchozího písemného souhlasu dalšíh</w:t>
      </w:r>
      <w:r w:rsidR="007F6AED">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účastník</w:t>
      </w:r>
      <w:r w:rsidR="007F6AE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projektu,</w:t>
      </w:r>
    </w:p>
    <w:p w14:paraId="72D288D8" w14:textId="77777777" w:rsidR="00C7768B" w:rsidRDefault="00FE36A1">
      <w:pPr>
        <w:numPr>
          <w:ilvl w:val="1"/>
          <w:numId w:val="3"/>
        </w:numPr>
        <w:spacing w:after="60" w:line="240" w:lineRule="auto"/>
        <w:ind w:left="107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příjemce je v prodlení s poskytnutím dotace pro dalšího účastníka projektu déle než 30 dní,</w:t>
      </w:r>
    </w:p>
    <w:p w14:paraId="11D8C0C1" w14:textId="77777777" w:rsidR="00C7768B" w:rsidRDefault="00FE36A1">
      <w:pPr>
        <w:numPr>
          <w:ilvl w:val="1"/>
          <w:numId w:val="3"/>
        </w:numPr>
        <w:spacing w:after="60" w:line="240" w:lineRule="auto"/>
        <w:ind w:left="107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rozporu s čl. IV odst. 6 této smlouvy příjemce nepodá žádost o platbu nebo neodstraní nedostatky žádosti o platbu ve lhůtě stanovené poskytovatelem,</w:t>
      </w:r>
    </w:p>
    <w:p w14:paraId="43677060" w14:textId="77777777" w:rsidR="00C7768B" w:rsidRDefault="00FE36A1">
      <w:pPr>
        <w:numPr>
          <w:ilvl w:val="1"/>
          <w:numId w:val="3"/>
        </w:numPr>
        <w:spacing w:after="60" w:line="240" w:lineRule="auto"/>
        <w:ind w:left="107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rozporu s čl. IV odst. 8 této smlouvy příjemce odstoupí od žádosti o platbu ve vztahu k dotaci příslušící dalšímu účastníkovi projektu bez předchozího písemného souhlasu dalšího účastníka projektu</w:t>
      </w:r>
    </w:p>
    <w:p w14:paraId="724ED88E" w14:textId="77777777" w:rsidR="00C7768B" w:rsidRDefault="00FE36A1">
      <w:pPr>
        <w:numPr>
          <w:ilvl w:val="1"/>
          <w:numId w:val="3"/>
        </w:numPr>
        <w:spacing w:after="60" w:line="240" w:lineRule="auto"/>
        <w:ind w:left="107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jakékoli porušení povinnost mlčenlivosti dle čl. VIII této smlouvy.</w:t>
      </w:r>
    </w:p>
    <w:p w14:paraId="55D6BCF1" w14:textId="77777777" w:rsidR="00C7768B" w:rsidRDefault="00C7768B">
      <w:pPr>
        <w:spacing w:line="240" w:lineRule="auto"/>
        <w:jc w:val="both"/>
        <w:rPr>
          <w:rFonts w:ascii="Times New Roman" w:eastAsia="Times New Roman" w:hAnsi="Times New Roman" w:cs="Times New Roman"/>
          <w:b/>
          <w:sz w:val="24"/>
          <w:szCs w:val="24"/>
        </w:rPr>
      </w:pPr>
    </w:p>
    <w:p w14:paraId="2A1B3F0C" w14:textId="77777777" w:rsidR="00C7768B" w:rsidRDefault="00FE36A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XI</w:t>
      </w:r>
    </w:p>
    <w:p w14:paraId="724E6C80" w14:textId="77777777" w:rsidR="00C7768B" w:rsidRDefault="00FE36A1">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Ostatní ustanovení</w:t>
      </w:r>
    </w:p>
    <w:p w14:paraId="45A54CBB" w14:textId="77777777" w:rsidR="00C7768B" w:rsidRDefault="00FE36A1">
      <w:pPr>
        <w:numPr>
          <w:ilvl w:val="0"/>
          <w:numId w:val="10"/>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Jakékoliv změny této smlouvy lze provádět pouze na základě dohody smluvních stran formou písemných dodatků podepsaných oprávněnými zástupci smluvních stran.</w:t>
      </w:r>
    </w:p>
    <w:p w14:paraId="717D80DD" w14:textId="77777777" w:rsidR="00C7768B" w:rsidRDefault="00FE36A1">
      <w:pPr>
        <w:numPr>
          <w:ilvl w:val="0"/>
          <w:numId w:val="10"/>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že smluvní strany zjistí, že tato smlouva neodpovídá znění podmínek o poskytnutí dotace, zavazují se uzavřít dodatek k této smlouvě. </w:t>
      </w:r>
    </w:p>
    <w:p w14:paraId="76C5A3CE" w14:textId="77777777" w:rsidR="00C7768B" w:rsidRDefault="00FE36A1">
      <w:pPr>
        <w:numPr>
          <w:ilvl w:val="0"/>
          <w:numId w:val="10"/>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nabývá platnosti dnem podpisu smluvních stran a účinnosti dnem vydání Rozhodnutí o poskytnutí dotace či uveřejněním v registru smluv dle zákona č. 340/2015 Sb., podle toho, která z uvedených skutečností nastane později. V případě, že poskytovatel rozhodne o tom, že projekt nebude v rámci výzvy uvedené v čl. II odst. 1 této smlouvy podpořen, tato smlouva zaniká ke dni rozhodnutí poskytovatele. </w:t>
      </w:r>
    </w:p>
    <w:p w14:paraId="172A0A0D" w14:textId="77777777" w:rsidR="00C7768B" w:rsidRDefault="00FE36A1">
      <w:pPr>
        <w:numPr>
          <w:ilvl w:val="0"/>
          <w:numId w:val="10"/>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Vztahy smluvních stran výslovně touto smlouvou neupravené se řídí zákonem č. 89/2012 Sb., občanský zákoník, a dalšími obecně závaznými právními předpisy České republiky.</w:t>
      </w:r>
    </w:p>
    <w:p w14:paraId="42D06412" w14:textId="77777777" w:rsidR="00C7768B" w:rsidRDefault="00FE36A1">
      <w:pPr>
        <w:numPr>
          <w:ilvl w:val="0"/>
          <w:numId w:val="10"/>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Příjemce bere na vědomí, že smlouvy uzavírané dalším účastníkem projektu 1 podléhají uveřejnění v registru smluv dle zákona č. 340/2015 Sb. Smluvní strany se dohodly, že smlouvu uveřejní další účastník projektu 1, za účelem uveřejnění musí být tato Smlouva předána dalšímu účastníkovi projektu 1, bez zbytečného odkladu po jejím podpisu poslední smluvní stranou (není-li jí sám další účastník projektu 1).</w:t>
      </w:r>
    </w:p>
    <w:p w14:paraId="4F9BEE17" w14:textId="21E2F13C" w:rsidR="00C7768B" w:rsidRDefault="00FE36A1">
      <w:pPr>
        <w:numPr>
          <w:ilvl w:val="0"/>
          <w:numId w:val="10"/>
        </w:numPr>
        <w:spacing w:after="120" w:line="240" w:lineRule="auto"/>
        <w:ind w:left="357" w:hanging="357"/>
        <w:jc w:val="both"/>
        <w:rPr>
          <w:rFonts w:ascii="Times New Roman" w:eastAsia="Times New Roman" w:hAnsi="Times New Roman" w:cs="Times New Roman"/>
          <w:sz w:val="24"/>
          <w:szCs w:val="24"/>
        </w:rPr>
      </w:pPr>
      <w:bookmarkStart w:id="7" w:name="_heading=h.1t3h5sf" w:colFirst="0" w:colLast="0"/>
      <w:bookmarkEnd w:id="7"/>
      <w:r>
        <w:rPr>
          <w:rFonts w:ascii="Times New Roman" w:eastAsia="Times New Roman" w:hAnsi="Times New Roman" w:cs="Times New Roman"/>
          <w:sz w:val="24"/>
          <w:szCs w:val="24"/>
        </w:rPr>
        <w:t xml:space="preserve">Pokud je tato smlouva uzavírána elektronickými prostředky, je vyhotovena v jednom originálním vyhotovení, které obdrží každá ze smluvních stran. Pokud je tato smlouva uzavírána v listinné formě, je vyhotovena ve </w:t>
      </w:r>
      <w:r w:rsidR="007F6AED">
        <w:rPr>
          <w:rFonts w:ascii="Times New Roman" w:eastAsia="Times New Roman" w:hAnsi="Times New Roman" w:cs="Times New Roman"/>
          <w:sz w:val="24"/>
          <w:szCs w:val="24"/>
        </w:rPr>
        <w:t xml:space="preserve">dvou </w:t>
      </w:r>
      <w:r>
        <w:rPr>
          <w:rFonts w:ascii="Times New Roman" w:eastAsia="Times New Roman" w:hAnsi="Times New Roman" w:cs="Times New Roman"/>
          <w:sz w:val="24"/>
          <w:szCs w:val="24"/>
        </w:rPr>
        <w:t xml:space="preserve">vyhotoveních, z nichž každé má platnost originálu, z nichž každá ze smluvních stran obdrží po jednom. </w:t>
      </w:r>
    </w:p>
    <w:p w14:paraId="2C09C33F" w14:textId="77777777" w:rsidR="00C7768B" w:rsidRDefault="00FE36A1">
      <w:pPr>
        <w:numPr>
          <w:ilvl w:val="0"/>
          <w:numId w:val="10"/>
        </w:numPr>
        <w:spacing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prohlašují, že tato smlouva byla sepsána na základě jejich pravé a svobodné vůle, nikoliv v tísni ani za jinak nápadně nevýhodných podmínek.</w:t>
      </w:r>
    </w:p>
    <w:p w14:paraId="0D940807" w14:textId="77777777" w:rsidR="00C7768B" w:rsidRDefault="00C7768B">
      <w:pPr>
        <w:spacing w:after="120" w:line="240" w:lineRule="auto"/>
        <w:ind w:left="357"/>
        <w:jc w:val="both"/>
        <w:rPr>
          <w:rFonts w:ascii="Times New Roman" w:eastAsia="Times New Roman" w:hAnsi="Times New Roman" w:cs="Times New Roman"/>
          <w:sz w:val="24"/>
          <w:szCs w:val="24"/>
        </w:rPr>
      </w:pPr>
    </w:p>
    <w:p w14:paraId="0304BA9B" w14:textId="77777777" w:rsidR="00C7768B" w:rsidRDefault="00FE36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Příloha č. 1: Rozpočet projektu</w:t>
      </w:r>
    </w:p>
    <w:p w14:paraId="6777796A" w14:textId="77777777" w:rsidR="00C7768B" w:rsidRDefault="00C7768B">
      <w:pPr>
        <w:spacing w:line="240" w:lineRule="auto"/>
        <w:jc w:val="both"/>
        <w:rPr>
          <w:rFonts w:ascii="Times New Roman" w:eastAsia="Times New Roman" w:hAnsi="Times New Roman" w:cs="Times New Roman"/>
          <w:sz w:val="24"/>
          <w:szCs w:val="24"/>
        </w:rPr>
      </w:pPr>
    </w:p>
    <w:p w14:paraId="6D79BEAF" w14:textId="77777777" w:rsidR="00C7768B" w:rsidRDefault="00C7768B">
      <w:pPr>
        <w:spacing w:line="240" w:lineRule="auto"/>
        <w:jc w:val="both"/>
        <w:rPr>
          <w:rFonts w:ascii="Times New Roman" w:eastAsia="Times New Roman" w:hAnsi="Times New Roman" w:cs="Times New Roman"/>
          <w:sz w:val="24"/>
          <w:szCs w:val="24"/>
        </w:rPr>
      </w:pPr>
    </w:p>
    <w:tbl>
      <w:tblPr>
        <w:tblStyle w:val="a"/>
        <w:tblW w:w="9072" w:type="dxa"/>
        <w:jc w:val="center"/>
        <w:tblInd w:w="0" w:type="dxa"/>
        <w:tblLayout w:type="fixed"/>
        <w:tblLook w:val="0000" w:firstRow="0" w:lastRow="0" w:firstColumn="0" w:lastColumn="0" w:noHBand="0" w:noVBand="0"/>
      </w:tblPr>
      <w:tblGrid>
        <w:gridCol w:w="3946"/>
        <w:gridCol w:w="1014"/>
        <w:gridCol w:w="4112"/>
      </w:tblGrid>
      <w:tr w:rsidR="00C7768B" w14:paraId="254C1F0D" w14:textId="77777777">
        <w:trPr>
          <w:jc w:val="center"/>
        </w:trPr>
        <w:tc>
          <w:tcPr>
            <w:tcW w:w="3946" w:type="dxa"/>
          </w:tcPr>
          <w:p w14:paraId="729534FC" w14:textId="77777777" w:rsidR="00C7768B" w:rsidRDefault="00FE36A1">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V ………. dne………..</w:t>
            </w:r>
          </w:p>
        </w:tc>
        <w:tc>
          <w:tcPr>
            <w:tcW w:w="1014" w:type="dxa"/>
          </w:tcPr>
          <w:p w14:paraId="611E99A9" w14:textId="77777777" w:rsidR="00C7768B" w:rsidRDefault="00C7768B">
            <w:pPr>
              <w:spacing w:line="240" w:lineRule="auto"/>
              <w:jc w:val="both"/>
              <w:rPr>
                <w:rFonts w:ascii="Times New Roman" w:eastAsia="Times New Roman" w:hAnsi="Times New Roman" w:cs="Times New Roman"/>
                <w:b/>
                <w:i/>
                <w:sz w:val="24"/>
                <w:szCs w:val="24"/>
              </w:rPr>
            </w:pPr>
          </w:p>
        </w:tc>
        <w:tc>
          <w:tcPr>
            <w:tcW w:w="4112" w:type="dxa"/>
          </w:tcPr>
          <w:p w14:paraId="6DF9DACF" w14:textId="77777777" w:rsidR="00C7768B" w:rsidRDefault="00FE36A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V …………dne……………</w:t>
            </w:r>
          </w:p>
        </w:tc>
      </w:tr>
      <w:tr w:rsidR="00C7768B" w14:paraId="22A4F003" w14:textId="77777777">
        <w:trPr>
          <w:jc w:val="center"/>
        </w:trPr>
        <w:tc>
          <w:tcPr>
            <w:tcW w:w="3946" w:type="dxa"/>
          </w:tcPr>
          <w:p w14:paraId="74500645" w14:textId="77777777" w:rsidR="00C7768B" w:rsidRDefault="00C7768B">
            <w:pPr>
              <w:spacing w:line="240" w:lineRule="auto"/>
              <w:jc w:val="both"/>
              <w:rPr>
                <w:rFonts w:ascii="Times New Roman" w:eastAsia="Times New Roman" w:hAnsi="Times New Roman" w:cs="Times New Roman"/>
                <w:sz w:val="24"/>
                <w:szCs w:val="24"/>
              </w:rPr>
            </w:pPr>
          </w:p>
        </w:tc>
        <w:tc>
          <w:tcPr>
            <w:tcW w:w="1014" w:type="dxa"/>
          </w:tcPr>
          <w:p w14:paraId="3D0D6905" w14:textId="77777777" w:rsidR="00C7768B" w:rsidRDefault="00C7768B">
            <w:pPr>
              <w:spacing w:line="240" w:lineRule="auto"/>
              <w:jc w:val="both"/>
              <w:rPr>
                <w:rFonts w:ascii="Times New Roman" w:eastAsia="Times New Roman" w:hAnsi="Times New Roman" w:cs="Times New Roman"/>
                <w:sz w:val="24"/>
                <w:szCs w:val="24"/>
              </w:rPr>
            </w:pPr>
          </w:p>
        </w:tc>
        <w:tc>
          <w:tcPr>
            <w:tcW w:w="4112" w:type="dxa"/>
          </w:tcPr>
          <w:p w14:paraId="4682CAA5" w14:textId="77777777" w:rsidR="00C7768B" w:rsidRDefault="00C7768B">
            <w:pPr>
              <w:spacing w:line="240" w:lineRule="auto"/>
              <w:jc w:val="both"/>
              <w:rPr>
                <w:rFonts w:ascii="Times New Roman" w:eastAsia="Times New Roman" w:hAnsi="Times New Roman" w:cs="Times New Roman"/>
                <w:b/>
                <w:sz w:val="24"/>
                <w:szCs w:val="24"/>
              </w:rPr>
            </w:pPr>
          </w:p>
        </w:tc>
      </w:tr>
      <w:tr w:rsidR="00C7768B" w14:paraId="2683A7A5" w14:textId="77777777">
        <w:trPr>
          <w:trHeight w:val="947"/>
          <w:jc w:val="center"/>
        </w:trPr>
        <w:tc>
          <w:tcPr>
            <w:tcW w:w="3946" w:type="dxa"/>
            <w:tcBorders>
              <w:bottom w:val="dashed" w:sz="8" w:space="0" w:color="000000"/>
            </w:tcBorders>
          </w:tcPr>
          <w:p w14:paraId="2C98754A" w14:textId="77777777" w:rsidR="00C7768B" w:rsidRDefault="00C7768B">
            <w:pPr>
              <w:spacing w:line="240" w:lineRule="auto"/>
              <w:jc w:val="both"/>
              <w:rPr>
                <w:rFonts w:ascii="Times New Roman" w:eastAsia="Times New Roman" w:hAnsi="Times New Roman" w:cs="Times New Roman"/>
                <w:sz w:val="24"/>
                <w:szCs w:val="24"/>
              </w:rPr>
            </w:pPr>
          </w:p>
        </w:tc>
        <w:tc>
          <w:tcPr>
            <w:tcW w:w="1014" w:type="dxa"/>
          </w:tcPr>
          <w:p w14:paraId="6FD85552" w14:textId="77777777" w:rsidR="00C7768B" w:rsidRDefault="00C7768B">
            <w:pPr>
              <w:spacing w:line="240" w:lineRule="auto"/>
              <w:jc w:val="both"/>
              <w:rPr>
                <w:rFonts w:ascii="Times New Roman" w:eastAsia="Times New Roman" w:hAnsi="Times New Roman" w:cs="Times New Roman"/>
                <w:sz w:val="24"/>
                <w:szCs w:val="24"/>
              </w:rPr>
            </w:pPr>
          </w:p>
        </w:tc>
        <w:tc>
          <w:tcPr>
            <w:tcW w:w="4112" w:type="dxa"/>
            <w:tcBorders>
              <w:bottom w:val="dashed" w:sz="8" w:space="0" w:color="000000"/>
            </w:tcBorders>
          </w:tcPr>
          <w:p w14:paraId="594E28E4" w14:textId="77777777" w:rsidR="00C7768B" w:rsidRDefault="00C7768B">
            <w:pPr>
              <w:spacing w:line="240" w:lineRule="auto"/>
              <w:jc w:val="both"/>
              <w:rPr>
                <w:rFonts w:ascii="Times New Roman" w:eastAsia="Times New Roman" w:hAnsi="Times New Roman" w:cs="Times New Roman"/>
                <w:sz w:val="24"/>
                <w:szCs w:val="24"/>
              </w:rPr>
            </w:pPr>
          </w:p>
        </w:tc>
      </w:tr>
      <w:tr w:rsidR="00C7768B" w14:paraId="777AD9B4" w14:textId="77777777">
        <w:trPr>
          <w:jc w:val="center"/>
        </w:trPr>
        <w:tc>
          <w:tcPr>
            <w:tcW w:w="3946" w:type="dxa"/>
            <w:tcBorders>
              <w:top w:val="dashed" w:sz="8" w:space="0" w:color="000000"/>
            </w:tcBorders>
          </w:tcPr>
          <w:p w14:paraId="23C31F3D" w14:textId="77777777" w:rsidR="00C7768B" w:rsidRDefault="00FE36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příjemce</w:t>
            </w:r>
          </w:p>
          <w:p w14:paraId="0F9226C7" w14:textId="77777777" w:rsidR="00C7768B" w:rsidRDefault="00C7768B">
            <w:pPr>
              <w:spacing w:line="240" w:lineRule="auto"/>
              <w:jc w:val="both"/>
              <w:rPr>
                <w:rFonts w:ascii="Times New Roman" w:eastAsia="Times New Roman" w:hAnsi="Times New Roman" w:cs="Times New Roman"/>
                <w:sz w:val="24"/>
                <w:szCs w:val="24"/>
              </w:rPr>
            </w:pPr>
          </w:p>
        </w:tc>
        <w:tc>
          <w:tcPr>
            <w:tcW w:w="1014" w:type="dxa"/>
          </w:tcPr>
          <w:p w14:paraId="74E65BEF" w14:textId="77777777" w:rsidR="00C7768B" w:rsidRDefault="00C7768B">
            <w:pPr>
              <w:spacing w:line="240" w:lineRule="auto"/>
              <w:jc w:val="both"/>
              <w:rPr>
                <w:rFonts w:ascii="Times New Roman" w:eastAsia="Times New Roman" w:hAnsi="Times New Roman" w:cs="Times New Roman"/>
                <w:sz w:val="24"/>
                <w:szCs w:val="24"/>
              </w:rPr>
            </w:pPr>
          </w:p>
        </w:tc>
        <w:tc>
          <w:tcPr>
            <w:tcW w:w="4112" w:type="dxa"/>
            <w:tcBorders>
              <w:top w:val="dashed" w:sz="8" w:space="0" w:color="000000"/>
            </w:tcBorders>
          </w:tcPr>
          <w:p w14:paraId="4461D024" w14:textId="77777777" w:rsidR="00C7768B" w:rsidRDefault="00FE36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další účastník projektu</w:t>
            </w:r>
          </w:p>
        </w:tc>
      </w:tr>
    </w:tbl>
    <w:p w14:paraId="3EFECC6C" w14:textId="77777777" w:rsidR="00C7768B" w:rsidRDefault="00C7768B">
      <w:pPr>
        <w:spacing w:line="240" w:lineRule="auto"/>
        <w:jc w:val="both"/>
        <w:rPr>
          <w:rFonts w:ascii="Times New Roman" w:eastAsia="Times New Roman" w:hAnsi="Times New Roman" w:cs="Times New Roman"/>
          <w:sz w:val="24"/>
          <w:szCs w:val="24"/>
        </w:rPr>
      </w:pPr>
    </w:p>
    <w:p w14:paraId="4FF512CA" w14:textId="77777777" w:rsidR="00C7768B" w:rsidRDefault="00C7768B">
      <w:pPr>
        <w:spacing w:line="240" w:lineRule="auto"/>
        <w:jc w:val="both"/>
        <w:rPr>
          <w:rFonts w:ascii="Times New Roman" w:eastAsia="Times New Roman" w:hAnsi="Times New Roman" w:cs="Times New Roman"/>
          <w:sz w:val="24"/>
          <w:szCs w:val="24"/>
        </w:rPr>
      </w:pPr>
    </w:p>
    <w:p w14:paraId="07DEBB22" w14:textId="77777777" w:rsidR="00C7768B" w:rsidRDefault="00C7768B">
      <w:pPr>
        <w:spacing w:line="240" w:lineRule="auto"/>
        <w:jc w:val="both"/>
        <w:rPr>
          <w:rFonts w:ascii="Times New Roman" w:eastAsia="Times New Roman" w:hAnsi="Times New Roman" w:cs="Times New Roman"/>
          <w:sz w:val="24"/>
          <w:szCs w:val="24"/>
        </w:rPr>
      </w:pPr>
    </w:p>
    <w:p w14:paraId="06BDC279" w14:textId="77777777" w:rsidR="00C7768B" w:rsidRDefault="00C7768B">
      <w:pPr>
        <w:spacing w:line="240" w:lineRule="auto"/>
        <w:jc w:val="both"/>
        <w:rPr>
          <w:rFonts w:ascii="Times New Roman" w:eastAsia="Times New Roman" w:hAnsi="Times New Roman" w:cs="Times New Roman"/>
          <w:sz w:val="24"/>
          <w:szCs w:val="24"/>
        </w:rPr>
      </w:pPr>
    </w:p>
    <w:p w14:paraId="38DA5B7F" w14:textId="77777777" w:rsidR="00C7768B" w:rsidRDefault="00C7768B">
      <w:pPr>
        <w:spacing w:line="240" w:lineRule="auto"/>
        <w:jc w:val="both"/>
        <w:rPr>
          <w:rFonts w:ascii="Times New Roman" w:eastAsia="Times New Roman" w:hAnsi="Times New Roman" w:cs="Times New Roman"/>
          <w:sz w:val="24"/>
          <w:szCs w:val="24"/>
        </w:rPr>
      </w:pPr>
    </w:p>
    <w:p w14:paraId="2BF4F22D" w14:textId="77777777" w:rsidR="00C7768B" w:rsidRDefault="00FE36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EFB766C" w14:textId="77777777" w:rsidR="00C7768B" w:rsidRDefault="00C7768B">
      <w:pPr>
        <w:spacing w:line="240" w:lineRule="auto"/>
        <w:jc w:val="both"/>
        <w:rPr>
          <w:rFonts w:ascii="Times New Roman" w:eastAsia="Times New Roman" w:hAnsi="Times New Roman" w:cs="Times New Roman"/>
          <w:sz w:val="24"/>
          <w:szCs w:val="24"/>
        </w:rPr>
      </w:pPr>
    </w:p>
    <w:p w14:paraId="3FFAF16A" w14:textId="77777777" w:rsidR="00C7768B" w:rsidRDefault="00C7768B">
      <w:pPr>
        <w:spacing w:line="240" w:lineRule="auto"/>
        <w:jc w:val="both"/>
        <w:rPr>
          <w:rFonts w:ascii="Times New Roman" w:eastAsia="Times New Roman" w:hAnsi="Times New Roman" w:cs="Times New Roman"/>
          <w:i/>
          <w:sz w:val="24"/>
          <w:szCs w:val="24"/>
        </w:rPr>
      </w:pPr>
    </w:p>
    <w:sectPr w:rsidR="00C7768B">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F093B" w14:textId="77777777" w:rsidR="0024090F" w:rsidRDefault="0024090F">
      <w:pPr>
        <w:spacing w:after="0" w:line="240" w:lineRule="auto"/>
      </w:pPr>
      <w:r>
        <w:separator/>
      </w:r>
    </w:p>
  </w:endnote>
  <w:endnote w:type="continuationSeparator" w:id="0">
    <w:p w14:paraId="408E35E5" w14:textId="77777777" w:rsidR="0024090F" w:rsidRDefault="00240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9E0A0" w14:textId="32999E83" w:rsidR="00C7768B" w:rsidRDefault="00FE36A1">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D859FC">
      <w:rPr>
        <w:rFonts w:ascii="Times New Roman" w:eastAsia="Times New Roman" w:hAnsi="Times New Roman" w:cs="Times New Roman"/>
        <w:noProof/>
        <w:color w:val="000000"/>
        <w:sz w:val="24"/>
        <w:szCs w:val="24"/>
      </w:rPr>
      <w:t>8</w:t>
    </w:r>
    <w:r>
      <w:rPr>
        <w:rFonts w:ascii="Times New Roman" w:eastAsia="Times New Roman" w:hAnsi="Times New Roman" w:cs="Times New Roman"/>
        <w:color w:val="000000"/>
        <w:sz w:val="24"/>
        <w:szCs w:val="24"/>
      </w:rPr>
      <w:fldChar w:fldCharType="end"/>
    </w:r>
  </w:p>
  <w:p w14:paraId="7A6B4545" w14:textId="77777777" w:rsidR="00C7768B" w:rsidRDefault="00C7768B">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4FAC4" w14:textId="77777777" w:rsidR="0024090F" w:rsidRDefault="0024090F">
      <w:pPr>
        <w:spacing w:after="0" w:line="240" w:lineRule="auto"/>
      </w:pPr>
      <w:r>
        <w:separator/>
      </w:r>
    </w:p>
  </w:footnote>
  <w:footnote w:type="continuationSeparator" w:id="0">
    <w:p w14:paraId="3034A345" w14:textId="77777777" w:rsidR="0024090F" w:rsidRDefault="00240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E905C" w14:textId="77777777" w:rsidR="00C7768B" w:rsidRDefault="00C7768B">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p>
  <w:p w14:paraId="51B4E207" w14:textId="77777777" w:rsidR="00C7768B" w:rsidRDefault="00C7768B">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873BD"/>
    <w:multiLevelType w:val="multilevel"/>
    <w:tmpl w:val="EF30A0D6"/>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035403F"/>
    <w:multiLevelType w:val="multilevel"/>
    <w:tmpl w:val="F7EE2180"/>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45714C"/>
    <w:multiLevelType w:val="multilevel"/>
    <w:tmpl w:val="8CFAE560"/>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84A0D6F"/>
    <w:multiLevelType w:val="multilevel"/>
    <w:tmpl w:val="1D8A8978"/>
    <w:lvl w:ilvl="0">
      <w:start w:val="1"/>
      <w:numFmt w:val="bullet"/>
      <w:lvlText w:val="●"/>
      <w:lvlJc w:val="left"/>
      <w:pPr>
        <w:ind w:left="720" w:hanging="363"/>
      </w:pPr>
      <w:rPr>
        <w:rFonts w:ascii="Noto Sans Symbols" w:eastAsia="Noto Sans Symbols" w:hAnsi="Noto Sans Symbols" w:cs="Noto Sans Symbols"/>
      </w:rPr>
    </w:lvl>
    <w:lvl w:ilvl="1">
      <w:start w:val="2"/>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605F0C"/>
    <w:multiLevelType w:val="multilevel"/>
    <w:tmpl w:val="374A8FF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B67502C"/>
    <w:multiLevelType w:val="multilevel"/>
    <w:tmpl w:val="E2FEEB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CA912AA"/>
    <w:multiLevelType w:val="multilevel"/>
    <w:tmpl w:val="67EE8F8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6AE79F4"/>
    <w:multiLevelType w:val="multilevel"/>
    <w:tmpl w:val="B13E16B2"/>
    <w:lvl w:ilvl="0">
      <w:start w:val="1"/>
      <w:numFmt w:val="decimal"/>
      <w:lvlText w:val="%1."/>
      <w:lvlJc w:val="left"/>
      <w:pPr>
        <w:ind w:left="357" w:hanging="357"/>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066D21"/>
    <w:multiLevelType w:val="multilevel"/>
    <w:tmpl w:val="BDF86A2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0A367F0"/>
    <w:multiLevelType w:val="multilevel"/>
    <w:tmpl w:val="5C4068A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43329B7"/>
    <w:multiLevelType w:val="multilevel"/>
    <w:tmpl w:val="2560457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BA54BCB"/>
    <w:multiLevelType w:val="multilevel"/>
    <w:tmpl w:val="D576A09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475758029">
    <w:abstractNumId w:val="0"/>
  </w:num>
  <w:num w:numId="2" w16cid:durableId="2057460491">
    <w:abstractNumId w:val="4"/>
  </w:num>
  <w:num w:numId="3" w16cid:durableId="1798982610">
    <w:abstractNumId w:val="5"/>
  </w:num>
  <w:num w:numId="4" w16cid:durableId="878711667">
    <w:abstractNumId w:val="7"/>
  </w:num>
  <w:num w:numId="5" w16cid:durableId="288124199">
    <w:abstractNumId w:val="11"/>
  </w:num>
  <w:num w:numId="6" w16cid:durableId="450174790">
    <w:abstractNumId w:val="8"/>
  </w:num>
  <w:num w:numId="7" w16cid:durableId="460657097">
    <w:abstractNumId w:val="6"/>
  </w:num>
  <w:num w:numId="8" w16cid:durableId="52852781">
    <w:abstractNumId w:val="9"/>
  </w:num>
  <w:num w:numId="9" w16cid:durableId="589774227">
    <w:abstractNumId w:val="10"/>
  </w:num>
  <w:num w:numId="10" w16cid:durableId="425199104">
    <w:abstractNumId w:val="2"/>
  </w:num>
  <w:num w:numId="11" w16cid:durableId="1231772457">
    <w:abstractNumId w:val="1"/>
  </w:num>
  <w:num w:numId="12" w16cid:durableId="162204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OwNDQzNTIwMTIxtjBU0lEKTi0uzszPAykwrAUAnZ47JCwAAAA="/>
  </w:docVars>
  <w:rsids>
    <w:rsidRoot w:val="00C7768B"/>
    <w:rsid w:val="000D4F8F"/>
    <w:rsid w:val="0024090F"/>
    <w:rsid w:val="007E3AE0"/>
    <w:rsid w:val="007F6AED"/>
    <w:rsid w:val="00894D45"/>
    <w:rsid w:val="008C3238"/>
    <w:rsid w:val="00A901E2"/>
    <w:rsid w:val="00C004C6"/>
    <w:rsid w:val="00C7768B"/>
    <w:rsid w:val="00D859FC"/>
    <w:rsid w:val="00FE36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EADE"/>
  <w15:docId w15:val="{9D445939-B551-48BE-BD7D-30E7C94C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pat">
    <w:name w:val="footer"/>
    <w:basedOn w:val="Normln"/>
    <w:link w:val="ZpatChar"/>
    <w:uiPriority w:val="99"/>
    <w:rsid w:val="00D827EC"/>
    <w:pPr>
      <w:tabs>
        <w:tab w:val="center" w:pos="4536"/>
        <w:tab w:val="right" w:pos="9072"/>
      </w:tabs>
      <w:spacing w:after="0" w:line="240" w:lineRule="auto"/>
    </w:pPr>
    <w:rPr>
      <w:rFonts w:ascii="Times New Roman" w:eastAsia="Times New Roman" w:hAnsi="Times New Roman" w:cs="Times New Roman"/>
      <w:sz w:val="24"/>
      <w:szCs w:val="24"/>
      <w:lang w:val="x-none"/>
    </w:rPr>
  </w:style>
  <w:style w:type="character" w:customStyle="1" w:styleId="ZpatChar">
    <w:name w:val="Zápatí Char"/>
    <w:basedOn w:val="Standardnpsmoodstavce"/>
    <w:link w:val="Zpat"/>
    <w:uiPriority w:val="99"/>
    <w:rsid w:val="00D827EC"/>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D827EC"/>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A375E1"/>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4QnqR+t3lSEGrCthvBJcd9MHWQ==">CgMxLjAyCGguZ2pkZ3hzMgloLjMwajB6bGwyCWguMWZvYjl0ZTIJaC4zem55c2g3MgloLjJldDkycDAyCGgudHlqY3d0MgloLjNkeTZ2a20yCWguMXQzaDVzZjgAciExRlpFaHVIRkJiYi1FOHpxcEN0OHd2RV9OZU8xcjdOdDg=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3169</Words>
  <Characters>18701</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Jitka GAMMONS</dc:creator>
  <cp:lastModifiedBy>Blanka Grebeňová</cp:lastModifiedBy>
  <cp:revision>2</cp:revision>
  <dcterms:created xsi:type="dcterms:W3CDTF">2024-08-01T05:55:00Z</dcterms:created>
  <dcterms:modified xsi:type="dcterms:W3CDTF">2024-08-01T05:55:00Z</dcterms:modified>
</cp:coreProperties>
</file>