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66" w:rsidRPr="00F91FCF" w:rsidRDefault="00336366" w:rsidP="00336366">
      <w:pPr>
        <w:spacing w:line="240" w:lineRule="auto"/>
        <w:jc w:val="center"/>
        <w:rPr>
          <w:rFonts w:cs="Arial"/>
          <w:b/>
          <w:color w:val="C21B17"/>
          <w:sz w:val="32"/>
          <w:szCs w:val="32"/>
        </w:rPr>
      </w:pPr>
      <w:r>
        <w:rPr>
          <w:rFonts w:cs="Arial"/>
          <w:noProof/>
          <w:color w:val="C21B17"/>
          <w:sz w:val="32"/>
          <w:szCs w:val="32"/>
          <w:lang w:val="cs-CZ" w:eastAsia="cs-CZ"/>
        </w:rPr>
        <w:t xml:space="preserve">Pojistná smlouva č.: </w:t>
      </w:r>
      <w:r w:rsidR="001B3F10" w:rsidRPr="001B3F10">
        <w:rPr>
          <w:rFonts w:cs="Arial"/>
          <w:noProof/>
          <w:color w:val="C21B17"/>
          <w:sz w:val="32"/>
          <w:szCs w:val="32"/>
          <w:lang w:val="cs-CZ" w:eastAsia="cs-CZ"/>
        </w:rPr>
        <w:t>2156870319</w:t>
      </w:r>
    </w:p>
    <w:p w:rsidR="00B84D9C" w:rsidRPr="004B3ACC" w:rsidRDefault="00B84D9C" w:rsidP="00336366">
      <w:pPr>
        <w:rPr>
          <w:sz w:val="20"/>
          <w:szCs w:val="20"/>
        </w:rPr>
      </w:pPr>
    </w:p>
    <w:p w:rsidR="00336366" w:rsidRPr="004B3ACC" w:rsidRDefault="00336366" w:rsidP="00336366">
      <w:pPr>
        <w:rPr>
          <w:sz w:val="20"/>
          <w:szCs w:val="20"/>
        </w:rPr>
      </w:pPr>
    </w:p>
    <w:p w:rsidR="00795A27" w:rsidRDefault="00795A27" w:rsidP="00795A27">
      <w:pPr>
        <w:widowControl/>
        <w:spacing w:before="0" w:after="0" w:line="240" w:lineRule="auto"/>
        <w:contextualSpacing w:val="0"/>
        <w:rPr>
          <w:rFonts w:cs="Arial"/>
          <w:bCs/>
          <w:color w:val="auto"/>
          <w:sz w:val="20"/>
          <w:szCs w:val="20"/>
          <w:lang w:val="cs-CZ" w:eastAsia="cs-CZ"/>
        </w:rPr>
      </w:pPr>
      <w:proofErr w:type="spellStart"/>
      <w:r w:rsidRPr="00D81FCF">
        <w:rPr>
          <w:rFonts w:cs="Arial"/>
          <w:b/>
          <w:color w:val="auto"/>
          <w:sz w:val="20"/>
          <w:szCs w:val="20"/>
          <w:lang w:val="cs-CZ" w:eastAsia="cs-CZ"/>
        </w:rPr>
        <w:t>Generali</w:t>
      </w:r>
      <w:proofErr w:type="spellEnd"/>
      <w:r w:rsidRPr="00D81FCF">
        <w:rPr>
          <w:rFonts w:cs="Arial"/>
          <w:b/>
          <w:color w:val="auto"/>
          <w:sz w:val="20"/>
          <w:szCs w:val="20"/>
          <w:lang w:val="cs-CZ" w:eastAsia="cs-CZ"/>
        </w:rPr>
        <w:t xml:space="preserve"> Pojišťovna a.s.</w:t>
      </w:r>
      <w:r w:rsidRPr="00D81FCF">
        <w:rPr>
          <w:rFonts w:cs="Arial"/>
          <w:bCs/>
          <w:color w:val="auto"/>
          <w:sz w:val="20"/>
          <w:szCs w:val="20"/>
          <w:lang w:val="cs-CZ" w:eastAsia="cs-CZ"/>
        </w:rPr>
        <w:t xml:space="preserve"> </w:t>
      </w: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Bělehradská </w:t>
      </w:r>
      <w:r w:rsidR="00A61217">
        <w:rPr>
          <w:rFonts w:cs="Arial"/>
          <w:color w:val="auto"/>
          <w:sz w:val="20"/>
          <w:szCs w:val="20"/>
          <w:lang w:val="cs-CZ" w:eastAsia="cs-CZ"/>
        </w:rPr>
        <w:t>299/</w:t>
      </w:r>
      <w:r w:rsidRPr="00D81FCF">
        <w:rPr>
          <w:rFonts w:cs="Arial"/>
          <w:color w:val="auto"/>
          <w:sz w:val="20"/>
          <w:szCs w:val="20"/>
          <w:lang w:val="cs-CZ" w:eastAsia="cs-CZ"/>
        </w:rPr>
        <w:t xml:space="preserve">132, </w:t>
      </w:r>
      <w:r w:rsidR="00A61217">
        <w:rPr>
          <w:rFonts w:cs="Arial"/>
          <w:color w:val="auto"/>
          <w:sz w:val="20"/>
          <w:szCs w:val="20"/>
          <w:lang w:val="cs-CZ" w:eastAsia="cs-CZ"/>
        </w:rPr>
        <w:t xml:space="preserve">Vinohrady, </w:t>
      </w:r>
      <w:r w:rsidRPr="00D81FCF">
        <w:rPr>
          <w:rFonts w:cs="Arial"/>
          <w:color w:val="auto"/>
          <w:sz w:val="20"/>
          <w:szCs w:val="20"/>
          <w:lang w:val="cs-CZ" w:eastAsia="cs-CZ"/>
        </w:rPr>
        <w:t xml:space="preserve">120 </w:t>
      </w:r>
      <w:r w:rsidR="00A61217">
        <w:rPr>
          <w:rFonts w:cs="Arial"/>
          <w:color w:val="auto"/>
          <w:sz w:val="20"/>
          <w:szCs w:val="20"/>
          <w:lang w:val="cs-CZ" w:eastAsia="cs-CZ"/>
        </w:rPr>
        <w:t>00</w:t>
      </w:r>
      <w:r w:rsidRPr="00D81FCF">
        <w:rPr>
          <w:rFonts w:cs="Arial"/>
          <w:color w:val="auto"/>
          <w:sz w:val="20"/>
          <w:szCs w:val="20"/>
          <w:lang w:val="cs-CZ" w:eastAsia="cs-CZ"/>
        </w:rPr>
        <w:t xml:space="preserve"> Praha 2, Česká republika, IČO: 61859869</w:t>
      </w:r>
    </w:p>
    <w:p w:rsidR="00795A27" w:rsidRPr="00D81FCF" w:rsidRDefault="00795A27" w:rsidP="00C23C24">
      <w:pPr>
        <w:widowControl/>
        <w:spacing w:before="0" w:after="0" w:line="240" w:lineRule="auto"/>
        <w:contextualSpacing w:val="0"/>
        <w:rPr>
          <w:rFonts w:cs="Arial"/>
          <w:color w:val="FF0000"/>
          <w:sz w:val="20"/>
          <w:szCs w:val="20"/>
          <w:lang w:val="cs-CZ" w:eastAsia="cs-CZ"/>
        </w:rPr>
      </w:pPr>
      <w:proofErr w:type="gramStart"/>
      <w:r w:rsidRPr="00D81FCF">
        <w:rPr>
          <w:rFonts w:cs="Arial"/>
          <w:color w:val="auto"/>
          <w:sz w:val="20"/>
          <w:szCs w:val="20"/>
          <w:lang w:val="cs-CZ" w:eastAsia="cs-CZ"/>
        </w:rPr>
        <w:t xml:space="preserve">zastoupená  </w:t>
      </w:r>
      <w:r w:rsidR="00C23C24">
        <w:rPr>
          <w:rFonts w:cs="Arial"/>
          <w:color w:val="auto"/>
          <w:sz w:val="20"/>
          <w:szCs w:val="20"/>
          <w:lang w:val="cs-CZ" w:eastAsia="cs-CZ"/>
        </w:rPr>
        <w:t>XXXXXX</w:t>
      </w:r>
      <w:proofErr w:type="gramEnd"/>
    </w:p>
    <w:p w:rsidR="00795A27" w:rsidRPr="007F0259" w:rsidRDefault="00795A27" w:rsidP="00795A27">
      <w:pPr>
        <w:widowControl/>
        <w:spacing w:before="0" w:after="0" w:line="240" w:lineRule="auto"/>
        <w:contextualSpacing w:val="0"/>
        <w:rPr>
          <w:rFonts w:cs="Arial"/>
          <w:color w:val="auto"/>
          <w:sz w:val="20"/>
          <w:szCs w:val="20"/>
          <w:lang w:val="cs-CZ" w:eastAsia="cs-CZ"/>
        </w:rPr>
      </w:pPr>
      <w:proofErr w:type="gramStart"/>
      <w:r w:rsidRPr="007F0259">
        <w:rPr>
          <w:rFonts w:cs="Arial"/>
          <w:color w:val="auto"/>
          <w:sz w:val="20"/>
          <w:szCs w:val="20"/>
          <w:lang w:val="cs-CZ" w:eastAsia="cs-CZ"/>
        </w:rPr>
        <w:t>Společnost  je</w:t>
      </w:r>
      <w:proofErr w:type="gramEnd"/>
      <w:r w:rsidRPr="007F0259">
        <w:rPr>
          <w:rFonts w:cs="Arial"/>
          <w:color w:val="auto"/>
          <w:sz w:val="20"/>
          <w:szCs w:val="20"/>
          <w:lang w:val="cs-CZ" w:eastAsia="cs-CZ"/>
        </w:rPr>
        <w:t xml:space="preserve"> zapsána v obchodním rejstříku vedeném Městským soudem v Praze, spisová značka B 2866</w:t>
      </w:r>
    </w:p>
    <w:p w:rsidR="00795A27" w:rsidRPr="007F0259" w:rsidRDefault="00795A27" w:rsidP="00795A27">
      <w:pPr>
        <w:widowControl/>
        <w:autoSpaceDE w:val="0"/>
        <w:autoSpaceDN w:val="0"/>
        <w:adjustRightInd w:val="0"/>
        <w:spacing w:before="0" w:after="0" w:line="0" w:lineRule="atLeast"/>
        <w:contextualSpacing w:val="0"/>
        <w:rPr>
          <w:rFonts w:cs="Arial"/>
          <w:bCs/>
          <w:color w:val="auto"/>
          <w:sz w:val="20"/>
          <w:szCs w:val="20"/>
          <w:lang w:val="cs-CZ" w:eastAsia="cs-CZ"/>
        </w:rPr>
      </w:pPr>
      <w:r w:rsidRPr="00D11A25">
        <w:rPr>
          <w:rFonts w:cs="Arial"/>
          <w:color w:val="auto"/>
          <w:sz w:val="20"/>
          <w:szCs w:val="20"/>
          <w:lang w:val="cs-CZ"/>
        </w:rPr>
        <w:t xml:space="preserve">a je členem Skupiny </w:t>
      </w:r>
      <w:proofErr w:type="spellStart"/>
      <w:r w:rsidRPr="00D11A25">
        <w:rPr>
          <w:rFonts w:cs="Arial"/>
          <w:color w:val="auto"/>
          <w:sz w:val="20"/>
          <w:szCs w:val="20"/>
          <w:lang w:val="cs-CZ"/>
        </w:rPr>
        <w:t>Generali</w:t>
      </w:r>
      <w:proofErr w:type="spellEnd"/>
      <w:r w:rsidRPr="00D11A25">
        <w:rPr>
          <w:rFonts w:cs="Arial"/>
          <w:color w:val="auto"/>
          <w:sz w:val="20"/>
          <w:szCs w:val="20"/>
          <w:lang w:val="cs-CZ"/>
        </w:rPr>
        <w:t>, zapsané v italském registru pojišťovacích skupin, vedeném IVASS</w:t>
      </w:r>
      <w:r w:rsidRPr="007F0259">
        <w:rPr>
          <w:rFonts w:cs="Arial"/>
          <w:bCs/>
          <w:color w:val="auto"/>
          <w:sz w:val="20"/>
          <w:szCs w:val="20"/>
          <w:lang w:val="cs-CZ" w:eastAsia="cs-CZ"/>
        </w:rPr>
        <w:t xml:space="preserve"> </w:t>
      </w: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(dále jen “pojistitel”)</w:t>
      </w:r>
    </w:p>
    <w:p w:rsidR="00795A27" w:rsidRPr="00D81FCF" w:rsidRDefault="00795A27" w:rsidP="00795A27">
      <w:pPr>
        <w:widowControl/>
        <w:spacing w:before="0" w:after="0" w:line="240" w:lineRule="auto"/>
        <w:contextualSpacing w:val="0"/>
        <w:rPr>
          <w:color w:val="auto"/>
          <w:sz w:val="20"/>
          <w:szCs w:val="20"/>
          <w:lang w:val="cs-CZ" w:eastAsia="cs-CZ"/>
        </w:rPr>
      </w:pPr>
    </w:p>
    <w:p w:rsidR="00795A27" w:rsidRDefault="00795A27" w:rsidP="00795A27">
      <w:pPr>
        <w:widowControl/>
        <w:spacing w:before="240" w:after="240" w:line="240" w:lineRule="auto"/>
        <w:contextualSpacing w:val="0"/>
        <w:rPr>
          <w:color w:val="auto"/>
          <w:sz w:val="20"/>
          <w:szCs w:val="20"/>
          <w:lang w:val="cs-CZ" w:eastAsia="cs-CZ"/>
        </w:rPr>
      </w:pPr>
      <w:r w:rsidRPr="00D81FCF">
        <w:rPr>
          <w:color w:val="auto"/>
          <w:sz w:val="20"/>
          <w:szCs w:val="20"/>
          <w:lang w:val="cs-CZ" w:eastAsia="cs-CZ"/>
        </w:rPr>
        <w:t>a</w:t>
      </w:r>
    </w:p>
    <w:p w:rsidR="001B3F10" w:rsidRPr="001B3F10" w:rsidRDefault="001B3F10" w:rsidP="001B3F10">
      <w:pPr>
        <w:rPr>
          <w:rFonts w:cs="Arial"/>
          <w:sz w:val="20"/>
          <w:szCs w:val="20"/>
        </w:rPr>
      </w:pPr>
      <w:r w:rsidRPr="001B3F10">
        <w:rPr>
          <w:rFonts w:cs="Arial"/>
          <w:b/>
          <w:sz w:val="20"/>
          <w:szCs w:val="20"/>
        </w:rPr>
        <w:t>TEPLO BRUNTÁL a. s.</w:t>
      </w:r>
    </w:p>
    <w:p w:rsidR="001B3F10" w:rsidRPr="001B3F10" w:rsidRDefault="001B3F10" w:rsidP="001B3F10">
      <w:pPr>
        <w:rPr>
          <w:rFonts w:cs="Arial"/>
          <w:sz w:val="20"/>
          <w:szCs w:val="20"/>
        </w:rPr>
      </w:pPr>
      <w:r w:rsidRPr="001B3F10">
        <w:rPr>
          <w:rFonts w:cs="Arial"/>
          <w:sz w:val="20"/>
          <w:szCs w:val="20"/>
        </w:rPr>
        <w:t xml:space="preserve">Šmilovského 659/6, 792 01 Bruntál, Česká republika, IČO: 25350676                                                                           </w:t>
      </w:r>
    </w:p>
    <w:p w:rsidR="00C23C24" w:rsidRDefault="00682881" w:rsidP="001B3F10">
      <w:pPr>
        <w:widowControl/>
        <w:spacing w:before="0" w:after="0" w:line="240" w:lineRule="auto"/>
        <w:contextualSpacing w:val="0"/>
        <w:rPr>
          <w:rFonts w:cs="Arial"/>
          <w:sz w:val="20"/>
          <w:szCs w:val="20"/>
        </w:rPr>
      </w:pPr>
      <w:r>
        <w:rPr>
          <w:rFonts w:cs="Arial"/>
          <w:sz w:val="20"/>
          <w:szCs w:val="20"/>
        </w:rPr>
        <w:t xml:space="preserve">zastoupená </w:t>
      </w:r>
      <w:r w:rsidR="00C23C24">
        <w:rPr>
          <w:rFonts w:cs="Arial"/>
          <w:sz w:val="20"/>
          <w:szCs w:val="20"/>
        </w:rPr>
        <w:t>XXXXXX</w:t>
      </w:r>
    </w:p>
    <w:p w:rsidR="00795A27" w:rsidRPr="001B3F10" w:rsidRDefault="00795A27" w:rsidP="001B3F10">
      <w:pPr>
        <w:widowControl/>
        <w:spacing w:before="0" w:after="0" w:line="240" w:lineRule="auto"/>
        <w:contextualSpacing w:val="0"/>
        <w:rPr>
          <w:color w:val="auto"/>
          <w:sz w:val="20"/>
          <w:szCs w:val="20"/>
          <w:lang w:val="cs-CZ" w:eastAsia="cs-CZ"/>
        </w:rPr>
      </w:pPr>
      <w:r w:rsidRPr="001B3F10">
        <w:rPr>
          <w:rFonts w:cs="Arial"/>
          <w:color w:val="auto"/>
          <w:sz w:val="20"/>
          <w:szCs w:val="20"/>
          <w:lang w:val="cs-CZ" w:eastAsia="cs-CZ"/>
        </w:rPr>
        <w:t xml:space="preserve">Společnost je zapsána v obchodním rejstříku vedeném </w:t>
      </w:r>
      <w:r w:rsidR="001B3F10" w:rsidRPr="001B3F10">
        <w:rPr>
          <w:rFonts w:cs="Arial"/>
          <w:color w:val="auto"/>
          <w:sz w:val="20"/>
          <w:szCs w:val="20"/>
          <w:lang w:val="cs-CZ" w:eastAsia="cs-CZ"/>
        </w:rPr>
        <w:t>Krajským</w:t>
      </w:r>
      <w:r w:rsidRPr="001B3F10">
        <w:rPr>
          <w:rFonts w:cs="Arial"/>
          <w:color w:val="auto"/>
          <w:sz w:val="20"/>
          <w:szCs w:val="20"/>
          <w:lang w:val="cs-CZ" w:eastAsia="cs-CZ"/>
        </w:rPr>
        <w:t xml:space="preserve"> soudem v </w:t>
      </w:r>
      <w:r w:rsidR="001B3F10" w:rsidRPr="001B3F10">
        <w:rPr>
          <w:rFonts w:cs="Arial"/>
          <w:color w:val="auto"/>
          <w:sz w:val="20"/>
          <w:szCs w:val="20"/>
          <w:lang w:val="cs-CZ" w:eastAsia="cs-CZ"/>
        </w:rPr>
        <w:t>Ostravě</w:t>
      </w:r>
      <w:r w:rsidRPr="001B3F10">
        <w:rPr>
          <w:rFonts w:cs="Arial"/>
          <w:color w:val="auto"/>
          <w:sz w:val="20"/>
          <w:szCs w:val="20"/>
          <w:lang w:val="cs-CZ" w:eastAsia="cs-CZ"/>
        </w:rPr>
        <w:t xml:space="preserve">, spisová značka </w:t>
      </w:r>
      <w:r w:rsidR="001B3F10" w:rsidRPr="001B3F10">
        <w:rPr>
          <w:rFonts w:cs="Arial"/>
          <w:color w:val="auto"/>
          <w:sz w:val="20"/>
          <w:szCs w:val="20"/>
          <w:lang w:val="cs-CZ" w:eastAsia="cs-CZ"/>
        </w:rPr>
        <w:t>B1345</w:t>
      </w:r>
    </w:p>
    <w:p w:rsidR="00795A27" w:rsidRPr="00D81FCF" w:rsidRDefault="00795A27" w:rsidP="00795A27">
      <w:pPr>
        <w:widowControl/>
        <w:spacing w:before="0" w:after="0" w:line="240" w:lineRule="auto"/>
        <w:contextualSpacing w:val="0"/>
        <w:rPr>
          <w:color w:val="auto"/>
          <w:sz w:val="20"/>
          <w:szCs w:val="20"/>
          <w:lang w:val="cs-CZ" w:eastAsia="cs-CZ"/>
        </w:rPr>
      </w:pPr>
      <w:r w:rsidRPr="00D81FCF">
        <w:rPr>
          <w:color w:val="auto"/>
          <w:sz w:val="20"/>
          <w:szCs w:val="20"/>
          <w:lang w:val="cs-CZ" w:eastAsia="cs-CZ"/>
        </w:rPr>
        <w:t>(dále jen „pojistník“)</w:t>
      </w:r>
    </w:p>
    <w:p w:rsidR="00795A27" w:rsidRPr="00D81FCF" w:rsidRDefault="00795A27" w:rsidP="00795A27">
      <w:pPr>
        <w:widowControl/>
        <w:spacing w:before="120" w:after="0" w:line="240" w:lineRule="auto"/>
        <w:contextualSpacing w:val="0"/>
        <w:rPr>
          <w:color w:val="auto"/>
          <w:sz w:val="20"/>
          <w:szCs w:val="20"/>
          <w:lang w:val="cs-CZ" w:eastAsia="cs-CZ"/>
        </w:rPr>
      </w:pPr>
    </w:p>
    <w:p w:rsidR="00795A27" w:rsidRPr="00D81FCF" w:rsidRDefault="00795A27" w:rsidP="00795A27">
      <w:pPr>
        <w:widowControl/>
        <w:spacing w:before="120" w:after="0" w:line="240" w:lineRule="auto"/>
        <w:contextualSpacing w:val="0"/>
        <w:rPr>
          <w:b/>
          <w:color w:val="auto"/>
          <w:sz w:val="20"/>
          <w:szCs w:val="20"/>
          <w:lang w:val="cs-CZ" w:eastAsia="cs-CZ"/>
        </w:rPr>
      </w:pPr>
      <w:r w:rsidRPr="00D81FCF">
        <w:rPr>
          <w:color w:val="auto"/>
          <w:sz w:val="20"/>
          <w:szCs w:val="20"/>
          <w:lang w:val="cs-CZ" w:eastAsia="cs-CZ"/>
        </w:rPr>
        <w:t xml:space="preserve">uzavírají tuto </w:t>
      </w:r>
      <w:r w:rsidRPr="00D81FCF">
        <w:rPr>
          <w:b/>
          <w:color w:val="auto"/>
          <w:sz w:val="20"/>
          <w:szCs w:val="20"/>
          <w:lang w:val="cs-CZ" w:eastAsia="cs-CZ"/>
        </w:rPr>
        <w:t>pojistnou smlouvu o pojištění průmyslových nebezpečí.</w:t>
      </w: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Pojištěným dle této pojistné smlouvy je:</w:t>
      </w: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p>
    <w:p w:rsidR="001B3F10" w:rsidRPr="001B3F10" w:rsidRDefault="001B3F10" w:rsidP="001B3F10">
      <w:pPr>
        <w:rPr>
          <w:rFonts w:cs="Arial"/>
          <w:sz w:val="20"/>
          <w:szCs w:val="20"/>
        </w:rPr>
      </w:pPr>
      <w:r w:rsidRPr="001B3F10">
        <w:rPr>
          <w:rFonts w:cs="Arial"/>
          <w:b/>
          <w:sz w:val="20"/>
          <w:szCs w:val="20"/>
        </w:rPr>
        <w:t>TEPLO BRUNTÁL a. s.</w:t>
      </w:r>
    </w:p>
    <w:p w:rsidR="00795A27" w:rsidRPr="00D81FCF" w:rsidRDefault="001B3F10" w:rsidP="00795A27">
      <w:pPr>
        <w:widowControl/>
        <w:spacing w:before="0" w:after="0" w:line="240" w:lineRule="auto"/>
        <w:contextualSpacing w:val="0"/>
        <w:rPr>
          <w:color w:val="FF0000"/>
          <w:sz w:val="20"/>
          <w:szCs w:val="20"/>
          <w:lang w:val="cs-CZ" w:eastAsia="cs-CZ"/>
        </w:rPr>
      </w:pPr>
      <w:r w:rsidRPr="001B3F10">
        <w:rPr>
          <w:rFonts w:cs="Arial"/>
          <w:sz w:val="20"/>
          <w:szCs w:val="20"/>
        </w:rPr>
        <w:t xml:space="preserve">Šmilovského 659/6, 792 01 </w:t>
      </w:r>
      <w:r w:rsidRPr="001B3F10">
        <w:rPr>
          <w:rFonts w:cs="Arial"/>
          <w:color w:val="auto"/>
          <w:sz w:val="20"/>
          <w:szCs w:val="20"/>
        </w:rPr>
        <w:t>Bruntál</w:t>
      </w:r>
      <w:r w:rsidR="00795A27" w:rsidRPr="001B3F10">
        <w:rPr>
          <w:color w:val="auto"/>
          <w:sz w:val="20"/>
          <w:szCs w:val="20"/>
          <w:lang w:val="cs-CZ" w:eastAsia="cs-CZ"/>
        </w:rPr>
        <w:t>, Česká republika, IČO:</w:t>
      </w:r>
      <w:r>
        <w:rPr>
          <w:color w:val="auto"/>
          <w:sz w:val="20"/>
          <w:szCs w:val="20"/>
          <w:lang w:val="cs-CZ" w:eastAsia="cs-CZ"/>
        </w:rPr>
        <w:t xml:space="preserve"> </w:t>
      </w:r>
      <w:r w:rsidRPr="001B3F10">
        <w:rPr>
          <w:rFonts w:cs="Arial"/>
          <w:sz w:val="20"/>
          <w:szCs w:val="20"/>
        </w:rPr>
        <w:t>25350676</w:t>
      </w:r>
    </w:p>
    <w:p w:rsidR="00795A27" w:rsidRPr="001B3F10" w:rsidRDefault="00795A27" w:rsidP="00795A27">
      <w:pPr>
        <w:widowControl/>
        <w:spacing w:before="0" w:after="0" w:line="240" w:lineRule="auto"/>
        <w:contextualSpacing w:val="0"/>
        <w:rPr>
          <w:color w:val="auto"/>
          <w:sz w:val="20"/>
          <w:szCs w:val="20"/>
          <w:lang w:val="cs-CZ" w:eastAsia="cs-CZ"/>
        </w:rPr>
      </w:pPr>
      <w:r w:rsidRPr="001B3F10">
        <w:rPr>
          <w:rFonts w:cs="Arial"/>
          <w:color w:val="auto"/>
          <w:sz w:val="20"/>
          <w:szCs w:val="20"/>
          <w:lang w:val="cs-CZ" w:eastAsia="cs-CZ"/>
        </w:rPr>
        <w:t>Společnost je zapsána v obchodním rejstříku vedeném</w:t>
      </w:r>
      <w:r w:rsidR="001B3F10" w:rsidRPr="001B3F10">
        <w:rPr>
          <w:rFonts w:cs="Arial"/>
          <w:color w:val="auto"/>
          <w:sz w:val="20"/>
          <w:szCs w:val="20"/>
          <w:lang w:val="cs-CZ" w:eastAsia="cs-CZ"/>
        </w:rPr>
        <w:t xml:space="preserve"> Krajským</w:t>
      </w:r>
      <w:r w:rsidRPr="001B3F10">
        <w:rPr>
          <w:rFonts w:cs="Arial"/>
          <w:color w:val="auto"/>
          <w:sz w:val="20"/>
          <w:szCs w:val="20"/>
          <w:lang w:val="cs-CZ" w:eastAsia="cs-CZ"/>
        </w:rPr>
        <w:t xml:space="preserve"> soudem v </w:t>
      </w:r>
      <w:r w:rsidR="001B3F10" w:rsidRPr="001B3F10">
        <w:rPr>
          <w:rFonts w:cs="Arial"/>
          <w:color w:val="auto"/>
          <w:sz w:val="20"/>
          <w:szCs w:val="20"/>
          <w:lang w:val="cs-CZ" w:eastAsia="cs-CZ"/>
        </w:rPr>
        <w:t>Ostravě</w:t>
      </w:r>
      <w:r w:rsidRPr="001B3F10">
        <w:rPr>
          <w:rFonts w:cs="Arial"/>
          <w:color w:val="auto"/>
          <w:sz w:val="20"/>
          <w:szCs w:val="20"/>
          <w:lang w:val="cs-CZ" w:eastAsia="cs-CZ"/>
        </w:rPr>
        <w:t xml:space="preserve">, spisová značka </w:t>
      </w:r>
      <w:r w:rsidR="001B3F10" w:rsidRPr="001B3F10">
        <w:rPr>
          <w:rFonts w:cs="Arial"/>
          <w:color w:val="auto"/>
          <w:sz w:val="20"/>
          <w:szCs w:val="20"/>
          <w:lang w:val="cs-CZ" w:eastAsia="cs-CZ"/>
        </w:rPr>
        <w:t>B1345</w:t>
      </w:r>
    </w:p>
    <w:p w:rsidR="00795A27" w:rsidRPr="00D81FCF" w:rsidRDefault="00795A27" w:rsidP="00795A27">
      <w:pPr>
        <w:widowControl/>
        <w:spacing w:before="0" w:after="0" w:line="240" w:lineRule="auto"/>
        <w:contextualSpacing w:val="0"/>
        <w:rPr>
          <w:color w:val="auto"/>
          <w:sz w:val="20"/>
          <w:szCs w:val="20"/>
          <w:lang w:val="cs-CZ" w:eastAsia="cs-CZ"/>
        </w:rPr>
      </w:pPr>
      <w:r w:rsidRPr="00D81FCF">
        <w:rPr>
          <w:color w:val="auto"/>
          <w:sz w:val="20"/>
          <w:szCs w:val="20"/>
          <w:lang w:val="cs-CZ" w:eastAsia="cs-CZ"/>
        </w:rPr>
        <w:t>(dále jen „pojištěný“)</w:t>
      </w: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p>
    <w:p w:rsidR="00795A27" w:rsidRPr="00D81FCF" w:rsidRDefault="00795A27" w:rsidP="00795A27">
      <w:pPr>
        <w:widowControl/>
        <w:tabs>
          <w:tab w:val="left" w:pos="3900"/>
        </w:tabs>
        <w:spacing w:before="0" w:after="0" w:line="240" w:lineRule="auto"/>
        <w:contextualSpacing w:val="0"/>
        <w:jc w:val="both"/>
        <w:rPr>
          <w:rFonts w:cs="Arial"/>
          <w:b/>
          <w:color w:val="auto"/>
          <w:sz w:val="20"/>
          <w:szCs w:val="20"/>
          <w:lang w:val="cs-CZ" w:eastAsia="cs-CZ"/>
        </w:rPr>
      </w:pPr>
      <w:r w:rsidRPr="001B3F10">
        <w:rPr>
          <w:rFonts w:cs="Arial"/>
          <w:b/>
          <w:color w:val="auto"/>
          <w:sz w:val="20"/>
          <w:szCs w:val="20"/>
          <w:lang w:val="cs-CZ" w:eastAsia="cs-CZ"/>
        </w:rPr>
        <w:t>Osobou oprávněnou dle této pojistné smlouvy je pojištěný.</w:t>
      </w: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b/>
          <w:color w:val="auto"/>
          <w:sz w:val="20"/>
          <w:szCs w:val="20"/>
          <w:lang w:val="cs-CZ" w:eastAsia="cs-CZ"/>
        </w:rPr>
        <w:t>Druh provozní činnosti pojištěného:</w:t>
      </w:r>
      <w:r w:rsidRPr="00D81FCF">
        <w:rPr>
          <w:rFonts w:cs="Arial"/>
          <w:color w:val="auto"/>
          <w:sz w:val="20"/>
          <w:szCs w:val="20"/>
          <w:lang w:val="cs-CZ" w:eastAsia="cs-CZ"/>
        </w:rPr>
        <w:t xml:space="preserve"> činnosti uvedené ve výpisu z OR vedeného </w:t>
      </w:r>
      <w:r w:rsidR="001B3F10" w:rsidRPr="001B3F10">
        <w:rPr>
          <w:rFonts w:cs="Arial"/>
          <w:color w:val="auto"/>
          <w:sz w:val="20"/>
          <w:szCs w:val="20"/>
          <w:lang w:val="cs-CZ" w:eastAsia="cs-CZ"/>
        </w:rPr>
        <w:t>Kraj</w:t>
      </w:r>
      <w:r w:rsidRPr="001B3F10">
        <w:rPr>
          <w:rFonts w:cs="Arial"/>
          <w:color w:val="auto"/>
          <w:sz w:val="20"/>
          <w:szCs w:val="20"/>
          <w:lang w:val="cs-CZ" w:eastAsia="cs-CZ"/>
        </w:rPr>
        <w:t xml:space="preserve">ským soudem v </w:t>
      </w:r>
      <w:r w:rsidR="001B3F10" w:rsidRPr="001B3F10">
        <w:rPr>
          <w:rFonts w:cs="Arial"/>
          <w:color w:val="auto"/>
          <w:sz w:val="20"/>
          <w:szCs w:val="20"/>
          <w:lang w:val="cs-CZ" w:eastAsia="cs-CZ"/>
        </w:rPr>
        <w:t>Ostravě</w:t>
      </w:r>
      <w:r w:rsidRPr="001B3F10">
        <w:rPr>
          <w:rFonts w:cs="Arial"/>
          <w:color w:val="auto"/>
          <w:sz w:val="20"/>
          <w:szCs w:val="20"/>
          <w:lang w:val="cs-CZ" w:eastAsia="cs-CZ"/>
        </w:rPr>
        <w:t xml:space="preserve">, oddíl </w:t>
      </w:r>
      <w:r w:rsidR="001B3F10" w:rsidRPr="001B3F10">
        <w:rPr>
          <w:rFonts w:cs="Arial"/>
          <w:color w:val="auto"/>
          <w:sz w:val="20"/>
          <w:szCs w:val="20"/>
          <w:lang w:val="cs-CZ" w:eastAsia="cs-CZ"/>
        </w:rPr>
        <w:t>B</w:t>
      </w:r>
      <w:r w:rsidRPr="001B3F10">
        <w:rPr>
          <w:rFonts w:cs="Arial"/>
          <w:color w:val="auto"/>
          <w:sz w:val="20"/>
          <w:szCs w:val="20"/>
          <w:lang w:val="cs-CZ" w:eastAsia="cs-CZ"/>
        </w:rPr>
        <w:t xml:space="preserve">, vložka </w:t>
      </w:r>
      <w:r w:rsidR="001B3F10" w:rsidRPr="001B3F10">
        <w:rPr>
          <w:rFonts w:cs="Arial"/>
          <w:color w:val="auto"/>
          <w:sz w:val="20"/>
          <w:szCs w:val="20"/>
          <w:lang w:val="cs-CZ" w:eastAsia="cs-CZ"/>
        </w:rPr>
        <w:t>1345</w:t>
      </w:r>
      <w:r w:rsidR="001B3F10">
        <w:rPr>
          <w:rFonts w:cs="Arial"/>
          <w:color w:val="auto"/>
          <w:sz w:val="20"/>
          <w:szCs w:val="20"/>
          <w:lang w:val="cs-CZ" w:eastAsia="cs-CZ"/>
        </w:rPr>
        <w:t>.</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Makléřská doložka</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Pojistník prohlašuje, že uzavřel s pojišťovacím makléřem </w:t>
      </w:r>
      <w:r w:rsidR="00C23C24">
        <w:rPr>
          <w:rFonts w:cs="Arial"/>
          <w:color w:val="auto"/>
          <w:sz w:val="20"/>
          <w:szCs w:val="20"/>
          <w:lang w:val="cs-CZ" w:eastAsia="cs-CZ"/>
        </w:rPr>
        <w:t xml:space="preserve">XXXXX </w:t>
      </w:r>
      <w:r w:rsidRPr="00D81FCF">
        <w:rPr>
          <w:rFonts w:cs="Arial"/>
          <w:color w:val="auto"/>
          <w:sz w:val="20"/>
          <w:szCs w:val="20"/>
          <w:lang w:val="cs-CZ" w:eastAsia="cs-CZ"/>
        </w:rPr>
        <w:t>(dále 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pojištění nebo do okamžiku, kdy se pojistitel dozví, že plná moc byla odvolána. Pojistník se zavazuje o odvolání plné moci bez odkladu písemně informovat pojistitele.</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Korespondenční adresy</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Pojistitel: </w:t>
      </w:r>
      <w:proofErr w:type="spellStart"/>
      <w:r w:rsidRPr="00D81FCF">
        <w:rPr>
          <w:rFonts w:cs="Arial"/>
          <w:color w:val="auto"/>
          <w:sz w:val="20"/>
          <w:szCs w:val="20"/>
          <w:lang w:val="cs-CZ" w:eastAsia="cs-CZ"/>
        </w:rPr>
        <w:t>Generali</w:t>
      </w:r>
      <w:proofErr w:type="spellEnd"/>
      <w:r w:rsidRPr="00D81FCF">
        <w:rPr>
          <w:rFonts w:cs="Arial"/>
          <w:color w:val="auto"/>
          <w:sz w:val="20"/>
          <w:szCs w:val="20"/>
          <w:lang w:val="cs-CZ" w:eastAsia="cs-CZ"/>
        </w:rPr>
        <w:t xml:space="preserve"> Pojišťovna a.s.</w:t>
      </w:r>
      <w:r>
        <w:rPr>
          <w:rFonts w:cs="Arial"/>
          <w:color w:val="auto"/>
          <w:sz w:val="20"/>
          <w:szCs w:val="20"/>
          <w:lang w:val="cs-CZ" w:eastAsia="cs-CZ"/>
        </w:rPr>
        <w:t>,</w:t>
      </w:r>
      <w:r w:rsidRPr="00D81FCF">
        <w:rPr>
          <w:rFonts w:cs="Arial"/>
          <w:color w:val="auto"/>
          <w:sz w:val="20"/>
          <w:szCs w:val="20"/>
          <w:lang w:val="cs-CZ" w:eastAsia="cs-CZ"/>
        </w:rPr>
        <w:t xml:space="preserve"> </w:t>
      </w:r>
      <w:r w:rsidR="005E7302" w:rsidRPr="00155FDE">
        <w:rPr>
          <w:rFonts w:cs="Arial"/>
          <w:i/>
          <w:sz w:val="20"/>
          <w:szCs w:val="20"/>
        </w:rPr>
        <w:t>(odd. KPP/SKM)</w:t>
      </w:r>
      <w:r w:rsidR="005E7302" w:rsidRPr="00155FDE">
        <w:rPr>
          <w:rFonts w:cs="Arial"/>
          <w:color w:val="auto"/>
          <w:sz w:val="20"/>
          <w:szCs w:val="20"/>
          <w:lang w:val="cs-CZ" w:eastAsia="cs-CZ"/>
        </w:rPr>
        <w:t>, Na Pankráci 1720/123, 140 21 Praha 4, Česká republika</w:t>
      </w:r>
    </w:p>
    <w:p w:rsidR="00A07ED5" w:rsidRDefault="00795A27" w:rsidP="00C23C24">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Pojistník: </w:t>
      </w:r>
      <w:r w:rsidRPr="00C364CF">
        <w:rPr>
          <w:rFonts w:cs="Arial"/>
          <w:color w:val="auto"/>
          <w:sz w:val="20"/>
          <w:szCs w:val="20"/>
          <w:lang w:val="cs-CZ" w:eastAsia="cs-CZ"/>
        </w:rPr>
        <w:t xml:space="preserve">adresa makléře </w:t>
      </w:r>
      <w:r w:rsidR="00C23C24">
        <w:rPr>
          <w:rFonts w:cs="Arial"/>
          <w:color w:val="auto"/>
          <w:sz w:val="20"/>
          <w:szCs w:val="20"/>
          <w:lang w:val="cs-CZ" w:eastAsia="cs-CZ"/>
        </w:rPr>
        <w:t>XXXXX</w:t>
      </w:r>
    </w:p>
    <w:p w:rsidR="001F1AD8" w:rsidRPr="00C23C24" w:rsidRDefault="00795A27" w:rsidP="00C23C24">
      <w:pPr>
        <w:widowControl/>
        <w:spacing w:before="0" w:after="0" w:line="240" w:lineRule="auto"/>
        <w:contextualSpacing w:val="0"/>
        <w:jc w:val="both"/>
        <w:rPr>
          <w:color w:val="auto"/>
          <w:sz w:val="20"/>
          <w:szCs w:val="20"/>
          <w:lang w:val="cs-CZ" w:eastAsia="cs-CZ"/>
        </w:rPr>
      </w:pPr>
      <w:r w:rsidRPr="00D81FCF">
        <w:rPr>
          <w:color w:val="auto"/>
          <w:sz w:val="20"/>
          <w:szCs w:val="20"/>
          <w:lang w:val="cs-CZ" w:eastAsia="cs-CZ"/>
        </w:rPr>
        <w:br w:type="page"/>
      </w:r>
      <w:r w:rsidR="001F1AD8" w:rsidRPr="001F1AD8">
        <w:rPr>
          <w:b/>
          <w:color w:val="auto"/>
          <w:sz w:val="22"/>
          <w:szCs w:val="22"/>
          <w:lang w:val="cs-CZ" w:eastAsia="cs-CZ"/>
        </w:rPr>
        <w:lastRenderedPageBreak/>
        <w:t xml:space="preserve">Oddíl A – pojištění majetku </w:t>
      </w:r>
    </w:p>
    <w:p w:rsidR="001F1AD8" w:rsidRDefault="001F1AD8"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p>
    <w:p w:rsidR="00795A27" w:rsidRPr="00D81FCF" w:rsidRDefault="00795A27"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r w:rsidRPr="00D81FCF">
        <w:rPr>
          <w:b/>
          <w:color w:val="auto"/>
          <w:sz w:val="20"/>
          <w:szCs w:val="20"/>
          <w:lang w:val="cs-CZ" w:eastAsia="cs-CZ"/>
        </w:rPr>
        <w:t>V</w:t>
      </w:r>
      <w:r>
        <w:rPr>
          <w:b/>
          <w:color w:val="auto"/>
          <w:sz w:val="20"/>
          <w:szCs w:val="20"/>
          <w:lang w:val="cs-CZ" w:eastAsia="cs-CZ"/>
        </w:rPr>
        <w:t>šeobecná ustanovení</w:t>
      </w:r>
    </w:p>
    <w:p w:rsidR="00795A27" w:rsidRPr="00D81FCF" w:rsidRDefault="00795A27" w:rsidP="00795A27">
      <w:pPr>
        <w:widowControl/>
        <w:spacing w:before="0" w:after="0" w:line="240" w:lineRule="auto"/>
        <w:contextualSpacing w:val="0"/>
        <w:jc w:val="both"/>
        <w:rPr>
          <w:rFonts w:cs="Arial"/>
          <w:b/>
          <w:color w:val="FF0000"/>
          <w:sz w:val="20"/>
          <w:szCs w:val="20"/>
          <w:lang w:val="cs-CZ" w:eastAsia="cs-CZ"/>
        </w:rPr>
      </w:pPr>
      <w:r w:rsidRPr="00D81FCF">
        <w:rPr>
          <w:rFonts w:cs="Arial"/>
          <w:color w:val="auto"/>
          <w:sz w:val="20"/>
          <w:szCs w:val="20"/>
          <w:lang w:val="cs-CZ" w:eastAsia="cs-CZ"/>
        </w:rPr>
        <w:t xml:space="preserve">Pojištění průmyslových nebezpečí se řídí </w:t>
      </w:r>
      <w:r w:rsidRPr="00D81FCF">
        <w:rPr>
          <w:color w:val="auto"/>
          <w:sz w:val="20"/>
          <w:szCs w:val="20"/>
          <w:lang w:val="cs-CZ" w:eastAsia="cs-CZ"/>
        </w:rPr>
        <w:t xml:space="preserve">touto pojistnou smlouvou, dále Všeobecnými pojistnými podmínkami pro pojištění majetku (VPP M </w:t>
      </w:r>
      <w:proofErr w:type="gramStart"/>
      <w:r w:rsidRPr="00D81FCF">
        <w:rPr>
          <w:color w:val="auto"/>
          <w:sz w:val="20"/>
          <w:szCs w:val="20"/>
          <w:lang w:val="cs-CZ" w:eastAsia="cs-CZ"/>
        </w:rPr>
        <w:t>2014/01) (dále</w:t>
      </w:r>
      <w:proofErr w:type="gramEnd"/>
      <w:r w:rsidRPr="00D81FCF">
        <w:rPr>
          <w:color w:val="auto"/>
          <w:sz w:val="20"/>
          <w:szCs w:val="20"/>
          <w:lang w:val="cs-CZ" w:eastAsia="cs-CZ"/>
        </w:rPr>
        <w:t xml:space="preserve"> jen „VPP M 2014/01“), Zvláštními</w:t>
      </w:r>
      <w:r w:rsidRPr="00D81FCF">
        <w:rPr>
          <w:rFonts w:cs="Arial"/>
          <w:color w:val="auto"/>
          <w:sz w:val="20"/>
          <w:szCs w:val="20"/>
          <w:lang w:val="cs-CZ" w:eastAsia="cs-CZ"/>
        </w:rPr>
        <w:t xml:space="preserve"> pojistnými podmínkami pro pojištění průmyslových nebezpečí (ZPP PR-P 2014/01) (dále jen „ZPP PR-P 2014/01“),</w:t>
      </w:r>
      <w:r w:rsidRPr="00D81FCF">
        <w:rPr>
          <w:color w:val="auto"/>
          <w:sz w:val="20"/>
          <w:szCs w:val="20"/>
          <w:lang w:val="cs-CZ" w:eastAsia="cs-CZ"/>
        </w:rPr>
        <w:t xml:space="preserve"> Technickým a bezpečnostním předpisem pro pojištění průmyslových nebezpečí – zabezpečení proti odcizení (TBP 2014) (dále jen „TBP 2014“), zákonem č. 89/2012 Sb., občanský zákoník a ostatními obecně závaznými právními předpisy České republiky.</w:t>
      </w:r>
    </w:p>
    <w:p w:rsidR="00795A27" w:rsidRPr="00D81FCF" w:rsidRDefault="00795A27"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p>
    <w:p w:rsidR="00795A27" w:rsidRPr="00D81FCF" w:rsidRDefault="00795A27" w:rsidP="00795A27">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Pokud není v některém z níže uvedených článků této pojistné smlouvy stanoveno jinak, vztahuje se pojištění vždy na všechna uvedená místa pojištění.</w:t>
      </w:r>
    </w:p>
    <w:p w:rsidR="00795A27" w:rsidRDefault="00795A27" w:rsidP="00795A27">
      <w:pPr>
        <w:widowControl/>
        <w:tabs>
          <w:tab w:val="left" w:pos="2835"/>
        </w:tabs>
        <w:spacing w:before="0" w:after="0" w:line="240" w:lineRule="auto"/>
        <w:contextualSpacing w:val="0"/>
        <w:rPr>
          <w:rFonts w:ascii="Arial_CE" w:hAnsi="Arial_CE"/>
          <w:color w:val="FF0000"/>
          <w:sz w:val="20"/>
          <w:szCs w:val="20"/>
          <w:lang w:val="cs-CZ" w:eastAsia="cs-CZ"/>
        </w:rPr>
      </w:pPr>
    </w:p>
    <w:p w:rsidR="00795A27" w:rsidRPr="00CC5695" w:rsidRDefault="00795A27" w:rsidP="00795A27">
      <w:pPr>
        <w:pStyle w:val="Zkladntext"/>
        <w:rPr>
          <w:rFonts w:ascii="Arial" w:hAnsi="Arial" w:cs="Arial"/>
          <w:sz w:val="20"/>
        </w:rPr>
      </w:pPr>
      <w:r w:rsidRPr="00CC5695">
        <w:rPr>
          <w:rFonts w:ascii="Arial" w:hAnsi="Arial" w:cs="Arial"/>
          <w:b/>
          <w:color w:val="C21B17"/>
          <w:sz w:val="22"/>
          <w:szCs w:val="22"/>
        </w:rPr>
        <w:t>Místa pojištění</w:t>
      </w:r>
    </w:p>
    <w:tbl>
      <w:tblPr>
        <w:tblStyle w:val="Mkatabulky2"/>
        <w:tblW w:w="10206" w:type="dxa"/>
        <w:tblInd w:w="108" w:type="dxa"/>
        <w:tblBorders>
          <w:top w:val="single" w:sz="12" w:space="0" w:color="C21B17"/>
          <w:left w:val="none" w:sz="0" w:space="0" w:color="auto"/>
          <w:bottom w:val="single" w:sz="12" w:space="0" w:color="C00000"/>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687"/>
        <w:gridCol w:w="1527"/>
        <w:gridCol w:w="992"/>
      </w:tblGrid>
      <w:tr w:rsidR="00C364CF" w:rsidRPr="00CC5695" w:rsidTr="00C364CF">
        <w:trPr>
          <w:trHeight w:val="397"/>
        </w:trPr>
        <w:tc>
          <w:tcPr>
            <w:tcW w:w="7687" w:type="dxa"/>
            <w:shd w:val="clear" w:color="auto" w:fill="auto"/>
            <w:vAlign w:val="center"/>
          </w:tcPr>
          <w:p w:rsidR="00C364CF" w:rsidRPr="00CC5695" w:rsidRDefault="00C364CF" w:rsidP="001B3F10">
            <w:pPr>
              <w:rPr>
                <w:rFonts w:cs="Arial"/>
                <w:szCs w:val="18"/>
                <w:lang w:val="en-US"/>
              </w:rPr>
            </w:pPr>
            <w:r>
              <w:rPr>
                <w:rFonts w:cs="Arial"/>
                <w:b/>
                <w:color w:val="C21B17"/>
                <w:szCs w:val="18"/>
              </w:rPr>
              <w:t>Místy pojištění jsou areály na následujících adresách:</w:t>
            </w:r>
          </w:p>
        </w:tc>
        <w:tc>
          <w:tcPr>
            <w:tcW w:w="2519" w:type="dxa"/>
            <w:gridSpan w:val="2"/>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C364CF" w:rsidRDefault="00C364CF" w:rsidP="00C364CF">
            <w:pPr>
              <w:rPr>
                <w:rFonts w:cs="Arial"/>
                <w:highlight w:val="yellow"/>
              </w:rPr>
            </w:pPr>
            <w:r w:rsidRPr="00C364CF">
              <w:rPr>
                <w:rFonts w:cs="Arial"/>
              </w:rPr>
              <w:t xml:space="preserve">1. </w:t>
            </w:r>
            <w:r w:rsidRPr="00C364CF">
              <w:rPr>
                <w:rFonts w:cs="Arial"/>
              </w:rPr>
              <w:tab/>
              <w:t>Šmilovského 659/6,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C364CF" w:rsidP="001B3F10">
            <w:pPr>
              <w:rPr>
                <w:rFonts w:cs="Arial"/>
                <w:highlight w:val="yellow"/>
              </w:rPr>
            </w:pPr>
            <w:r w:rsidRPr="00C364CF">
              <w:rPr>
                <w:rFonts w:cs="Arial"/>
              </w:rPr>
              <w:t>2.</w:t>
            </w:r>
            <w:r w:rsidRPr="00C364CF">
              <w:rPr>
                <w:rFonts w:cs="Arial"/>
              </w:rPr>
              <w:tab/>
              <w:t>CV Dolní, ul. Zeyerova,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C364CF" w:rsidP="001B3F10">
            <w:pPr>
              <w:rPr>
                <w:rFonts w:cs="Arial"/>
                <w:highlight w:val="yellow"/>
              </w:rPr>
            </w:pPr>
            <w:r w:rsidRPr="00C364CF">
              <w:rPr>
                <w:rFonts w:cs="Arial"/>
              </w:rPr>
              <w:t>3.</w:t>
            </w:r>
            <w:r w:rsidRPr="00C364CF">
              <w:rPr>
                <w:rFonts w:cs="Arial"/>
              </w:rPr>
              <w:tab/>
              <w:t>CV Květná II,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C364CF" w:rsidP="001B3F10">
            <w:pPr>
              <w:rPr>
                <w:rFonts w:cs="Arial"/>
                <w:szCs w:val="18"/>
                <w:highlight w:val="yellow"/>
              </w:rPr>
            </w:pPr>
            <w:r w:rsidRPr="00C364CF">
              <w:rPr>
                <w:rFonts w:cs="Arial"/>
                <w:szCs w:val="18"/>
              </w:rPr>
              <w:t>4.</w:t>
            </w:r>
            <w:r w:rsidRPr="00C364CF">
              <w:rPr>
                <w:rFonts w:cs="Arial"/>
                <w:szCs w:val="18"/>
              </w:rPr>
              <w:tab/>
              <w:t>CV Květná III,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C364CF" w:rsidP="001B3F10">
            <w:pPr>
              <w:rPr>
                <w:rFonts w:cs="Arial"/>
                <w:szCs w:val="18"/>
                <w:highlight w:val="yellow"/>
              </w:rPr>
            </w:pPr>
            <w:r w:rsidRPr="00C364CF">
              <w:rPr>
                <w:rFonts w:cs="Arial"/>
                <w:szCs w:val="18"/>
              </w:rPr>
              <w:t>5.</w:t>
            </w:r>
            <w:r w:rsidRPr="00C364CF">
              <w:rPr>
                <w:rFonts w:cs="Arial"/>
                <w:szCs w:val="18"/>
              </w:rPr>
              <w:tab/>
              <w:t>CV Smetanova,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C364CF" w:rsidP="001B3F10">
            <w:pPr>
              <w:rPr>
                <w:rFonts w:cs="Arial"/>
                <w:szCs w:val="18"/>
                <w:highlight w:val="yellow"/>
              </w:rPr>
            </w:pPr>
            <w:r w:rsidRPr="00C364CF">
              <w:rPr>
                <w:rFonts w:cs="Arial"/>
                <w:szCs w:val="18"/>
              </w:rPr>
              <w:t>6.</w:t>
            </w:r>
            <w:r w:rsidRPr="00C364CF">
              <w:rPr>
                <w:rFonts w:cs="Arial"/>
                <w:szCs w:val="18"/>
              </w:rPr>
              <w:tab/>
              <w:t>býv. CV Chelčického,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D80F49" w:rsidP="001B3F10">
            <w:pPr>
              <w:rPr>
                <w:rFonts w:cs="Arial"/>
                <w:szCs w:val="18"/>
                <w:highlight w:val="yellow"/>
              </w:rPr>
            </w:pPr>
            <w:r>
              <w:rPr>
                <w:rFonts w:cs="Arial"/>
                <w:szCs w:val="18"/>
              </w:rPr>
              <w:t>7</w:t>
            </w:r>
            <w:r w:rsidR="00C364CF" w:rsidRPr="00C364CF">
              <w:rPr>
                <w:rFonts w:cs="Arial"/>
                <w:szCs w:val="18"/>
              </w:rPr>
              <w:t>.</w:t>
            </w:r>
            <w:r w:rsidR="00C364CF" w:rsidRPr="00C364CF">
              <w:rPr>
                <w:rFonts w:cs="Arial"/>
                <w:szCs w:val="18"/>
              </w:rPr>
              <w:tab/>
              <w:t>býv. NTK Družební, Bruntál</w:t>
            </w:r>
          </w:p>
        </w:tc>
        <w:tc>
          <w:tcPr>
            <w:tcW w:w="992" w:type="dxa"/>
            <w:shd w:val="clear" w:color="auto" w:fill="auto"/>
            <w:vAlign w:val="center"/>
          </w:tcPr>
          <w:p w:rsidR="00C364CF" w:rsidRPr="00CC5695" w:rsidRDefault="00C364CF"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112355" w:rsidRDefault="00D80F49" w:rsidP="001B3F10">
            <w:pPr>
              <w:rPr>
                <w:rFonts w:cs="Arial"/>
                <w:szCs w:val="18"/>
                <w:highlight w:val="yellow"/>
              </w:rPr>
            </w:pPr>
            <w:r>
              <w:rPr>
                <w:rFonts w:cs="Arial"/>
                <w:szCs w:val="18"/>
              </w:rPr>
              <w:t>8</w:t>
            </w:r>
            <w:r w:rsidR="00C364CF" w:rsidRPr="00C364CF">
              <w:rPr>
                <w:rFonts w:cs="Arial"/>
                <w:szCs w:val="18"/>
              </w:rPr>
              <w:t>.</w:t>
            </w:r>
            <w:r w:rsidR="00C364CF" w:rsidRPr="00C364CF">
              <w:rPr>
                <w:rFonts w:cs="Arial"/>
                <w:szCs w:val="18"/>
              </w:rPr>
              <w:tab/>
              <w:t>budova údržby, ul. Obránců Mírů, Bruntál</w:t>
            </w:r>
          </w:p>
        </w:tc>
        <w:tc>
          <w:tcPr>
            <w:tcW w:w="992" w:type="dxa"/>
            <w:shd w:val="clear" w:color="auto" w:fill="auto"/>
            <w:vAlign w:val="center"/>
          </w:tcPr>
          <w:p w:rsidR="00C364CF" w:rsidRPr="00CC5695" w:rsidRDefault="00C364CF" w:rsidP="001B3F10">
            <w:pPr>
              <w:rPr>
                <w:rFonts w:cs="Arial"/>
                <w:szCs w:val="18"/>
              </w:rPr>
            </w:pPr>
          </w:p>
        </w:tc>
      </w:tr>
      <w:tr w:rsidR="00C51F09" w:rsidRPr="00CC5695" w:rsidTr="00C364CF">
        <w:trPr>
          <w:trHeight w:val="397"/>
        </w:trPr>
        <w:tc>
          <w:tcPr>
            <w:tcW w:w="9214" w:type="dxa"/>
            <w:gridSpan w:val="2"/>
            <w:shd w:val="clear" w:color="auto" w:fill="auto"/>
            <w:vAlign w:val="center"/>
          </w:tcPr>
          <w:p w:rsidR="00C51F09" w:rsidRPr="00C364CF" w:rsidRDefault="00FC73F9" w:rsidP="00C364CF">
            <w:pPr>
              <w:rPr>
                <w:rFonts w:cs="Arial"/>
              </w:rPr>
            </w:pPr>
            <w:r>
              <w:rPr>
                <w:rFonts w:cs="Arial"/>
              </w:rPr>
              <w:t>9</w:t>
            </w:r>
            <w:r w:rsidR="00C51F09">
              <w:rPr>
                <w:rFonts w:cs="Arial"/>
              </w:rPr>
              <w:t xml:space="preserve">.        </w:t>
            </w:r>
            <w:r>
              <w:rPr>
                <w:rFonts w:cs="Arial"/>
              </w:rPr>
              <w:t xml:space="preserve">  </w:t>
            </w:r>
            <w:r w:rsidR="00C51F09">
              <w:rPr>
                <w:rFonts w:cs="Arial"/>
              </w:rPr>
              <w:t xml:space="preserve"> E.Beneše 23, 24, 25, Bruntál</w:t>
            </w:r>
          </w:p>
        </w:tc>
        <w:tc>
          <w:tcPr>
            <w:tcW w:w="992" w:type="dxa"/>
            <w:shd w:val="clear" w:color="auto" w:fill="auto"/>
            <w:vAlign w:val="center"/>
          </w:tcPr>
          <w:p w:rsidR="00C51F09" w:rsidRPr="00CC5695" w:rsidRDefault="00C51F09" w:rsidP="001B3F10">
            <w:pPr>
              <w:rPr>
                <w:rFonts w:cs="Arial"/>
                <w:szCs w:val="18"/>
              </w:rPr>
            </w:pPr>
          </w:p>
        </w:tc>
      </w:tr>
      <w:tr w:rsidR="00C364CF" w:rsidRPr="00CC5695" w:rsidTr="00C364CF">
        <w:trPr>
          <w:trHeight w:val="397"/>
        </w:trPr>
        <w:tc>
          <w:tcPr>
            <w:tcW w:w="9214" w:type="dxa"/>
            <w:gridSpan w:val="2"/>
            <w:shd w:val="clear" w:color="auto" w:fill="auto"/>
            <w:vAlign w:val="center"/>
          </w:tcPr>
          <w:p w:rsidR="00C364CF" w:rsidRPr="00C364CF" w:rsidRDefault="00C364CF" w:rsidP="00C364CF">
            <w:pPr>
              <w:rPr>
                <w:rFonts w:cs="Arial"/>
              </w:rPr>
            </w:pPr>
            <w:r w:rsidRPr="00C364CF">
              <w:rPr>
                <w:rFonts w:cs="Arial"/>
              </w:rPr>
              <w:t>1</w:t>
            </w:r>
            <w:r w:rsidR="00FC73F9">
              <w:rPr>
                <w:rFonts w:cs="Arial"/>
              </w:rPr>
              <w:t>0</w:t>
            </w:r>
            <w:r w:rsidRPr="00C364CF">
              <w:rPr>
                <w:rFonts w:cs="Arial"/>
              </w:rPr>
              <w:t>.</w:t>
            </w:r>
            <w:r w:rsidRPr="00C364CF">
              <w:rPr>
                <w:rFonts w:cs="Arial"/>
              </w:rPr>
              <w:tab/>
              <w:t xml:space="preserve">Místa v katastrálním území Bruntál, které pojištěný vlastní nebo po právu užívá. </w:t>
            </w:r>
          </w:p>
          <w:p w:rsidR="00C364CF" w:rsidRDefault="00C364CF" w:rsidP="00C364CF">
            <w:pPr>
              <w:rPr>
                <w:rFonts w:cs="Arial"/>
              </w:rPr>
            </w:pPr>
            <w:r w:rsidRPr="00C364CF">
              <w:rPr>
                <w:rFonts w:cs="Arial"/>
              </w:rPr>
              <w:t xml:space="preserve">     </w:t>
            </w:r>
            <w:r w:rsidRPr="00C364CF">
              <w:rPr>
                <w:rFonts w:cs="Arial"/>
              </w:rPr>
              <w:tab/>
              <w:t xml:space="preserve">Pro místa pojištění mimo místa 1. až </w:t>
            </w:r>
            <w:r w:rsidR="00C23C24">
              <w:rPr>
                <w:rFonts w:cs="Arial"/>
              </w:rPr>
              <w:t>9</w:t>
            </w:r>
            <w:r w:rsidR="001F1AD8">
              <w:rPr>
                <w:rFonts w:cs="Arial"/>
              </w:rPr>
              <w:t>.</w:t>
            </w:r>
            <w:r w:rsidRPr="00C364CF">
              <w:rPr>
                <w:rFonts w:cs="Arial"/>
              </w:rPr>
              <w:t xml:space="preserve"> se ujednává limit plnění z jedné a všech pojistných událostí </w:t>
            </w:r>
            <w:r>
              <w:rPr>
                <w:rFonts w:cs="Arial"/>
              </w:rPr>
              <w:t xml:space="preserve"> </w:t>
            </w:r>
          </w:p>
          <w:p w:rsidR="00C364CF" w:rsidRPr="00112355" w:rsidRDefault="00C364CF" w:rsidP="00C364CF">
            <w:pPr>
              <w:rPr>
                <w:rFonts w:cs="Arial"/>
                <w:highlight w:val="yellow"/>
              </w:rPr>
            </w:pPr>
            <w:r>
              <w:rPr>
                <w:rFonts w:cs="Arial"/>
              </w:rPr>
              <w:t xml:space="preserve">              </w:t>
            </w:r>
            <w:r w:rsidRPr="00C364CF">
              <w:rPr>
                <w:rFonts w:cs="Arial"/>
              </w:rPr>
              <w:t xml:space="preserve">během pojistného roku ve výši maximálně 1 000 000,- Kč.  </w:t>
            </w:r>
          </w:p>
        </w:tc>
        <w:tc>
          <w:tcPr>
            <w:tcW w:w="992" w:type="dxa"/>
            <w:shd w:val="clear" w:color="auto" w:fill="auto"/>
            <w:vAlign w:val="center"/>
          </w:tcPr>
          <w:p w:rsidR="00C364CF" w:rsidRPr="00CC5695" w:rsidRDefault="00C364CF" w:rsidP="001B3F10">
            <w:pPr>
              <w:rPr>
                <w:rFonts w:cs="Arial"/>
                <w:szCs w:val="18"/>
              </w:rPr>
            </w:pPr>
          </w:p>
        </w:tc>
      </w:tr>
    </w:tbl>
    <w:p w:rsidR="00795A27" w:rsidRDefault="00795A27" w:rsidP="00795A27">
      <w:pPr>
        <w:pStyle w:val="Zkladntext"/>
        <w:rPr>
          <w:rFonts w:ascii="Arial" w:hAnsi="Arial" w:cs="Arial"/>
          <w:sz w:val="20"/>
        </w:rPr>
      </w:pPr>
    </w:p>
    <w:p w:rsidR="00795A27" w:rsidRPr="00D81FCF" w:rsidRDefault="00795A27" w:rsidP="00795A27">
      <w:pPr>
        <w:widowControl/>
        <w:tabs>
          <w:tab w:val="right" w:pos="9072"/>
        </w:tabs>
        <w:spacing w:before="0" w:after="0" w:line="240" w:lineRule="auto"/>
        <w:contextualSpacing w:val="0"/>
        <w:rPr>
          <w:rFonts w:ascii="Arial_CE" w:hAnsi="Arial_CE"/>
          <w:b/>
          <w:color w:val="auto"/>
          <w:sz w:val="20"/>
          <w:szCs w:val="20"/>
          <w:lang w:val="cs-CZ" w:eastAsia="cs-CZ"/>
        </w:rPr>
      </w:pPr>
      <w:r w:rsidRPr="00D81FCF">
        <w:rPr>
          <w:rFonts w:ascii="Arial_CE" w:hAnsi="Arial_CE"/>
          <w:b/>
          <w:color w:val="auto"/>
          <w:sz w:val="20"/>
          <w:szCs w:val="20"/>
          <w:lang w:val="cs-CZ" w:eastAsia="cs-CZ"/>
        </w:rPr>
        <w:t>R</w:t>
      </w:r>
      <w:r>
        <w:rPr>
          <w:rFonts w:ascii="Arial_CE" w:hAnsi="Arial_CE"/>
          <w:b/>
          <w:color w:val="auto"/>
          <w:sz w:val="20"/>
          <w:szCs w:val="20"/>
          <w:lang w:val="cs-CZ" w:eastAsia="cs-CZ"/>
        </w:rPr>
        <w:t>ozsah pojištění</w:t>
      </w:r>
      <w:r w:rsidRPr="00D81FCF">
        <w:rPr>
          <w:rFonts w:ascii="Arial_CE" w:hAnsi="Arial_CE"/>
          <w:b/>
          <w:color w:val="auto"/>
          <w:sz w:val="20"/>
          <w:szCs w:val="20"/>
          <w:lang w:val="cs-CZ" w:eastAsia="cs-CZ"/>
        </w:rPr>
        <w:t xml:space="preserve"> – sdružený živel </w:t>
      </w: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auto"/>
          <w:sz w:val="20"/>
          <w:szCs w:val="20"/>
          <w:lang w:val="cs-CZ" w:eastAsia="cs-CZ"/>
        </w:rPr>
      </w:pP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 xml:space="preserve">Sdružený živel je souhrn pojistných nebezpečí - </w:t>
      </w:r>
      <w:r w:rsidRPr="00D81FCF">
        <w:rPr>
          <w:rFonts w:cs="Arial"/>
          <w:bCs/>
          <w:color w:val="000000"/>
          <w:sz w:val="20"/>
          <w:szCs w:val="20"/>
          <w:lang w:val="cs-CZ" w:eastAsia="en-US"/>
        </w:rPr>
        <w:t xml:space="preserve">požár;  přímý úder blesku; výbuch; pád letadla; </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vi</w:t>
      </w:r>
      <w:r w:rsidRPr="00D81FCF">
        <w:rPr>
          <w:rFonts w:cs="Arial"/>
          <w:bCs/>
          <w:color w:val="000000"/>
          <w:sz w:val="20"/>
          <w:szCs w:val="20"/>
          <w:lang w:val="cs-CZ" w:eastAsia="en-US"/>
        </w:rPr>
        <w:t>chřice / krupobití; tíha sněhu a námrazy; lavina; pád stromu; náraz vozidla; kouř; aerodynamický třesk; sesuv</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bCs/>
          <w:color w:val="000000"/>
          <w:sz w:val="20"/>
          <w:szCs w:val="20"/>
          <w:lang w:val="cs-CZ" w:eastAsia="en-US"/>
        </w:rPr>
        <w:t xml:space="preserve">půdy a zřícení skal; záplava / povodeň; zemětřesení; voda z vodovodních zařízení; </w:t>
      </w:r>
    </w:p>
    <w:p w:rsidR="00C364CF" w:rsidRDefault="00C364CF" w:rsidP="00C364CF">
      <w:pPr>
        <w:pStyle w:val="Zpat"/>
        <w:tabs>
          <w:tab w:val="left" w:pos="3544"/>
        </w:tabs>
        <w:rPr>
          <w:rFonts w:cs="Arial"/>
          <w:sz w:val="20"/>
        </w:rPr>
      </w:pPr>
    </w:p>
    <w:p w:rsidR="001F1AD8" w:rsidRPr="001F1AD8" w:rsidRDefault="001F1AD8" w:rsidP="001F1AD8">
      <w:pPr>
        <w:widowControl/>
        <w:spacing w:before="0" w:after="0" w:line="240" w:lineRule="auto"/>
        <w:contextualSpacing w:val="0"/>
        <w:rPr>
          <w:rFonts w:cs="Arial"/>
          <w:color w:val="auto"/>
          <w:sz w:val="20"/>
          <w:szCs w:val="20"/>
          <w:lang w:val="cs-CZ" w:eastAsia="cs-CZ"/>
        </w:rPr>
      </w:pPr>
      <w:r w:rsidRPr="001F1AD8">
        <w:rPr>
          <w:rFonts w:cs="Arial"/>
          <w:color w:val="auto"/>
          <w:sz w:val="20"/>
          <w:szCs w:val="20"/>
          <w:lang w:val="cs-CZ" w:eastAsia="cs-CZ"/>
        </w:rPr>
        <w:t xml:space="preserve">Ujednává se, že pojištění pro případ poškození nebo zničení pojištěné věci nárazem dopravního </w:t>
      </w:r>
    </w:p>
    <w:p w:rsidR="001F1AD8" w:rsidRPr="001F1AD8" w:rsidRDefault="001F1AD8" w:rsidP="001F1AD8">
      <w:pPr>
        <w:widowControl/>
        <w:spacing w:before="0" w:after="0" w:line="240" w:lineRule="auto"/>
        <w:contextualSpacing w:val="0"/>
        <w:rPr>
          <w:rFonts w:cs="Arial"/>
          <w:color w:val="auto"/>
          <w:sz w:val="20"/>
          <w:szCs w:val="20"/>
          <w:lang w:val="cs-CZ" w:eastAsia="cs-CZ"/>
        </w:rPr>
      </w:pPr>
      <w:r w:rsidRPr="001F1AD8">
        <w:rPr>
          <w:rFonts w:cs="Arial"/>
          <w:color w:val="auto"/>
          <w:sz w:val="20"/>
          <w:szCs w:val="20"/>
          <w:lang w:val="cs-CZ" w:eastAsia="cs-CZ"/>
        </w:rPr>
        <w:t>prostředku nebo jeho nákladu, pádem stromů, stožárů nebo jiných předmětů se vztahuje i na součásti</w:t>
      </w:r>
    </w:p>
    <w:p w:rsidR="001F1AD8" w:rsidRPr="001F1AD8" w:rsidRDefault="001F1AD8" w:rsidP="001F1AD8">
      <w:pPr>
        <w:widowControl/>
        <w:spacing w:before="0" w:after="0" w:line="240" w:lineRule="auto"/>
        <w:contextualSpacing w:val="0"/>
        <w:rPr>
          <w:rFonts w:cs="Arial"/>
          <w:color w:val="auto"/>
          <w:sz w:val="20"/>
          <w:szCs w:val="20"/>
          <w:lang w:val="cs-CZ" w:eastAsia="cs-CZ"/>
        </w:rPr>
      </w:pPr>
      <w:r w:rsidRPr="001F1AD8">
        <w:rPr>
          <w:rFonts w:cs="Arial"/>
          <w:color w:val="auto"/>
          <w:sz w:val="20"/>
          <w:szCs w:val="20"/>
          <w:lang w:val="cs-CZ" w:eastAsia="cs-CZ"/>
        </w:rPr>
        <w:t xml:space="preserve">poškozené věci nebo součásti téhož souboru jako poškozená věc. </w:t>
      </w:r>
    </w:p>
    <w:p w:rsidR="001F1AD8" w:rsidRPr="001460CA" w:rsidRDefault="001F1AD8" w:rsidP="00C364CF">
      <w:pPr>
        <w:pStyle w:val="Zpat"/>
        <w:tabs>
          <w:tab w:val="left" w:pos="3544"/>
        </w:tabs>
        <w:rPr>
          <w:rFonts w:cs="Arial"/>
          <w:sz w:val="20"/>
        </w:rPr>
      </w:pPr>
    </w:p>
    <w:p w:rsidR="001460CA" w:rsidRPr="001460CA" w:rsidRDefault="001460CA" w:rsidP="001460CA">
      <w:pPr>
        <w:keepNext/>
        <w:widowControl/>
        <w:tabs>
          <w:tab w:val="right" w:pos="8222"/>
          <w:tab w:val="right" w:pos="9639"/>
        </w:tabs>
        <w:spacing w:before="0" w:after="0" w:line="240" w:lineRule="auto"/>
        <w:outlineLvl w:val="3"/>
        <w:rPr>
          <w:rFonts w:cs="Arial"/>
          <w:color w:val="auto"/>
          <w:sz w:val="20"/>
          <w:szCs w:val="20"/>
          <w:lang w:val="cs-CZ" w:eastAsia="cs-CZ"/>
        </w:rPr>
      </w:pPr>
      <w:r w:rsidRPr="001460CA">
        <w:rPr>
          <w:rFonts w:cs="Arial"/>
          <w:color w:val="auto"/>
          <w:sz w:val="20"/>
          <w:szCs w:val="20"/>
          <w:lang w:val="cs-CZ" w:eastAsia="cs-CZ"/>
        </w:rPr>
        <w:t xml:space="preserve">Odchylně od ZPP PR-P 2014/01 článek 6 bod </w:t>
      </w:r>
      <w:proofErr w:type="gramStart"/>
      <w:r w:rsidRPr="001460CA">
        <w:rPr>
          <w:rFonts w:cs="Arial"/>
          <w:color w:val="auto"/>
          <w:sz w:val="20"/>
          <w:szCs w:val="20"/>
          <w:lang w:val="cs-CZ" w:eastAsia="cs-CZ"/>
        </w:rPr>
        <w:t>2.1. písm.</w:t>
      </w:r>
      <w:proofErr w:type="gramEnd"/>
      <w:r w:rsidRPr="001460CA">
        <w:rPr>
          <w:rFonts w:cs="Arial"/>
          <w:color w:val="auto"/>
          <w:sz w:val="20"/>
          <w:szCs w:val="20"/>
          <w:lang w:val="cs-CZ" w:eastAsia="cs-CZ"/>
        </w:rPr>
        <w:t xml:space="preserve"> b) odst. 2) pojistitel poskytne plnění také za škody, které  nastaly v průběhu 10 dnů od sjednání pojištění dle této pojistné smlouvy.</w:t>
      </w:r>
    </w:p>
    <w:p w:rsidR="001460CA" w:rsidRDefault="001460CA" w:rsidP="00C364CF">
      <w:pPr>
        <w:pStyle w:val="Zpat"/>
        <w:tabs>
          <w:tab w:val="left" w:pos="3544"/>
        </w:tabs>
        <w:rPr>
          <w:rFonts w:cs="Arial"/>
          <w:sz w:val="20"/>
        </w:rPr>
      </w:pPr>
    </w:p>
    <w:p w:rsidR="00C364CF" w:rsidRDefault="00C364CF" w:rsidP="00C364CF">
      <w:pPr>
        <w:pStyle w:val="Zpat"/>
        <w:tabs>
          <w:tab w:val="left" w:pos="3544"/>
        </w:tabs>
        <w:rPr>
          <w:rFonts w:cs="Arial"/>
          <w:sz w:val="20"/>
        </w:rPr>
      </w:pPr>
      <w:r w:rsidRPr="001166B4">
        <w:rPr>
          <w:rFonts w:cs="Arial"/>
          <w:sz w:val="20"/>
        </w:rPr>
        <w:t>Spoluúčast pro v</w:t>
      </w:r>
      <w:r>
        <w:rPr>
          <w:rFonts w:cs="Arial"/>
          <w:sz w:val="20"/>
        </w:rPr>
        <w:t xml:space="preserve">ěci zaměstnanců, spotřebu materiálu (účet 501): </w:t>
      </w:r>
      <w:r w:rsidR="00A07ED5">
        <w:rPr>
          <w:rFonts w:cs="Arial"/>
          <w:sz w:val="20"/>
        </w:rPr>
        <w:t>X</w:t>
      </w:r>
      <w:r>
        <w:rPr>
          <w:rFonts w:cs="Arial"/>
          <w:sz w:val="20"/>
        </w:rPr>
        <w:t>,- Kč</w:t>
      </w:r>
    </w:p>
    <w:p w:rsidR="00C364CF" w:rsidRDefault="00C364CF" w:rsidP="00C364CF">
      <w:pPr>
        <w:pStyle w:val="Zpat"/>
        <w:tabs>
          <w:tab w:val="left" w:pos="3544"/>
        </w:tabs>
        <w:rPr>
          <w:rFonts w:cs="Arial"/>
          <w:sz w:val="20"/>
        </w:rPr>
      </w:pPr>
      <w:r w:rsidRPr="001166B4">
        <w:rPr>
          <w:rFonts w:cs="Arial"/>
          <w:sz w:val="20"/>
        </w:rPr>
        <w:t xml:space="preserve">Spoluúčast pro </w:t>
      </w:r>
      <w:r>
        <w:rPr>
          <w:rFonts w:cs="Arial"/>
          <w:sz w:val="20"/>
        </w:rPr>
        <w:t>ostatní</w:t>
      </w:r>
      <w:r w:rsidRPr="001166B4">
        <w:rPr>
          <w:rFonts w:cs="Arial"/>
          <w:sz w:val="20"/>
        </w:rPr>
        <w:t xml:space="preserve"> předměty pojištění</w:t>
      </w:r>
      <w:r>
        <w:rPr>
          <w:rFonts w:cs="Arial"/>
          <w:sz w:val="20"/>
        </w:rPr>
        <w:t xml:space="preserve">: </w:t>
      </w:r>
      <w:r w:rsidR="00A07ED5">
        <w:rPr>
          <w:rFonts w:cs="Arial"/>
          <w:sz w:val="20"/>
        </w:rPr>
        <w:t>X</w:t>
      </w:r>
      <w:r>
        <w:rPr>
          <w:rFonts w:cs="Arial"/>
          <w:sz w:val="20"/>
        </w:rPr>
        <w:t>,- Kč</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Cs w:val="18"/>
          <w:lang w:val="cs-CZ" w:eastAsia="en-US"/>
        </w:rPr>
      </w:pP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souboru vlastních budov včetně stavebních součástí a příslušenství, hal a staveb vyjma komunikací, zpevněných ploch, rozvodů a </w:t>
      </w:r>
      <w:proofErr w:type="spellStart"/>
      <w:r w:rsidRPr="00C364CF">
        <w:rPr>
          <w:rFonts w:cs="Arial"/>
          <w:b/>
          <w:color w:val="auto"/>
          <w:sz w:val="20"/>
          <w:szCs w:val="20"/>
          <w:lang w:val="cs-CZ" w:eastAsia="cs-CZ"/>
        </w:rPr>
        <w:t>energokanálů</w:t>
      </w:r>
      <w:proofErr w:type="spellEnd"/>
      <w:r w:rsidRPr="00C364CF">
        <w:rPr>
          <w:rFonts w:cs="Arial"/>
          <w:b/>
          <w:color w:val="auto"/>
          <w:sz w:val="20"/>
          <w:szCs w:val="20"/>
          <w:lang w:val="cs-CZ" w:eastAsia="cs-CZ"/>
        </w:rPr>
        <w:t xml:space="preserve"> - </w:t>
      </w:r>
      <w:r w:rsidRPr="00C364CF">
        <w:rPr>
          <w:rFonts w:cs="Arial"/>
          <w:b/>
          <w:bCs/>
          <w:color w:val="auto"/>
          <w:sz w:val="20"/>
          <w:szCs w:val="20"/>
          <w:lang w:val="cs-CZ" w:eastAsia="cs-CZ"/>
        </w:rPr>
        <w:t>na novou cenu</w:t>
      </w:r>
    </w:p>
    <w:p w:rsid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t>3</w:t>
      </w:r>
      <w:r w:rsidR="00682881">
        <w:rPr>
          <w:rFonts w:cs="Arial"/>
          <w:iCs/>
          <w:color w:val="auto"/>
          <w:sz w:val="20"/>
          <w:szCs w:val="20"/>
          <w:lang w:val="cs-CZ" w:eastAsia="cs-CZ"/>
        </w:rPr>
        <w:t>10</w:t>
      </w:r>
      <w:r w:rsidRPr="00C364CF">
        <w:rPr>
          <w:rFonts w:cs="Arial"/>
          <w:iCs/>
          <w:color w:val="auto"/>
          <w:sz w:val="20"/>
          <w:szCs w:val="20"/>
          <w:lang w:val="cs-CZ" w:eastAsia="cs-CZ"/>
        </w:rPr>
        <w:t> </w:t>
      </w:r>
      <w:r w:rsidR="00682881">
        <w:rPr>
          <w:rFonts w:cs="Arial"/>
          <w:iCs/>
          <w:color w:val="auto"/>
          <w:sz w:val="20"/>
          <w:szCs w:val="20"/>
          <w:lang w:val="cs-CZ" w:eastAsia="cs-CZ"/>
        </w:rPr>
        <w:t>258</w:t>
      </w:r>
      <w:r w:rsidRPr="00C364CF">
        <w:rPr>
          <w:rFonts w:cs="Arial"/>
          <w:iCs/>
          <w:color w:val="auto"/>
          <w:sz w:val="20"/>
          <w:szCs w:val="20"/>
          <w:lang w:val="cs-CZ" w:eastAsia="cs-CZ"/>
        </w:rPr>
        <w:t xml:space="preserve"> </w:t>
      </w:r>
      <w:r w:rsidR="00682881">
        <w:rPr>
          <w:rFonts w:cs="Arial"/>
          <w:iCs/>
          <w:color w:val="auto"/>
          <w:sz w:val="20"/>
          <w:szCs w:val="20"/>
          <w:lang w:val="cs-CZ" w:eastAsia="cs-CZ"/>
        </w:rPr>
        <w:t>368</w:t>
      </w:r>
      <w:r w:rsidRPr="00C364CF">
        <w:rPr>
          <w:rFonts w:cs="Arial"/>
          <w:iCs/>
          <w:color w:val="auto"/>
          <w:sz w:val="20"/>
          <w:szCs w:val="20"/>
          <w:lang w:val="cs-CZ" w:eastAsia="cs-CZ"/>
        </w:rPr>
        <w:t>,-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XXXXXX</w:t>
      </w:r>
      <w:r w:rsidRPr="00C364CF">
        <w:rPr>
          <w:rFonts w:cs="Arial"/>
          <w:iCs/>
          <w:color w:val="auto"/>
          <w:sz w:val="20"/>
          <w:szCs w:val="20"/>
          <w:lang w:val="cs-CZ" w:eastAsia="cs-CZ"/>
        </w:rPr>
        <w:t>,- Kč</w:t>
      </w:r>
    </w:p>
    <w:p w:rsidR="00682881" w:rsidRPr="00682881" w:rsidRDefault="00682881" w:rsidP="00C364CF">
      <w:pPr>
        <w:widowControl/>
        <w:tabs>
          <w:tab w:val="right" w:pos="3119"/>
          <w:tab w:val="right" w:pos="5103"/>
          <w:tab w:val="right" w:pos="6096"/>
          <w:tab w:val="right" w:pos="7797"/>
          <w:tab w:val="right" w:pos="9639"/>
        </w:tabs>
        <w:spacing w:before="40" w:after="0" w:line="240" w:lineRule="auto"/>
        <w:contextualSpacing w:val="0"/>
        <w:rPr>
          <w:rFonts w:cs="Arial"/>
          <w:b/>
          <w:iCs/>
          <w:color w:val="auto"/>
          <w:sz w:val="20"/>
          <w:szCs w:val="20"/>
          <w:lang w:val="cs-CZ" w:eastAsia="cs-CZ"/>
        </w:rPr>
      </w:pPr>
      <w:r w:rsidRPr="00682881">
        <w:rPr>
          <w:rFonts w:cs="Arial"/>
          <w:b/>
          <w:iCs/>
          <w:color w:val="auto"/>
          <w:sz w:val="20"/>
          <w:szCs w:val="20"/>
          <w:lang w:val="cs-CZ" w:eastAsia="cs-CZ"/>
        </w:rPr>
        <w:lastRenderedPageBreak/>
        <w:t>Pojištění souboru jiných a vedlejších staveb v areálu pojištěného (komunikace, zpevněné plochy, chodníky, oplocení, komíny, stožáry, septiky, podzemní jímky, studny, veřejné osvětlení, dopravní značení, inženýrské sítě) – s limitem na první riziko</w:t>
      </w:r>
    </w:p>
    <w:p w:rsidR="00682881" w:rsidRDefault="00682881" w:rsidP="00682881">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r>
      <w:r>
        <w:rPr>
          <w:rFonts w:cs="Arial"/>
          <w:iCs/>
          <w:color w:val="auto"/>
          <w:sz w:val="20"/>
          <w:szCs w:val="20"/>
          <w:lang w:val="cs-CZ" w:eastAsia="cs-CZ"/>
        </w:rPr>
        <w:t>30 000 000</w:t>
      </w:r>
      <w:r w:rsidRPr="00C364CF">
        <w:rPr>
          <w:rFonts w:cs="Arial"/>
          <w:iCs/>
          <w:color w:val="auto"/>
          <w:sz w:val="20"/>
          <w:szCs w:val="20"/>
          <w:lang w:val="cs-CZ" w:eastAsia="cs-CZ"/>
        </w:rPr>
        <w:t>,-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souboru vlastních věcí movitých - </w:t>
      </w:r>
      <w:r w:rsidRPr="00C364CF">
        <w:rPr>
          <w:rFonts w:cs="Arial"/>
          <w:b/>
          <w:bCs/>
          <w:color w:val="auto"/>
          <w:sz w:val="20"/>
          <w:szCs w:val="20"/>
          <w:lang w:val="cs-CZ" w:eastAsia="cs-CZ"/>
        </w:rPr>
        <w:t>na novou cenu</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r>
      <w:r w:rsidR="00682881">
        <w:rPr>
          <w:rFonts w:cs="Arial"/>
          <w:iCs/>
          <w:color w:val="auto"/>
          <w:sz w:val="20"/>
          <w:szCs w:val="20"/>
          <w:lang w:val="cs-CZ" w:eastAsia="cs-CZ"/>
        </w:rPr>
        <w:t>262 733 434</w:t>
      </w:r>
      <w:r w:rsidRPr="00C364CF">
        <w:rPr>
          <w:rFonts w:cs="Arial"/>
          <w:iCs/>
          <w:color w:val="auto"/>
          <w:sz w:val="20"/>
          <w:szCs w:val="20"/>
          <w:lang w:val="cs-CZ" w:eastAsia="cs-CZ"/>
        </w:rPr>
        <w:t>,-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souboru vlastních zásob - </w:t>
      </w:r>
      <w:r w:rsidRPr="00C364CF">
        <w:rPr>
          <w:rFonts w:cs="Arial"/>
          <w:b/>
          <w:bCs/>
          <w:color w:val="auto"/>
          <w:sz w:val="20"/>
          <w:szCs w:val="20"/>
          <w:lang w:val="cs-CZ" w:eastAsia="cs-CZ"/>
        </w:rPr>
        <w:t>na novou cenu</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t>5 </w:t>
      </w:r>
      <w:r w:rsidR="00682881">
        <w:rPr>
          <w:rFonts w:cs="Arial"/>
          <w:iCs/>
          <w:color w:val="auto"/>
          <w:sz w:val="20"/>
          <w:szCs w:val="20"/>
          <w:lang w:val="cs-CZ" w:eastAsia="cs-CZ"/>
        </w:rPr>
        <w:t>500</w:t>
      </w:r>
      <w:r w:rsidRPr="00C364CF">
        <w:rPr>
          <w:rFonts w:cs="Arial"/>
          <w:iCs/>
          <w:color w:val="auto"/>
          <w:sz w:val="20"/>
          <w:szCs w:val="20"/>
          <w:lang w:val="cs-CZ" w:eastAsia="cs-CZ"/>
        </w:rPr>
        <w:t xml:space="preserve"> 000,-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souboru cizích věcí movitých - </w:t>
      </w:r>
      <w:r w:rsidRPr="00C364CF">
        <w:rPr>
          <w:rFonts w:cs="Arial"/>
          <w:b/>
          <w:bCs/>
          <w:color w:val="auto"/>
          <w:sz w:val="20"/>
          <w:szCs w:val="20"/>
          <w:lang w:val="cs-CZ" w:eastAsia="cs-CZ"/>
        </w:rPr>
        <w:t>na novou cenu</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t>2 000 000,-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souboru investic - </w:t>
      </w:r>
      <w:r w:rsidRPr="00C364CF">
        <w:rPr>
          <w:rFonts w:cs="Arial"/>
          <w:b/>
          <w:bCs/>
          <w:color w:val="auto"/>
          <w:sz w:val="20"/>
          <w:szCs w:val="20"/>
          <w:lang w:val="cs-CZ" w:eastAsia="cs-CZ"/>
        </w:rPr>
        <w:t>na novou cenu</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částka:</w:t>
      </w:r>
      <w:r w:rsidRPr="00C364CF">
        <w:rPr>
          <w:rFonts w:cs="Arial"/>
          <w:iCs/>
          <w:color w:val="auto"/>
          <w:sz w:val="20"/>
          <w:szCs w:val="20"/>
          <w:lang w:val="cs-CZ" w:eastAsia="cs-CZ"/>
        </w:rPr>
        <w:tab/>
        <w:t>10 000 000,- Kč</w:t>
      </w:r>
      <w:r w:rsidRPr="00C364CF">
        <w:rPr>
          <w:rFonts w:cs="Arial"/>
          <w:iCs/>
          <w:color w:val="auto"/>
          <w:sz w:val="20"/>
          <w:szCs w:val="20"/>
          <w:lang w:val="cs-CZ" w:eastAsia="cs-CZ"/>
        </w:rPr>
        <w:tab/>
      </w:r>
      <w:r w:rsidRPr="00C364CF">
        <w:rPr>
          <w:rFonts w:cs="Arial"/>
          <w:iCs/>
          <w:color w:val="auto"/>
          <w:sz w:val="20"/>
          <w:szCs w:val="20"/>
          <w:lang w:val="cs-CZ" w:eastAsia="cs-CZ"/>
        </w:rPr>
        <w:tab/>
      </w:r>
      <w:r w:rsidRPr="00C364CF">
        <w:rPr>
          <w:rFonts w:cs="Arial"/>
          <w:iCs/>
          <w:color w:val="auto"/>
          <w:sz w:val="20"/>
          <w:szCs w:val="20"/>
          <w:lang w:val="cs-CZ" w:eastAsia="cs-CZ"/>
        </w:rPr>
        <w:tab/>
        <w:t>Pojistné:</w:t>
      </w:r>
      <w:r w:rsidRPr="00C364CF">
        <w:rPr>
          <w:rFonts w:cs="Arial"/>
          <w:iCs/>
          <w:color w:val="auto"/>
          <w:sz w:val="20"/>
          <w:szCs w:val="20"/>
          <w:lang w:val="cs-CZ" w:eastAsia="cs-CZ"/>
        </w:rPr>
        <w:tab/>
      </w:r>
      <w:r w:rsidR="00C23C24">
        <w:rPr>
          <w:rFonts w:cs="Arial"/>
          <w:iCs/>
          <w:color w:val="auto"/>
          <w:sz w:val="20"/>
          <w:szCs w:val="20"/>
          <w:lang w:val="cs-CZ" w:eastAsia="cs-CZ"/>
        </w:rPr>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Pojištění souboru věcí zaměstnanců – s limitem na první riziko</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 xml:space="preserve">Pojistná </w:t>
      </w:r>
      <w:r w:rsidR="00C23C24">
        <w:rPr>
          <w:rFonts w:cs="Arial"/>
          <w:iCs/>
          <w:color w:val="auto"/>
          <w:sz w:val="20"/>
          <w:szCs w:val="20"/>
          <w:lang w:val="cs-CZ" w:eastAsia="cs-CZ"/>
        </w:rPr>
        <w:t>částka:</w:t>
      </w:r>
      <w:r w:rsidR="00C23C24">
        <w:rPr>
          <w:rFonts w:cs="Arial"/>
          <w:iCs/>
          <w:color w:val="auto"/>
          <w:sz w:val="20"/>
          <w:szCs w:val="20"/>
          <w:lang w:val="cs-CZ" w:eastAsia="cs-CZ"/>
        </w:rPr>
        <w:tab/>
        <w:t>50 000,- Kč</w:t>
      </w:r>
      <w:r w:rsidR="00C23C24">
        <w:rPr>
          <w:rFonts w:cs="Arial"/>
          <w:iCs/>
          <w:color w:val="auto"/>
          <w:sz w:val="20"/>
          <w:szCs w:val="20"/>
          <w:lang w:val="cs-CZ" w:eastAsia="cs-CZ"/>
        </w:rPr>
        <w:tab/>
      </w:r>
      <w:r w:rsidR="00C23C24">
        <w:rPr>
          <w:rFonts w:cs="Arial"/>
          <w:iCs/>
          <w:color w:val="auto"/>
          <w:sz w:val="20"/>
          <w:szCs w:val="20"/>
          <w:lang w:val="cs-CZ" w:eastAsia="cs-CZ"/>
        </w:rPr>
        <w:tab/>
      </w:r>
      <w:r w:rsidR="00C23C24">
        <w:rPr>
          <w:rFonts w:cs="Arial"/>
          <w:iCs/>
          <w:color w:val="auto"/>
          <w:sz w:val="20"/>
          <w:szCs w:val="20"/>
          <w:lang w:val="cs-CZ" w:eastAsia="cs-CZ"/>
        </w:rPr>
        <w:tab/>
        <w:t>Pojistné:</w:t>
      </w:r>
      <w:r w:rsidR="00C23C24">
        <w:rPr>
          <w:rFonts w:cs="Arial"/>
          <w:iCs/>
          <w:color w:val="auto"/>
          <w:sz w:val="20"/>
          <w:szCs w:val="20"/>
          <w:lang w:val="cs-CZ" w:eastAsia="cs-CZ"/>
        </w:rPr>
        <w:tab/>
        <w:t>XXXXX</w:t>
      </w:r>
      <w:r w:rsidRPr="00C364CF">
        <w:rPr>
          <w:rFonts w:cs="Arial"/>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Pojištění spotřeby materiálu (účet 501) – s limitem na první riziko</w:t>
      </w:r>
    </w:p>
    <w:p w:rsidR="00C364CF" w:rsidRPr="00C364CF" w:rsidRDefault="00C364CF" w:rsidP="00C364CF">
      <w:pPr>
        <w:widowControl/>
        <w:tabs>
          <w:tab w:val="right" w:pos="3119"/>
          <w:tab w:val="right" w:pos="5103"/>
          <w:tab w:val="right" w:pos="6096"/>
          <w:tab w:val="right" w:pos="7797"/>
          <w:tab w:val="right" w:pos="9639"/>
        </w:tabs>
        <w:spacing w:before="40" w:after="0" w:line="240" w:lineRule="auto"/>
        <w:contextualSpacing w:val="0"/>
        <w:rPr>
          <w:rFonts w:cs="Arial"/>
          <w:iCs/>
          <w:color w:val="auto"/>
          <w:sz w:val="20"/>
          <w:szCs w:val="20"/>
          <w:lang w:val="cs-CZ" w:eastAsia="cs-CZ"/>
        </w:rPr>
      </w:pPr>
      <w:r w:rsidRPr="00C364CF">
        <w:rPr>
          <w:rFonts w:cs="Arial"/>
          <w:iCs/>
          <w:color w:val="auto"/>
          <w:sz w:val="20"/>
          <w:szCs w:val="20"/>
          <w:lang w:val="cs-CZ" w:eastAsia="cs-CZ"/>
        </w:rPr>
        <w:t>Pojistná č</w:t>
      </w:r>
      <w:r w:rsidR="00C23C24">
        <w:rPr>
          <w:rFonts w:cs="Arial"/>
          <w:iCs/>
          <w:color w:val="auto"/>
          <w:sz w:val="20"/>
          <w:szCs w:val="20"/>
          <w:lang w:val="cs-CZ" w:eastAsia="cs-CZ"/>
        </w:rPr>
        <w:t>ástka:</w:t>
      </w:r>
      <w:r w:rsidR="00C23C24">
        <w:rPr>
          <w:rFonts w:cs="Arial"/>
          <w:iCs/>
          <w:color w:val="auto"/>
          <w:sz w:val="20"/>
          <w:szCs w:val="20"/>
          <w:lang w:val="cs-CZ" w:eastAsia="cs-CZ"/>
        </w:rPr>
        <w:tab/>
        <w:t>50 000,- Kč</w:t>
      </w:r>
      <w:r w:rsidR="00C23C24">
        <w:rPr>
          <w:rFonts w:cs="Arial"/>
          <w:iCs/>
          <w:color w:val="auto"/>
          <w:sz w:val="20"/>
          <w:szCs w:val="20"/>
          <w:lang w:val="cs-CZ" w:eastAsia="cs-CZ"/>
        </w:rPr>
        <w:tab/>
      </w:r>
      <w:r w:rsidR="00C23C24">
        <w:rPr>
          <w:rFonts w:cs="Arial"/>
          <w:iCs/>
          <w:color w:val="auto"/>
          <w:sz w:val="20"/>
          <w:szCs w:val="20"/>
          <w:lang w:val="cs-CZ" w:eastAsia="cs-CZ"/>
        </w:rPr>
        <w:tab/>
      </w:r>
      <w:r w:rsidR="00C23C24">
        <w:rPr>
          <w:rFonts w:cs="Arial"/>
          <w:iCs/>
          <w:color w:val="auto"/>
          <w:sz w:val="20"/>
          <w:szCs w:val="20"/>
          <w:lang w:val="cs-CZ" w:eastAsia="cs-CZ"/>
        </w:rPr>
        <w:tab/>
        <w:t>Pojistné:</w:t>
      </w:r>
      <w:r w:rsidR="00C23C24">
        <w:rPr>
          <w:rFonts w:cs="Arial"/>
          <w:iCs/>
          <w:color w:val="auto"/>
          <w:sz w:val="20"/>
          <w:szCs w:val="20"/>
          <w:lang w:val="cs-CZ" w:eastAsia="cs-CZ"/>
        </w:rPr>
        <w:tab/>
        <w:t>XXXXX</w:t>
      </w:r>
      <w:r w:rsidRPr="00C364CF">
        <w:rPr>
          <w:rFonts w:cs="Arial"/>
          <w:iCs/>
          <w:color w:val="auto"/>
          <w:sz w:val="20"/>
          <w:szCs w:val="20"/>
          <w:lang w:val="cs-CZ" w:eastAsia="cs-CZ"/>
        </w:rPr>
        <w:t>,- Kč</w:t>
      </w: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ab/>
      </w:r>
      <w:r w:rsidRPr="00D81FCF">
        <w:rPr>
          <w:rFonts w:cs="Arial"/>
          <w:b/>
          <w:color w:val="auto"/>
          <w:sz w:val="20"/>
          <w:szCs w:val="20"/>
          <w:lang w:val="cs-CZ" w:eastAsia="cs-CZ"/>
        </w:rPr>
        <w:tab/>
        <w:t>Celkové pojistné za rozsah pojištění sdružený živel:</w:t>
      </w:r>
      <w:r w:rsidRPr="00D81FCF">
        <w:rPr>
          <w:rFonts w:cs="Arial"/>
          <w:b/>
          <w:color w:val="auto"/>
          <w:sz w:val="20"/>
          <w:szCs w:val="20"/>
          <w:lang w:val="cs-CZ" w:eastAsia="cs-CZ"/>
        </w:rPr>
        <w:tab/>
      </w:r>
      <w:r w:rsidR="00C364CF">
        <w:rPr>
          <w:rFonts w:cs="Arial"/>
          <w:b/>
          <w:color w:val="auto"/>
          <w:sz w:val="20"/>
          <w:szCs w:val="20"/>
          <w:lang w:val="cs-CZ" w:eastAsia="cs-CZ"/>
        </w:rPr>
        <w:t xml:space="preserve">                     </w:t>
      </w:r>
      <w:r w:rsidR="00C23C24">
        <w:rPr>
          <w:rFonts w:cs="Arial"/>
          <w:b/>
          <w:color w:val="auto"/>
          <w:sz w:val="20"/>
          <w:szCs w:val="20"/>
          <w:lang w:val="cs-CZ" w:eastAsia="cs-CZ"/>
        </w:rPr>
        <w:t>XXXXXX</w:t>
      </w:r>
      <w:r w:rsidRPr="00C364CF">
        <w:rPr>
          <w:rFonts w:cs="Arial"/>
          <w:b/>
          <w:color w:val="auto"/>
          <w:sz w:val="20"/>
          <w:szCs w:val="20"/>
          <w:lang w:val="cs-CZ" w:eastAsia="cs-CZ"/>
        </w:rPr>
        <w:t>,- Kč</w:t>
      </w:r>
    </w:p>
    <w:p w:rsidR="00795A27"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682881" w:rsidRDefault="00682881"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ascii="Arial_CE" w:hAnsi="Arial_CE" w:cs="Arial"/>
          <w:b/>
          <w:color w:val="auto"/>
          <w:sz w:val="20"/>
          <w:szCs w:val="20"/>
          <w:lang w:val="cs-CZ" w:eastAsia="cs-CZ"/>
        </w:rPr>
      </w:pPr>
      <w:r w:rsidRPr="00D81FCF">
        <w:rPr>
          <w:rFonts w:cs="Arial"/>
          <w:b/>
          <w:color w:val="auto"/>
          <w:sz w:val="20"/>
          <w:szCs w:val="20"/>
          <w:lang w:val="cs-CZ" w:eastAsia="cs-CZ"/>
        </w:rPr>
        <w:t>P</w:t>
      </w:r>
      <w:r>
        <w:rPr>
          <w:rFonts w:cs="Arial"/>
          <w:b/>
          <w:color w:val="auto"/>
          <w:sz w:val="20"/>
          <w:szCs w:val="20"/>
          <w:lang w:val="cs-CZ" w:eastAsia="cs-CZ"/>
        </w:rPr>
        <w:t>ojištění nákladů</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nákladů vynaložených v důsledku pojistné události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v rozsahu čl. 2, odst. 6  ZPP PR-P 2014/01</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color w:val="FF0000"/>
          <w:sz w:val="20"/>
          <w:szCs w:val="20"/>
          <w:lang w:val="cs-CZ" w:eastAsia="cs-CZ"/>
        </w:rPr>
      </w:pPr>
      <w:r w:rsidRPr="00D81FCF">
        <w:rPr>
          <w:rFonts w:cs="Arial"/>
          <w:color w:val="auto"/>
          <w:sz w:val="20"/>
          <w:szCs w:val="20"/>
          <w:lang w:val="cs-CZ" w:eastAsia="cs-CZ"/>
        </w:rPr>
        <w:t>Roční limit plnění:</w:t>
      </w:r>
      <w:r w:rsidRPr="00D81FCF">
        <w:rPr>
          <w:rFonts w:cs="Arial"/>
          <w:color w:val="auto"/>
          <w:sz w:val="20"/>
          <w:szCs w:val="20"/>
          <w:lang w:val="cs-CZ" w:eastAsia="cs-CZ"/>
        </w:rPr>
        <w:tab/>
      </w:r>
      <w:r w:rsidRPr="00D81FCF">
        <w:rPr>
          <w:rFonts w:cs="Arial"/>
          <w:b/>
          <w:color w:val="auto"/>
          <w:sz w:val="20"/>
          <w:szCs w:val="20"/>
          <w:lang w:val="cs-CZ" w:eastAsia="cs-CZ"/>
        </w:rPr>
        <w:t xml:space="preserve">10 000 000,- Kč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 xml:space="preserve">Celkové pojistné za pojištění nákladů: </w:t>
      </w:r>
      <w:r w:rsidRPr="00D81FCF">
        <w:rPr>
          <w:rFonts w:cs="Arial"/>
          <w:b/>
          <w:color w:val="auto"/>
          <w:sz w:val="20"/>
          <w:szCs w:val="20"/>
          <w:lang w:val="cs-CZ" w:eastAsia="cs-CZ"/>
        </w:rPr>
        <w:tab/>
      </w:r>
      <w:r w:rsidR="00C23C24">
        <w:rPr>
          <w:rFonts w:cs="Arial"/>
          <w:b/>
          <w:color w:val="auto"/>
          <w:sz w:val="20"/>
          <w:szCs w:val="20"/>
          <w:lang w:val="cs-CZ" w:eastAsia="cs-CZ"/>
        </w:rPr>
        <w:t>XXXXX</w:t>
      </w:r>
      <w:r w:rsidRPr="00D81FCF">
        <w:rPr>
          <w:rFonts w:cs="Arial"/>
          <w:b/>
          <w:color w:val="auto"/>
          <w:sz w:val="20"/>
          <w:szCs w:val="20"/>
          <w:lang w:val="cs-CZ" w:eastAsia="cs-CZ"/>
        </w:rPr>
        <w:t>,- Kč</w:t>
      </w:r>
      <w:r w:rsidRPr="00D81FCF">
        <w:rPr>
          <w:rFonts w:cs="Arial"/>
          <w:b/>
          <w:color w:val="auto"/>
          <w:sz w:val="20"/>
          <w:szCs w:val="20"/>
          <w:lang w:val="cs-CZ" w:eastAsia="cs-CZ"/>
        </w:rPr>
        <w:tab/>
      </w:r>
    </w:p>
    <w:p w:rsidR="00795A27" w:rsidRDefault="00795A27" w:rsidP="00B57011">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FF0000"/>
          <w:sz w:val="20"/>
          <w:szCs w:val="20"/>
          <w:lang w:val="cs-CZ" w:eastAsia="cs-CZ"/>
        </w:rPr>
      </w:pP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p>
    <w:p w:rsidR="00682881" w:rsidRPr="00D81FCF" w:rsidRDefault="00682881" w:rsidP="00B57011">
      <w:pPr>
        <w:widowControl/>
        <w:tabs>
          <w:tab w:val="right" w:pos="2268"/>
          <w:tab w:val="left" w:pos="2410"/>
          <w:tab w:val="left" w:pos="2694"/>
          <w:tab w:val="left" w:pos="3969"/>
          <w:tab w:val="right" w:pos="5670"/>
          <w:tab w:val="left" w:pos="6663"/>
          <w:tab w:val="right" w:pos="9072"/>
        </w:tabs>
        <w:spacing w:before="0" w:after="0" w:line="240" w:lineRule="auto"/>
        <w:contextualSpacing w:val="0"/>
        <w:rPr>
          <w:b/>
          <w:bCs/>
          <w:color w:val="auto"/>
          <w:sz w:val="20"/>
          <w:szCs w:val="20"/>
          <w:lang w:val="cs-CZ" w:eastAsia="cs-CZ"/>
        </w:rPr>
      </w:pPr>
    </w:p>
    <w:p w:rsidR="00795A27" w:rsidRPr="00D81FCF" w:rsidRDefault="00795A27"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b/>
          <w:bCs/>
          <w:color w:val="auto"/>
          <w:sz w:val="20"/>
          <w:szCs w:val="20"/>
          <w:lang w:val="cs-CZ" w:eastAsia="cs-CZ"/>
        </w:rPr>
      </w:pPr>
      <w:r w:rsidRPr="00D81FCF">
        <w:rPr>
          <w:b/>
          <w:bCs/>
          <w:color w:val="auto"/>
          <w:sz w:val="20"/>
          <w:szCs w:val="20"/>
          <w:lang w:val="cs-CZ" w:eastAsia="cs-CZ"/>
        </w:rPr>
        <w:t>R</w:t>
      </w:r>
      <w:r>
        <w:rPr>
          <w:b/>
          <w:bCs/>
          <w:color w:val="auto"/>
          <w:sz w:val="20"/>
          <w:szCs w:val="20"/>
          <w:lang w:val="cs-CZ" w:eastAsia="cs-CZ"/>
        </w:rPr>
        <w:t>oční limity plnění</w:t>
      </w:r>
    </w:p>
    <w:p w:rsidR="00795A27" w:rsidRPr="00D81FCF" w:rsidRDefault="00795A27" w:rsidP="00795A27">
      <w:pPr>
        <w:widowControl/>
        <w:tabs>
          <w:tab w:val="right" w:pos="2268"/>
          <w:tab w:val="left" w:pos="2410"/>
          <w:tab w:val="left" w:pos="3969"/>
          <w:tab w:val="right" w:pos="5670"/>
          <w:tab w:val="left" w:pos="6663"/>
          <w:tab w:val="right" w:pos="9072"/>
        </w:tabs>
        <w:spacing w:before="120" w:after="0" w:line="240" w:lineRule="auto"/>
        <w:contextualSpacing w:val="0"/>
        <w:rPr>
          <w:color w:val="auto"/>
          <w:sz w:val="20"/>
          <w:szCs w:val="20"/>
          <w:lang w:val="cs-CZ" w:eastAsia="cs-CZ"/>
        </w:rPr>
      </w:pPr>
      <w:r w:rsidRPr="00D81FCF">
        <w:rPr>
          <w:color w:val="auto"/>
          <w:sz w:val="20"/>
          <w:szCs w:val="20"/>
          <w:lang w:val="cs-CZ" w:eastAsia="cs-CZ"/>
        </w:rPr>
        <w:t>Níže uvedené sjednané roční limity plnění pro uvedená pojistná nebezpečí jsou společné (kombinované) pro pojištění majetku, pojištění přerušení provozu</w:t>
      </w:r>
      <w:r w:rsidR="00B57011">
        <w:rPr>
          <w:color w:val="auto"/>
          <w:sz w:val="20"/>
          <w:szCs w:val="20"/>
          <w:lang w:val="cs-CZ" w:eastAsia="cs-CZ"/>
        </w:rPr>
        <w:t xml:space="preserve"> (je-li sjednáno)</w:t>
      </w:r>
      <w:r w:rsidRPr="00D81FCF">
        <w:rPr>
          <w:color w:val="auto"/>
          <w:sz w:val="20"/>
          <w:szCs w:val="20"/>
          <w:lang w:val="cs-CZ" w:eastAsia="cs-CZ"/>
        </w:rPr>
        <w:t xml:space="preserve"> a pro náklady.</w:t>
      </w:r>
    </w:p>
    <w:p w:rsidR="00795A27" w:rsidRPr="00C364CF" w:rsidRDefault="00795A27"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color w:val="auto"/>
          <w:sz w:val="20"/>
          <w:szCs w:val="20"/>
          <w:lang w:val="cs-CZ" w:eastAsia="cs-CZ"/>
        </w:rPr>
      </w:pPr>
      <w:r w:rsidRPr="00D81FCF">
        <w:rPr>
          <w:color w:val="FF0000"/>
          <w:sz w:val="20"/>
          <w:szCs w:val="20"/>
          <w:lang w:val="cs-CZ" w:eastAsia="cs-CZ"/>
        </w:rPr>
        <w:t xml:space="preserve">- </w:t>
      </w:r>
      <w:r w:rsidRPr="00C364CF">
        <w:rPr>
          <w:color w:val="auto"/>
          <w:sz w:val="20"/>
          <w:szCs w:val="20"/>
          <w:lang w:val="cs-CZ" w:eastAsia="cs-CZ"/>
        </w:rPr>
        <w:t xml:space="preserve">společný roční limit plnění pro pojistná nebezpečí FLEXA </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color w:val="auto"/>
          <w:sz w:val="20"/>
          <w:szCs w:val="20"/>
          <w:lang w:val="cs-CZ" w:eastAsia="cs-CZ"/>
        </w:rPr>
        <w:t xml:space="preserve">   (požár, přímý úder blesku, výbuch, pád letadla)</w:t>
      </w:r>
      <w:r w:rsidR="00C364CF" w:rsidRPr="00C364CF">
        <w:rPr>
          <w:color w:val="auto"/>
          <w:sz w:val="20"/>
          <w:szCs w:val="20"/>
          <w:lang w:val="cs-CZ" w:eastAsia="cs-CZ"/>
        </w:rPr>
        <w:t xml:space="preserve"> a náraz vozidla, kouř a aerodynamický </w:t>
      </w:r>
      <w:proofErr w:type="gramStart"/>
      <w:r w:rsidR="00C364CF" w:rsidRPr="00C364CF">
        <w:rPr>
          <w:color w:val="auto"/>
          <w:sz w:val="20"/>
          <w:szCs w:val="20"/>
          <w:lang w:val="cs-CZ" w:eastAsia="cs-CZ"/>
        </w:rPr>
        <w:t xml:space="preserve">třesk       </w:t>
      </w:r>
      <w:r w:rsidR="00B57011">
        <w:rPr>
          <w:color w:val="auto"/>
          <w:sz w:val="20"/>
          <w:szCs w:val="20"/>
          <w:lang w:val="cs-CZ" w:eastAsia="cs-CZ"/>
        </w:rPr>
        <w:t xml:space="preserve">  </w:t>
      </w:r>
      <w:r w:rsidR="00C364CF" w:rsidRPr="00C364CF">
        <w:rPr>
          <w:color w:val="auto"/>
          <w:sz w:val="20"/>
          <w:szCs w:val="20"/>
          <w:lang w:val="cs-CZ" w:eastAsia="cs-CZ"/>
        </w:rPr>
        <w:t>b</w:t>
      </w:r>
      <w:r w:rsidR="00C364CF" w:rsidRPr="00C364CF">
        <w:rPr>
          <w:rFonts w:cs="Arial"/>
          <w:color w:val="auto"/>
          <w:sz w:val="20"/>
          <w:szCs w:val="20"/>
          <w:lang w:val="cs-CZ" w:eastAsia="cs-CZ"/>
        </w:rPr>
        <w:t>ez</w:t>
      </w:r>
      <w:proofErr w:type="gramEnd"/>
      <w:r w:rsidR="00C364CF" w:rsidRPr="00C364CF">
        <w:rPr>
          <w:rFonts w:cs="Arial"/>
          <w:color w:val="auto"/>
          <w:sz w:val="20"/>
          <w:szCs w:val="20"/>
          <w:lang w:val="cs-CZ" w:eastAsia="cs-CZ"/>
        </w:rPr>
        <w:t xml:space="preserve"> limitu</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pojistné nebezpečí</w:t>
      </w:r>
      <w:r w:rsidRPr="00C364CF">
        <w:rPr>
          <w:rFonts w:cs="Arial"/>
          <w:color w:val="auto"/>
          <w:sz w:val="20"/>
          <w:szCs w:val="20"/>
          <w:lang w:val="cs-CZ" w:eastAsia="cs-CZ"/>
        </w:rPr>
        <w:tab/>
        <w:t xml:space="preserve"> vichřice/krupobití </w:t>
      </w:r>
      <w:r w:rsidRPr="00C364CF">
        <w:rPr>
          <w:rFonts w:cs="Arial"/>
          <w:color w:val="auto"/>
          <w:sz w:val="20"/>
          <w:szCs w:val="20"/>
          <w:lang w:val="cs-CZ" w:eastAsia="cs-CZ"/>
        </w:rPr>
        <w:tab/>
      </w:r>
      <w:r w:rsidRPr="00C364CF">
        <w:rPr>
          <w:rFonts w:cs="Arial"/>
          <w:color w:val="auto"/>
          <w:sz w:val="20"/>
          <w:szCs w:val="20"/>
          <w:lang w:val="cs-CZ" w:eastAsia="cs-CZ"/>
        </w:rPr>
        <w:tab/>
        <w:t xml:space="preserve">      </w:t>
      </w:r>
      <w:r w:rsidR="00C364CF" w:rsidRPr="00C364CF">
        <w:rPr>
          <w:rFonts w:cs="Arial"/>
          <w:color w:val="auto"/>
          <w:sz w:val="20"/>
          <w:szCs w:val="20"/>
          <w:lang w:val="cs-CZ" w:eastAsia="cs-CZ"/>
        </w:rPr>
        <w:t>5</w:t>
      </w:r>
      <w:r w:rsidRPr="00C364CF">
        <w:rPr>
          <w:rFonts w:cs="Arial"/>
          <w:color w:val="auto"/>
          <w:sz w:val="20"/>
          <w:szCs w:val="20"/>
          <w:lang w:val="cs-CZ" w:eastAsia="cs-CZ"/>
        </w:rPr>
        <w:t xml:space="preserve"> mil. Kč </w:t>
      </w:r>
    </w:p>
    <w:p w:rsidR="00795A27" w:rsidRPr="00C364CF" w:rsidRDefault="00795A27" w:rsidP="00C364CF">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pojistná nebezpečí</w:t>
      </w:r>
      <w:r w:rsidRPr="00C364CF">
        <w:rPr>
          <w:rFonts w:cs="Arial"/>
          <w:color w:val="auto"/>
          <w:sz w:val="20"/>
          <w:szCs w:val="20"/>
          <w:lang w:val="cs-CZ" w:eastAsia="cs-CZ"/>
        </w:rPr>
        <w:tab/>
        <w:t xml:space="preserve"> tíha sněhu a námrazy, lavina, pád stromu</w:t>
      </w:r>
      <w:r w:rsidRPr="00C364CF">
        <w:rPr>
          <w:rFonts w:cs="Arial"/>
          <w:color w:val="auto"/>
          <w:sz w:val="20"/>
          <w:szCs w:val="20"/>
          <w:lang w:val="cs-CZ" w:eastAsia="cs-CZ"/>
        </w:rPr>
        <w:tab/>
      </w:r>
      <w:r w:rsidR="00C364CF" w:rsidRPr="00C364CF">
        <w:rPr>
          <w:rFonts w:cs="Arial"/>
          <w:color w:val="auto"/>
          <w:sz w:val="20"/>
          <w:szCs w:val="20"/>
          <w:lang w:val="cs-CZ" w:eastAsia="cs-CZ"/>
        </w:rPr>
        <w:t>10</w:t>
      </w:r>
      <w:r w:rsidRPr="00C364CF">
        <w:rPr>
          <w:rFonts w:cs="Arial"/>
          <w:color w:val="auto"/>
          <w:sz w:val="20"/>
          <w:szCs w:val="20"/>
          <w:lang w:val="cs-CZ" w:eastAsia="cs-CZ"/>
        </w:rPr>
        <w:t xml:space="preserve"> mil. Kč </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pojistná nebezpečí</w:t>
      </w:r>
      <w:r w:rsidRPr="00C364CF">
        <w:rPr>
          <w:rFonts w:cs="Arial"/>
          <w:color w:val="auto"/>
          <w:sz w:val="20"/>
          <w:szCs w:val="20"/>
          <w:lang w:val="cs-CZ" w:eastAsia="cs-CZ"/>
        </w:rPr>
        <w:tab/>
        <w:t xml:space="preserve"> sesuv půdy, zřícení skal </w:t>
      </w:r>
      <w:r w:rsidRPr="00C364CF">
        <w:rPr>
          <w:rFonts w:cs="Arial"/>
          <w:color w:val="auto"/>
          <w:sz w:val="20"/>
          <w:szCs w:val="20"/>
          <w:lang w:val="cs-CZ" w:eastAsia="cs-CZ"/>
        </w:rPr>
        <w:tab/>
      </w:r>
      <w:r w:rsidR="00C364CF" w:rsidRPr="00C364CF">
        <w:rPr>
          <w:rFonts w:cs="Arial"/>
          <w:color w:val="auto"/>
          <w:sz w:val="20"/>
          <w:szCs w:val="20"/>
          <w:lang w:val="cs-CZ" w:eastAsia="cs-CZ"/>
        </w:rPr>
        <w:t>5</w:t>
      </w:r>
      <w:r w:rsidRPr="00C364CF">
        <w:rPr>
          <w:rFonts w:cs="Arial"/>
          <w:color w:val="auto"/>
          <w:sz w:val="20"/>
          <w:szCs w:val="20"/>
          <w:lang w:val="cs-CZ" w:eastAsia="cs-CZ"/>
        </w:rPr>
        <w:t xml:space="preserve"> mil. Kč </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pojistná nebezpečí</w:t>
      </w:r>
      <w:r w:rsidRPr="00C364CF">
        <w:rPr>
          <w:rFonts w:cs="Arial"/>
          <w:color w:val="auto"/>
          <w:sz w:val="20"/>
          <w:szCs w:val="20"/>
          <w:lang w:val="cs-CZ" w:eastAsia="cs-CZ"/>
        </w:rPr>
        <w:tab/>
        <w:t xml:space="preserve"> záplava / povodeň </w:t>
      </w:r>
      <w:r w:rsidRPr="00C364CF">
        <w:rPr>
          <w:rFonts w:cs="Arial"/>
          <w:color w:val="auto"/>
          <w:sz w:val="20"/>
          <w:szCs w:val="20"/>
          <w:lang w:val="cs-CZ" w:eastAsia="cs-CZ"/>
        </w:rPr>
        <w:tab/>
      </w:r>
      <w:r w:rsidRPr="00C364CF">
        <w:rPr>
          <w:rFonts w:cs="Arial"/>
          <w:color w:val="auto"/>
          <w:sz w:val="20"/>
          <w:szCs w:val="20"/>
          <w:lang w:val="cs-CZ" w:eastAsia="cs-CZ"/>
        </w:rPr>
        <w:tab/>
        <w:t xml:space="preserve">                   </w:t>
      </w:r>
      <w:r w:rsidR="00C364CF" w:rsidRPr="00C364CF">
        <w:rPr>
          <w:rFonts w:cs="Arial"/>
          <w:color w:val="auto"/>
          <w:sz w:val="20"/>
          <w:szCs w:val="20"/>
          <w:lang w:val="cs-CZ" w:eastAsia="cs-CZ"/>
        </w:rPr>
        <w:t>1</w:t>
      </w:r>
      <w:r w:rsidRPr="00C364CF">
        <w:rPr>
          <w:rFonts w:cs="Arial"/>
          <w:color w:val="auto"/>
          <w:sz w:val="20"/>
          <w:szCs w:val="20"/>
          <w:lang w:val="cs-CZ" w:eastAsia="cs-CZ"/>
        </w:rPr>
        <w:t xml:space="preserve"> mil. Kč </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pojistná nebezpečí</w:t>
      </w:r>
      <w:r w:rsidRPr="00C364CF">
        <w:rPr>
          <w:rFonts w:cs="Arial"/>
          <w:color w:val="auto"/>
          <w:sz w:val="20"/>
          <w:szCs w:val="20"/>
          <w:lang w:val="cs-CZ" w:eastAsia="cs-CZ"/>
        </w:rPr>
        <w:tab/>
        <w:t xml:space="preserve"> zemětřesení </w:t>
      </w:r>
      <w:r w:rsidRPr="00C364CF">
        <w:rPr>
          <w:rFonts w:cs="Arial"/>
          <w:color w:val="auto"/>
          <w:sz w:val="20"/>
          <w:szCs w:val="20"/>
          <w:lang w:val="cs-CZ" w:eastAsia="cs-CZ"/>
        </w:rPr>
        <w:tab/>
      </w:r>
      <w:r w:rsidRPr="00C364CF">
        <w:rPr>
          <w:rFonts w:cs="Arial"/>
          <w:color w:val="auto"/>
          <w:sz w:val="20"/>
          <w:szCs w:val="20"/>
          <w:lang w:val="cs-CZ" w:eastAsia="cs-CZ"/>
        </w:rPr>
        <w:tab/>
        <w:t xml:space="preserve">                                       </w:t>
      </w:r>
      <w:r w:rsidR="00C364CF" w:rsidRPr="00C364CF">
        <w:rPr>
          <w:rFonts w:cs="Arial"/>
          <w:color w:val="auto"/>
          <w:sz w:val="20"/>
          <w:szCs w:val="20"/>
          <w:lang w:val="cs-CZ" w:eastAsia="cs-CZ"/>
        </w:rPr>
        <w:t xml:space="preserve">5 </w:t>
      </w:r>
      <w:r w:rsidRPr="00C364CF">
        <w:rPr>
          <w:rFonts w:cs="Arial"/>
          <w:color w:val="auto"/>
          <w:sz w:val="20"/>
          <w:szCs w:val="20"/>
          <w:lang w:val="cs-CZ" w:eastAsia="cs-CZ"/>
        </w:rPr>
        <w:t xml:space="preserve">mil. Kč </w:t>
      </w:r>
    </w:p>
    <w:p w:rsidR="00795A27" w:rsidRPr="00C364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C364CF">
        <w:rPr>
          <w:rFonts w:cs="Arial"/>
          <w:iCs/>
          <w:color w:val="auto"/>
          <w:sz w:val="20"/>
          <w:szCs w:val="20"/>
          <w:lang w:val="cs-CZ" w:eastAsia="cs-CZ"/>
        </w:rPr>
        <w:t xml:space="preserve">- společný </w:t>
      </w:r>
      <w:r w:rsidRPr="00C364CF">
        <w:rPr>
          <w:rFonts w:cs="Arial"/>
          <w:color w:val="auto"/>
          <w:sz w:val="20"/>
          <w:szCs w:val="20"/>
          <w:lang w:val="cs-CZ" w:eastAsia="cs-CZ"/>
        </w:rPr>
        <w:t>roční limit plnění p</w:t>
      </w:r>
      <w:r w:rsidRPr="00C364CF">
        <w:rPr>
          <w:rFonts w:cs="Arial"/>
          <w:iCs/>
          <w:color w:val="auto"/>
          <w:sz w:val="20"/>
          <w:szCs w:val="20"/>
          <w:lang w:val="cs-CZ" w:eastAsia="cs-CZ"/>
        </w:rPr>
        <w:t>ro pojistné nebezpečí</w:t>
      </w:r>
      <w:r w:rsidRPr="00C364CF">
        <w:rPr>
          <w:rFonts w:cs="Arial"/>
          <w:color w:val="auto"/>
          <w:sz w:val="20"/>
          <w:szCs w:val="20"/>
          <w:lang w:val="cs-CZ" w:eastAsia="cs-CZ"/>
        </w:rPr>
        <w:tab/>
        <w:t xml:space="preserve"> voda z vodovodních zařízení činí </w:t>
      </w:r>
      <w:r w:rsidRPr="00C364CF">
        <w:rPr>
          <w:rFonts w:cs="Arial"/>
          <w:color w:val="auto"/>
          <w:sz w:val="20"/>
          <w:szCs w:val="20"/>
          <w:lang w:val="cs-CZ" w:eastAsia="cs-CZ"/>
        </w:rPr>
        <w:tab/>
      </w:r>
      <w:r w:rsidR="00C364CF" w:rsidRPr="00C364CF">
        <w:rPr>
          <w:rFonts w:cs="Arial"/>
          <w:color w:val="auto"/>
          <w:sz w:val="20"/>
          <w:szCs w:val="20"/>
          <w:lang w:val="cs-CZ" w:eastAsia="cs-CZ"/>
        </w:rPr>
        <w:t>2</w:t>
      </w:r>
      <w:r w:rsidRPr="00C364CF">
        <w:rPr>
          <w:rFonts w:cs="Arial"/>
          <w:color w:val="auto"/>
          <w:sz w:val="20"/>
          <w:szCs w:val="20"/>
          <w:lang w:val="cs-CZ" w:eastAsia="cs-CZ"/>
        </w:rPr>
        <w:t xml:space="preserve"> mil. Kč </w:t>
      </w:r>
    </w:p>
    <w:p w:rsidR="00682881"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C109E8"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C109E8">
        <w:rPr>
          <w:rFonts w:cs="Arial"/>
          <w:b/>
          <w:bCs/>
          <w:color w:val="auto"/>
          <w:sz w:val="20"/>
          <w:lang w:val="cs-CZ" w:eastAsia="cs-CZ"/>
        </w:rPr>
        <w:t>P</w:t>
      </w:r>
      <w:r>
        <w:rPr>
          <w:rFonts w:cs="Arial"/>
          <w:b/>
          <w:bCs/>
          <w:color w:val="auto"/>
          <w:sz w:val="20"/>
          <w:lang w:val="cs-CZ" w:eastAsia="cs-CZ"/>
        </w:rPr>
        <w:t>ojistné nebezpečí vandalismus</w:t>
      </w:r>
      <w:r w:rsidRPr="00C109E8">
        <w:rPr>
          <w:rFonts w:cs="Arial"/>
          <w:b/>
          <w:bCs/>
          <w:color w:val="auto"/>
          <w:sz w:val="20"/>
          <w:lang w:val="cs-CZ" w:eastAsia="cs-CZ"/>
        </w:rPr>
        <w:t xml:space="preserve"> </w:t>
      </w:r>
    </w:p>
    <w:p w:rsidR="002400BF" w:rsidRDefault="00795A27" w:rsidP="00795A27">
      <w:pPr>
        <w:keepNext/>
        <w:widowControl/>
        <w:tabs>
          <w:tab w:val="right" w:pos="8222"/>
          <w:tab w:val="right" w:pos="9639"/>
        </w:tabs>
        <w:spacing w:before="0" w:after="0" w:line="240" w:lineRule="auto"/>
        <w:contextualSpacing w:val="0"/>
        <w:outlineLvl w:val="3"/>
        <w:rPr>
          <w:rFonts w:cs="Arial"/>
          <w:b/>
          <w:i/>
          <w:iCs/>
          <w:color w:val="auto"/>
          <w:sz w:val="20"/>
          <w:szCs w:val="20"/>
          <w:lang w:val="cs-CZ" w:eastAsia="cs-CZ"/>
        </w:rPr>
      </w:pPr>
      <w:r w:rsidRPr="00D81FCF">
        <w:rPr>
          <w:rFonts w:cs="Arial"/>
          <w:b/>
          <w:color w:val="auto"/>
          <w:sz w:val="20"/>
          <w:szCs w:val="20"/>
          <w:lang w:val="cs-CZ" w:eastAsia="cs-CZ"/>
        </w:rPr>
        <w:t>Pojištění se sjednává pro všechny předměty pojištění pojištěné proti pojistnému nebezpečí FLEXA.</w:t>
      </w:r>
      <w:r w:rsidRPr="00D81FCF">
        <w:rPr>
          <w:rFonts w:cs="Arial"/>
          <w:b/>
          <w:i/>
          <w:iCs/>
          <w:color w:val="auto"/>
          <w:sz w:val="20"/>
          <w:szCs w:val="20"/>
          <w:lang w:val="cs-CZ" w:eastAsia="cs-CZ"/>
        </w:rPr>
        <w:t xml:space="preserve"> </w:t>
      </w:r>
    </w:p>
    <w:p w:rsidR="002400BF" w:rsidRPr="002400BF" w:rsidRDefault="002400BF" w:rsidP="00795A27">
      <w:pPr>
        <w:keepNext/>
        <w:widowControl/>
        <w:tabs>
          <w:tab w:val="right" w:pos="8222"/>
          <w:tab w:val="right" w:pos="9639"/>
        </w:tabs>
        <w:spacing w:before="0" w:after="0" w:line="240" w:lineRule="auto"/>
        <w:contextualSpacing w:val="0"/>
        <w:outlineLvl w:val="3"/>
        <w:rPr>
          <w:rFonts w:cs="Arial"/>
          <w:b/>
          <w:iCs/>
          <w:color w:val="auto"/>
          <w:sz w:val="20"/>
          <w:szCs w:val="20"/>
          <w:lang w:val="cs-CZ" w:eastAsia="cs-CZ"/>
        </w:rPr>
      </w:pPr>
      <w:r w:rsidRPr="00C23C24">
        <w:rPr>
          <w:rFonts w:cs="Arial"/>
          <w:b/>
          <w:iCs/>
          <w:color w:val="auto"/>
          <w:sz w:val="20"/>
          <w:szCs w:val="20"/>
          <w:lang w:val="cs-CZ" w:eastAsia="cs-CZ"/>
        </w:rPr>
        <w:t>Pro vyloučení pochybností se ujednává, že pojištění se vztahuje také na poškození pojištěné věci barvou (sprejeři).</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se sjednává s limitem na první riziko.</w:t>
      </w:r>
    </w:p>
    <w:p w:rsidR="00795A27" w:rsidRPr="00D81FCF" w:rsidRDefault="00795A27" w:rsidP="00682881">
      <w:pPr>
        <w:widowControl/>
        <w:tabs>
          <w:tab w:val="right" w:pos="3261"/>
          <w:tab w:val="right" w:pos="5103"/>
          <w:tab w:val="right" w:pos="6521"/>
          <w:tab w:val="right" w:pos="8222"/>
          <w:tab w:val="right" w:pos="9639"/>
        </w:tabs>
        <w:spacing w:before="60" w:after="0" w:line="240" w:lineRule="auto"/>
        <w:contextualSpacing w:val="0"/>
        <w:rPr>
          <w:rFonts w:cs="Arial"/>
          <w:b/>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C364CF" w:rsidRPr="00C364CF">
        <w:rPr>
          <w:rFonts w:ascii="Arial_CE" w:hAnsi="Arial_CE"/>
          <w:iCs/>
          <w:color w:val="auto"/>
          <w:sz w:val="20"/>
          <w:szCs w:val="20"/>
          <w:lang w:val="cs-CZ" w:eastAsia="cs-CZ"/>
        </w:rPr>
        <w:t>100 000</w:t>
      </w:r>
      <w:r w:rsidRPr="00C364CF">
        <w:rPr>
          <w:rFonts w:ascii="Arial_CE" w:hAnsi="Arial_CE"/>
          <w:iCs/>
          <w:color w:val="auto"/>
          <w:sz w:val="20"/>
          <w:szCs w:val="20"/>
          <w:lang w:val="cs-CZ" w:eastAsia="cs-CZ"/>
        </w:rPr>
        <w:t>,- Kč</w:t>
      </w:r>
      <w:r w:rsidRPr="00C364CF">
        <w:rPr>
          <w:rFonts w:ascii="Arial_CE" w:hAnsi="Arial_CE"/>
          <w:iCs/>
          <w:color w:val="auto"/>
          <w:sz w:val="20"/>
          <w:szCs w:val="20"/>
          <w:lang w:val="cs-CZ" w:eastAsia="cs-CZ"/>
        </w:rPr>
        <w:tab/>
        <w:t>Spoluúčast:</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C364CF">
        <w:rPr>
          <w:rFonts w:ascii="Arial_CE" w:hAnsi="Arial_CE"/>
          <w:iCs/>
          <w:color w:val="auto"/>
          <w:sz w:val="20"/>
          <w:szCs w:val="20"/>
          <w:lang w:val="cs-CZ" w:eastAsia="cs-CZ"/>
        </w:rPr>
        <w:t>,- Kč</w:t>
      </w:r>
      <w:r w:rsidRPr="00C364CF">
        <w:rPr>
          <w:rFonts w:ascii="Arial_CE" w:hAnsi="Arial_CE"/>
          <w:iCs/>
          <w:color w:val="auto"/>
          <w:sz w:val="20"/>
          <w:szCs w:val="20"/>
          <w:lang w:val="cs-CZ" w:eastAsia="cs-CZ"/>
        </w:rPr>
        <w:tab/>
        <w:t>Pojistné:</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XXXXX</w:t>
      </w:r>
      <w:r w:rsidRPr="00C364CF">
        <w:rPr>
          <w:rFonts w:ascii="Arial_CE" w:hAnsi="Arial_CE"/>
          <w:iCs/>
          <w:color w:val="auto"/>
          <w:sz w:val="20"/>
          <w:szCs w:val="20"/>
          <w:lang w:val="cs-CZ" w:eastAsia="cs-CZ"/>
        </w:rPr>
        <w:t>,- Kč</w:t>
      </w:r>
      <w:r w:rsidR="00682881">
        <w:rPr>
          <w:rFonts w:ascii="Arial_CE" w:hAnsi="Arial_CE"/>
          <w:iCs/>
          <w:color w:val="auto"/>
          <w:sz w:val="20"/>
          <w:szCs w:val="20"/>
          <w:lang w:val="cs-CZ" w:eastAsia="cs-CZ"/>
        </w:rPr>
        <w:tab/>
      </w:r>
      <w:r w:rsidR="00682881">
        <w:rPr>
          <w:rFonts w:ascii="Arial_CE" w:hAnsi="Arial_CE"/>
          <w:iCs/>
          <w:color w:val="auto"/>
          <w:sz w:val="20"/>
          <w:szCs w:val="20"/>
          <w:lang w:val="cs-CZ" w:eastAsia="cs-CZ"/>
        </w:rPr>
        <w:tab/>
      </w:r>
      <w:r w:rsidRPr="00C364CF">
        <w:rPr>
          <w:rFonts w:cs="Arial"/>
          <w:b/>
          <w:color w:val="auto"/>
          <w:sz w:val="20"/>
          <w:szCs w:val="20"/>
          <w:lang w:val="cs-CZ" w:eastAsia="cs-CZ"/>
        </w:rPr>
        <w:tab/>
        <w:t>Celkové pojistné za pojistné nebezpečí vandalismus:</w:t>
      </w:r>
      <w:r w:rsidRPr="00C364CF">
        <w:rPr>
          <w:rFonts w:cs="Arial"/>
          <w:b/>
          <w:color w:val="auto"/>
          <w:sz w:val="20"/>
          <w:szCs w:val="20"/>
          <w:lang w:val="cs-CZ" w:eastAsia="cs-CZ"/>
        </w:rPr>
        <w:tab/>
      </w:r>
      <w:r w:rsidR="00C23C24">
        <w:rPr>
          <w:rFonts w:cs="Arial"/>
          <w:b/>
          <w:color w:val="auto"/>
          <w:sz w:val="20"/>
          <w:szCs w:val="20"/>
          <w:lang w:val="cs-CZ" w:eastAsia="cs-CZ"/>
        </w:rPr>
        <w:t>XXXXX</w:t>
      </w:r>
      <w:r w:rsidRPr="00C364CF">
        <w:rPr>
          <w:rFonts w:cs="Arial"/>
          <w:b/>
          <w:color w:val="auto"/>
          <w:sz w:val="20"/>
          <w:szCs w:val="20"/>
          <w:lang w:val="cs-CZ" w:eastAsia="cs-CZ"/>
        </w:rPr>
        <w:t>,- Kč</w:t>
      </w:r>
    </w:p>
    <w:p w:rsidR="00682881"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682881"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682881"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682881" w:rsidRPr="00D81FCF"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ojistná nebezpečí krádež vloupáním / loupež</w:t>
      </w:r>
      <w:r w:rsidRPr="00D81FCF">
        <w:rPr>
          <w:rFonts w:cs="Arial"/>
          <w:b/>
          <w:bCs/>
          <w:color w:val="auto"/>
          <w:sz w:val="20"/>
          <w:lang w:val="cs-CZ" w:eastAsia="cs-CZ"/>
        </w:rPr>
        <w:t xml:space="preserve"> </w:t>
      </w:r>
    </w:p>
    <w:p w:rsidR="00C364CF" w:rsidRPr="00C364CF" w:rsidRDefault="00795A27" w:rsidP="00C364CF">
      <w:pPr>
        <w:pStyle w:val="Nadpis4"/>
        <w:rPr>
          <w:rFonts w:cs="Arial"/>
          <w:b/>
          <w:i w:val="0"/>
          <w:sz w:val="20"/>
        </w:rPr>
      </w:pP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Pr="00D81FCF">
        <w:rPr>
          <w:rFonts w:cs="Arial"/>
          <w:color w:val="FF0000"/>
          <w:sz w:val="20"/>
        </w:rPr>
        <w:softHyphen/>
      </w:r>
      <w:r w:rsidR="00C364CF" w:rsidRPr="00C364CF">
        <w:rPr>
          <w:rFonts w:cs="Arial"/>
          <w:b/>
          <w:i w:val="0"/>
          <w:sz w:val="20"/>
        </w:rPr>
        <w:t xml:space="preserve">Pojištění vnitřních i vnějších stavebních součástí vlastních budov a staveb </w:t>
      </w:r>
      <w:r w:rsidR="00C364CF" w:rsidRPr="00C364CF">
        <w:rPr>
          <w:rFonts w:cs="Arial"/>
          <w:b/>
          <w:iCs/>
          <w:sz w:val="20"/>
        </w:rPr>
        <w:t xml:space="preserve">- </w:t>
      </w:r>
      <w:r w:rsidR="00C364CF" w:rsidRPr="00C364CF">
        <w:rPr>
          <w:rFonts w:cs="Arial"/>
          <w:b/>
          <w:i w:val="0"/>
          <w:sz w:val="20"/>
        </w:rPr>
        <w:t>s limitem na první riziko</w:t>
      </w:r>
    </w:p>
    <w:p w:rsidR="00682881" w:rsidRDefault="00682881" w:rsidP="00682881">
      <w:pPr>
        <w:widowControl/>
        <w:tabs>
          <w:tab w:val="right" w:pos="2835"/>
          <w:tab w:val="right" w:pos="5103"/>
          <w:tab w:val="right" w:pos="6096"/>
          <w:tab w:val="right" w:pos="7797"/>
          <w:tab w:val="right" w:pos="9639"/>
        </w:tabs>
        <w:spacing w:before="0" w:after="0" w:line="240" w:lineRule="auto"/>
        <w:contextualSpacing w:val="0"/>
        <w:rPr>
          <w:rFonts w:ascii="Arial_CE" w:hAnsi="Arial_CE"/>
          <w:i/>
          <w:color w:val="auto"/>
          <w:sz w:val="20"/>
          <w:szCs w:val="20"/>
          <w:lang w:val="cs-CZ" w:eastAsia="cs-CZ"/>
        </w:rPr>
      </w:pPr>
      <w:r w:rsidRPr="00D81FCF">
        <w:rPr>
          <w:rFonts w:ascii="Arial_CE" w:hAnsi="Arial_CE"/>
          <w:i/>
          <w:color w:val="auto"/>
          <w:sz w:val="20"/>
          <w:szCs w:val="20"/>
          <w:lang w:val="cs-CZ" w:eastAsia="cs-CZ"/>
        </w:rPr>
        <w:t xml:space="preserve">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w:t>
      </w:r>
      <w:r w:rsidRPr="00D81FCF">
        <w:rPr>
          <w:rFonts w:ascii="Arial_CE" w:hAnsi="Arial_CE"/>
          <w:i/>
          <w:color w:val="auto"/>
          <w:sz w:val="20"/>
          <w:szCs w:val="20"/>
          <w:lang w:val="cs-CZ" w:eastAsia="cs-CZ"/>
        </w:rPr>
        <w:lastRenderedPageBreak/>
        <w:t>vykazovat 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w:t>
      </w:r>
      <w:r>
        <w:rPr>
          <w:rFonts w:ascii="Arial_CE" w:hAnsi="Arial_CE"/>
          <w:i/>
          <w:color w:val="auto"/>
          <w:sz w:val="20"/>
          <w:szCs w:val="20"/>
          <w:lang w:val="cs-CZ" w:eastAsia="cs-CZ"/>
        </w:rPr>
        <w:t>.</w:t>
      </w:r>
    </w:p>
    <w:p w:rsidR="00C364CF" w:rsidRPr="00C364CF" w:rsidRDefault="00C364CF" w:rsidP="00C364CF">
      <w:pPr>
        <w:widowControl/>
        <w:tabs>
          <w:tab w:val="right" w:pos="2835"/>
          <w:tab w:val="right" w:pos="5103"/>
          <w:tab w:val="right" w:pos="6096"/>
          <w:tab w:val="right" w:pos="7797"/>
          <w:tab w:val="right" w:pos="9639"/>
        </w:tabs>
        <w:spacing w:before="60" w:after="0" w:line="240" w:lineRule="auto"/>
        <w:contextualSpacing w:val="0"/>
        <w:rPr>
          <w:rFonts w:ascii="Arial_CE" w:hAnsi="Arial_CE"/>
          <w:iCs/>
          <w:color w:val="auto"/>
          <w:sz w:val="20"/>
          <w:szCs w:val="20"/>
          <w:lang w:val="cs-CZ" w:eastAsia="cs-CZ"/>
        </w:rPr>
      </w:pPr>
      <w:r w:rsidRPr="00C364CF">
        <w:rPr>
          <w:rFonts w:ascii="Arial_CE" w:hAnsi="Arial_CE"/>
          <w:iCs/>
          <w:color w:val="auto"/>
          <w:sz w:val="20"/>
          <w:szCs w:val="20"/>
          <w:lang w:val="cs-CZ" w:eastAsia="cs-CZ"/>
        </w:rPr>
        <w:t>Pojistná částka:</w:t>
      </w:r>
      <w:r w:rsidRPr="00C364CF">
        <w:rPr>
          <w:rFonts w:ascii="Arial_CE" w:hAnsi="Arial_CE"/>
          <w:iCs/>
          <w:color w:val="auto"/>
          <w:sz w:val="20"/>
          <w:szCs w:val="20"/>
          <w:lang w:val="cs-CZ" w:eastAsia="cs-CZ"/>
        </w:rPr>
        <w:tab/>
        <w:t>50 000,- Kč</w:t>
      </w:r>
      <w:r w:rsidRPr="00C364CF">
        <w:rPr>
          <w:rFonts w:ascii="Arial_CE" w:hAnsi="Arial_CE"/>
          <w:iCs/>
          <w:color w:val="auto"/>
          <w:sz w:val="20"/>
          <w:szCs w:val="20"/>
          <w:lang w:val="cs-CZ" w:eastAsia="cs-CZ"/>
        </w:rPr>
        <w:tab/>
        <w:t>Spoluúčast:</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C364CF">
        <w:rPr>
          <w:rFonts w:ascii="Arial_CE" w:hAnsi="Arial_CE"/>
          <w:iCs/>
          <w:color w:val="auto"/>
          <w:sz w:val="20"/>
          <w:szCs w:val="20"/>
          <w:lang w:val="cs-CZ" w:eastAsia="cs-CZ"/>
        </w:rPr>
        <w:t>,- Kč</w:t>
      </w:r>
      <w:r w:rsidRPr="00C364CF">
        <w:rPr>
          <w:rFonts w:ascii="Arial_CE" w:hAnsi="Arial_CE"/>
          <w:iCs/>
          <w:color w:val="auto"/>
          <w:sz w:val="20"/>
          <w:szCs w:val="20"/>
          <w:lang w:val="cs-CZ" w:eastAsia="cs-CZ"/>
        </w:rPr>
        <w:tab/>
        <w:t>Pojistné:</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XXXXX</w:t>
      </w:r>
      <w:r w:rsidRPr="00C364CF">
        <w:rPr>
          <w:rFonts w:ascii="Arial_CE" w:hAnsi="Arial_CE"/>
          <w:iCs/>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vlastních věcí movitých - </w:t>
      </w:r>
      <w:r w:rsidRPr="00C364CF">
        <w:rPr>
          <w:rFonts w:cs="Arial"/>
          <w:b/>
          <w:bCs/>
          <w:color w:val="auto"/>
          <w:sz w:val="20"/>
          <w:szCs w:val="20"/>
          <w:lang w:val="cs-CZ" w:eastAsia="cs-CZ"/>
        </w:rPr>
        <w:t>s limitem na první riziko</w:t>
      </w:r>
    </w:p>
    <w:p w:rsidR="00C364CF" w:rsidRPr="00C364CF" w:rsidRDefault="00C364CF" w:rsidP="00C364CF">
      <w:pPr>
        <w:widowControl/>
        <w:tabs>
          <w:tab w:val="right" w:pos="2835"/>
          <w:tab w:val="left" w:pos="3119"/>
          <w:tab w:val="right" w:pos="5103"/>
          <w:tab w:val="right" w:pos="6096"/>
          <w:tab w:val="right" w:pos="7797"/>
          <w:tab w:val="right" w:pos="9639"/>
        </w:tabs>
        <w:spacing w:before="0" w:after="0" w:line="240" w:lineRule="auto"/>
        <w:contextualSpacing w:val="0"/>
        <w:rPr>
          <w:rFonts w:cs="Arial"/>
          <w:color w:val="auto"/>
          <w:sz w:val="20"/>
          <w:szCs w:val="20"/>
          <w:lang w:val="cs-CZ" w:eastAsia="cs-CZ"/>
        </w:rPr>
      </w:pPr>
      <w:r w:rsidRPr="00C364CF">
        <w:rPr>
          <w:rFonts w:cs="Arial"/>
          <w:color w:val="auto"/>
          <w:sz w:val="20"/>
          <w:szCs w:val="20"/>
          <w:lang w:val="cs-CZ" w:eastAsia="cs-CZ"/>
        </w:rPr>
        <w:t>Pojistná částka:</w:t>
      </w:r>
      <w:r w:rsidRPr="00C364CF">
        <w:rPr>
          <w:rFonts w:cs="Arial"/>
          <w:color w:val="auto"/>
          <w:sz w:val="20"/>
          <w:szCs w:val="20"/>
          <w:lang w:val="cs-CZ" w:eastAsia="cs-CZ"/>
        </w:rPr>
        <w:tab/>
        <w:t>200 000,- Kč</w:t>
      </w:r>
      <w:r w:rsidRPr="00C364CF">
        <w:rPr>
          <w:rFonts w:cs="Arial"/>
          <w:color w:val="auto"/>
          <w:sz w:val="20"/>
          <w:szCs w:val="20"/>
          <w:lang w:val="cs-CZ" w:eastAsia="cs-CZ"/>
        </w:rPr>
        <w:tab/>
      </w:r>
      <w:r w:rsidRPr="00C364CF">
        <w:rPr>
          <w:rFonts w:cs="Arial"/>
          <w:color w:val="auto"/>
          <w:sz w:val="20"/>
          <w:szCs w:val="20"/>
          <w:lang w:val="cs-CZ" w:eastAsia="cs-CZ"/>
        </w:rPr>
        <w:tab/>
        <w:t>Spoluú</w:t>
      </w:r>
      <w:r w:rsidR="00C23C24">
        <w:rPr>
          <w:rFonts w:cs="Arial"/>
          <w:color w:val="auto"/>
          <w:sz w:val="20"/>
          <w:szCs w:val="20"/>
          <w:lang w:val="cs-CZ" w:eastAsia="cs-CZ"/>
        </w:rPr>
        <w:t>čast:</w:t>
      </w:r>
      <w:r w:rsidR="00C23C24">
        <w:rPr>
          <w:rFonts w:cs="Arial"/>
          <w:color w:val="auto"/>
          <w:sz w:val="20"/>
          <w:szCs w:val="20"/>
          <w:lang w:val="cs-CZ" w:eastAsia="cs-CZ"/>
        </w:rPr>
        <w:tab/>
        <w:t>X,- Kč</w:t>
      </w:r>
      <w:r w:rsidR="00C23C24">
        <w:rPr>
          <w:rFonts w:cs="Arial"/>
          <w:color w:val="auto"/>
          <w:sz w:val="20"/>
          <w:szCs w:val="20"/>
          <w:lang w:val="cs-CZ" w:eastAsia="cs-CZ"/>
        </w:rPr>
        <w:tab/>
        <w:t>Pojistné:</w:t>
      </w:r>
      <w:r w:rsidR="00C23C24">
        <w:rPr>
          <w:rFonts w:cs="Arial"/>
          <w:color w:val="auto"/>
          <w:sz w:val="20"/>
          <w:szCs w:val="20"/>
          <w:lang w:val="cs-CZ" w:eastAsia="cs-CZ"/>
        </w:rPr>
        <w:tab/>
        <w:t>XXXXX</w:t>
      </w:r>
      <w:r w:rsidRPr="00C364CF">
        <w:rPr>
          <w:rFonts w:cs="Arial"/>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cizích věcí movitých - </w:t>
      </w:r>
      <w:r w:rsidRPr="00C364CF">
        <w:rPr>
          <w:rFonts w:cs="Arial"/>
          <w:b/>
          <w:bCs/>
          <w:color w:val="auto"/>
          <w:sz w:val="20"/>
          <w:szCs w:val="20"/>
          <w:lang w:val="cs-CZ" w:eastAsia="cs-CZ"/>
        </w:rPr>
        <w:t>s limitem na první riziko</w:t>
      </w:r>
    </w:p>
    <w:p w:rsidR="00C364CF" w:rsidRPr="00C364CF" w:rsidRDefault="00C364CF" w:rsidP="00C364CF">
      <w:pPr>
        <w:widowControl/>
        <w:tabs>
          <w:tab w:val="right" w:pos="2835"/>
          <w:tab w:val="left" w:pos="3119"/>
          <w:tab w:val="right" w:pos="5103"/>
          <w:tab w:val="right" w:pos="6096"/>
          <w:tab w:val="right" w:pos="7797"/>
          <w:tab w:val="right" w:pos="9639"/>
        </w:tabs>
        <w:spacing w:before="0" w:after="0" w:line="240" w:lineRule="auto"/>
        <w:contextualSpacing w:val="0"/>
        <w:rPr>
          <w:rFonts w:cs="Arial"/>
          <w:color w:val="auto"/>
          <w:sz w:val="20"/>
          <w:szCs w:val="20"/>
          <w:lang w:val="cs-CZ" w:eastAsia="cs-CZ"/>
        </w:rPr>
      </w:pPr>
      <w:r w:rsidRPr="00C364CF">
        <w:rPr>
          <w:rFonts w:cs="Arial"/>
          <w:color w:val="auto"/>
          <w:sz w:val="20"/>
          <w:szCs w:val="20"/>
          <w:lang w:val="cs-CZ" w:eastAsia="cs-CZ"/>
        </w:rPr>
        <w:t>Pojistná částka:</w:t>
      </w:r>
      <w:r w:rsidRPr="00C364CF">
        <w:rPr>
          <w:rFonts w:cs="Arial"/>
          <w:color w:val="auto"/>
          <w:sz w:val="20"/>
          <w:szCs w:val="20"/>
          <w:lang w:val="cs-CZ" w:eastAsia="cs-CZ"/>
        </w:rPr>
        <w:tab/>
        <w:t>200 000,- Kč</w:t>
      </w:r>
      <w:r w:rsidRPr="00C364CF">
        <w:rPr>
          <w:rFonts w:cs="Arial"/>
          <w:color w:val="auto"/>
          <w:sz w:val="20"/>
          <w:szCs w:val="20"/>
          <w:lang w:val="cs-CZ" w:eastAsia="cs-CZ"/>
        </w:rPr>
        <w:tab/>
      </w:r>
      <w:r w:rsidRPr="00C364CF">
        <w:rPr>
          <w:rFonts w:cs="Arial"/>
          <w:color w:val="auto"/>
          <w:sz w:val="20"/>
          <w:szCs w:val="20"/>
          <w:lang w:val="cs-CZ" w:eastAsia="cs-CZ"/>
        </w:rPr>
        <w:tab/>
        <w:t>Spoluú</w:t>
      </w:r>
      <w:r w:rsidR="00C23C24">
        <w:rPr>
          <w:rFonts w:cs="Arial"/>
          <w:color w:val="auto"/>
          <w:sz w:val="20"/>
          <w:szCs w:val="20"/>
          <w:lang w:val="cs-CZ" w:eastAsia="cs-CZ"/>
        </w:rPr>
        <w:t>čast:</w:t>
      </w:r>
      <w:r w:rsidR="00C23C24">
        <w:rPr>
          <w:rFonts w:cs="Arial"/>
          <w:color w:val="auto"/>
          <w:sz w:val="20"/>
          <w:szCs w:val="20"/>
          <w:lang w:val="cs-CZ" w:eastAsia="cs-CZ"/>
        </w:rPr>
        <w:tab/>
        <w:t>X,- Kč</w:t>
      </w:r>
      <w:r w:rsidR="00C23C24">
        <w:rPr>
          <w:rFonts w:cs="Arial"/>
          <w:color w:val="auto"/>
          <w:sz w:val="20"/>
          <w:szCs w:val="20"/>
          <w:lang w:val="cs-CZ" w:eastAsia="cs-CZ"/>
        </w:rPr>
        <w:tab/>
        <w:t>Pojistné:</w:t>
      </w:r>
      <w:r w:rsidR="00C23C24">
        <w:rPr>
          <w:rFonts w:cs="Arial"/>
          <w:color w:val="auto"/>
          <w:sz w:val="20"/>
          <w:szCs w:val="20"/>
          <w:lang w:val="cs-CZ" w:eastAsia="cs-CZ"/>
        </w:rPr>
        <w:tab/>
        <w:t>XXXXX</w:t>
      </w:r>
      <w:r w:rsidRPr="00C364CF">
        <w:rPr>
          <w:rFonts w:cs="Arial"/>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věcí zaměstnanců - </w:t>
      </w:r>
      <w:r w:rsidRPr="00C364CF">
        <w:rPr>
          <w:rFonts w:cs="Arial"/>
          <w:b/>
          <w:bCs/>
          <w:color w:val="auto"/>
          <w:sz w:val="20"/>
          <w:szCs w:val="20"/>
          <w:lang w:val="cs-CZ" w:eastAsia="cs-CZ"/>
        </w:rPr>
        <w:t>s limitem na první riziko</w:t>
      </w:r>
    </w:p>
    <w:p w:rsidR="00C364CF" w:rsidRPr="00C364CF" w:rsidRDefault="00C364CF" w:rsidP="00C364CF">
      <w:pPr>
        <w:widowControl/>
        <w:tabs>
          <w:tab w:val="right" w:pos="2835"/>
          <w:tab w:val="left" w:pos="3119"/>
          <w:tab w:val="right" w:pos="5103"/>
          <w:tab w:val="right" w:pos="6096"/>
          <w:tab w:val="right" w:pos="7797"/>
          <w:tab w:val="right" w:pos="9639"/>
        </w:tabs>
        <w:spacing w:before="0" w:after="0" w:line="240" w:lineRule="auto"/>
        <w:contextualSpacing w:val="0"/>
        <w:rPr>
          <w:rFonts w:cs="Arial"/>
          <w:color w:val="auto"/>
          <w:sz w:val="20"/>
          <w:szCs w:val="20"/>
          <w:lang w:val="cs-CZ" w:eastAsia="cs-CZ"/>
        </w:rPr>
      </w:pPr>
      <w:r w:rsidRPr="00C364CF">
        <w:rPr>
          <w:rFonts w:cs="Arial"/>
          <w:color w:val="auto"/>
          <w:sz w:val="20"/>
          <w:szCs w:val="20"/>
          <w:lang w:val="cs-CZ" w:eastAsia="cs-CZ"/>
        </w:rPr>
        <w:t>Pojistná částka:</w:t>
      </w:r>
      <w:r w:rsidRPr="00C364CF">
        <w:rPr>
          <w:rFonts w:cs="Arial"/>
          <w:color w:val="auto"/>
          <w:sz w:val="20"/>
          <w:szCs w:val="20"/>
          <w:lang w:val="cs-CZ" w:eastAsia="cs-CZ"/>
        </w:rPr>
        <w:tab/>
        <w:t>50 000,- Kč</w:t>
      </w:r>
      <w:r w:rsidRPr="00C364CF">
        <w:rPr>
          <w:rFonts w:cs="Arial"/>
          <w:color w:val="auto"/>
          <w:sz w:val="20"/>
          <w:szCs w:val="20"/>
          <w:lang w:val="cs-CZ" w:eastAsia="cs-CZ"/>
        </w:rPr>
        <w:tab/>
      </w:r>
      <w:r w:rsidRPr="00C364CF">
        <w:rPr>
          <w:rFonts w:cs="Arial"/>
          <w:color w:val="auto"/>
          <w:sz w:val="20"/>
          <w:szCs w:val="20"/>
          <w:lang w:val="cs-CZ" w:eastAsia="cs-CZ"/>
        </w:rPr>
        <w:tab/>
        <w:t>Spo</w:t>
      </w:r>
      <w:r w:rsidR="00C23C24">
        <w:rPr>
          <w:rFonts w:cs="Arial"/>
          <w:color w:val="auto"/>
          <w:sz w:val="20"/>
          <w:szCs w:val="20"/>
          <w:lang w:val="cs-CZ" w:eastAsia="cs-CZ"/>
        </w:rPr>
        <w:t>luúčast:</w:t>
      </w:r>
      <w:r w:rsidR="00C23C24">
        <w:rPr>
          <w:rFonts w:cs="Arial"/>
          <w:color w:val="auto"/>
          <w:sz w:val="20"/>
          <w:szCs w:val="20"/>
          <w:lang w:val="cs-CZ" w:eastAsia="cs-CZ"/>
        </w:rPr>
        <w:tab/>
        <w:t>X,- Kč</w:t>
      </w:r>
      <w:r w:rsidR="00C23C24">
        <w:rPr>
          <w:rFonts w:cs="Arial"/>
          <w:color w:val="auto"/>
          <w:sz w:val="20"/>
          <w:szCs w:val="20"/>
          <w:lang w:val="cs-CZ" w:eastAsia="cs-CZ"/>
        </w:rPr>
        <w:tab/>
        <w:t>Pojistné:</w:t>
      </w:r>
      <w:r w:rsidR="00C23C24">
        <w:rPr>
          <w:rFonts w:cs="Arial"/>
          <w:color w:val="auto"/>
          <w:sz w:val="20"/>
          <w:szCs w:val="20"/>
          <w:lang w:val="cs-CZ" w:eastAsia="cs-CZ"/>
        </w:rPr>
        <w:tab/>
        <w:t>XXXXX</w:t>
      </w:r>
      <w:r w:rsidRPr="00C364CF">
        <w:rPr>
          <w:rFonts w:cs="Arial"/>
          <w:color w:val="auto"/>
          <w:sz w:val="20"/>
          <w:szCs w:val="20"/>
          <w:lang w:val="cs-CZ" w:eastAsia="cs-CZ"/>
        </w:rPr>
        <w:t>,- Kč</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 xml:space="preserve">Pojištění vlastních peněz, cenností a cenin v trezoru - </w:t>
      </w:r>
      <w:r w:rsidRPr="00C364CF">
        <w:rPr>
          <w:rFonts w:cs="Arial"/>
          <w:b/>
          <w:bCs/>
          <w:color w:val="auto"/>
          <w:sz w:val="20"/>
          <w:szCs w:val="20"/>
          <w:lang w:val="cs-CZ" w:eastAsia="cs-CZ"/>
        </w:rPr>
        <w:t>s limitem na první riziko</w:t>
      </w:r>
    </w:p>
    <w:p w:rsidR="00C364CF" w:rsidRPr="00C364CF" w:rsidRDefault="00C364CF" w:rsidP="00C364CF">
      <w:pPr>
        <w:widowControl/>
        <w:tabs>
          <w:tab w:val="right" w:pos="2835"/>
          <w:tab w:val="right" w:pos="5103"/>
          <w:tab w:val="right" w:pos="6096"/>
          <w:tab w:val="right" w:pos="7797"/>
          <w:tab w:val="right" w:pos="9639"/>
        </w:tabs>
        <w:spacing w:before="40" w:after="0" w:line="240" w:lineRule="auto"/>
        <w:contextualSpacing w:val="0"/>
        <w:rPr>
          <w:rFonts w:cs="Arial"/>
          <w:color w:val="auto"/>
          <w:sz w:val="20"/>
          <w:szCs w:val="20"/>
          <w:lang w:val="cs-CZ" w:eastAsia="cs-CZ"/>
        </w:rPr>
      </w:pPr>
      <w:r w:rsidRPr="00C364CF">
        <w:rPr>
          <w:rFonts w:cs="Arial"/>
          <w:color w:val="auto"/>
          <w:sz w:val="20"/>
          <w:szCs w:val="20"/>
          <w:lang w:val="cs-CZ" w:eastAsia="cs-CZ"/>
        </w:rPr>
        <w:t>Pojistná částka:</w:t>
      </w:r>
      <w:r w:rsidRPr="00C364CF">
        <w:rPr>
          <w:rFonts w:cs="Arial"/>
          <w:color w:val="auto"/>
          <w:sz w:val="20"/>
          <w:szCs w:val="20"/>
          <w:lang w:val="cs-CZ" w:eastAsia="cs-CZ"/>
        </w:rPr>
        <w:tab/>
        <w:t>70 000,- Kč</w:t>
      </w:r>
      <w:r w:rsidRPr="00C364CF">
        <w:rPr>
          <w:rFonts w:cs="Arial"/>
          <w:color w:val="auto"/>
          <w:sz w:val="20"/>
          <w:szCs w:val="20"/>
          <w:lang w:val="cs-CZ" w:eastAsia="cs-CZ"/>
        </w:rPr>
        <w:tab/>
        <w:t>Spol</w:t>
      </w:r>
      <w:r w:rsidR="00C23C24">
        <w:rPr>
          <w:rFonts w:cs="Arial"/>
          <w:color w:val="auto"/>
          <w:sz w:val="20"/>
          <w:szCs w:val="20"/>
          <w:lang w:val="cs-CZ" w:eastAsia="cs-CZ"/>
        </w:rPr>
        <w:t>uúčast:</w:t>
      </w:r>
      <w:r w:rsidR="00C23C24">
        <w:rPr>
          <w:rFonts w:cs="Arial"/>
          <w:color w:val="auto"/>
          <w:sz w:val="20"/>
          <w:szCs w:val="20"/>
          <w:lang w:val="cs-CZ" w:eastAsia="cs-CZ"/>
        </w:rPr>
        <w:tab/>
        <w:t>X,- Kč</w:t>
      </w:r>
      <w:r w:rsidR="00C23C24">
        <w:rPr>
          <w:rFonts w:cs="Arial"/>
          <w:color w:val="auto"/>
          <w:sz w:val="20"/>
          <w:szCs w:val="20"/>
          <w:lang w:val="cs-CZ" w:eastAsia="cs-CZ"/>
        </w:rPr>
        <w:tab/>
        <w:t>Pojistné:</w:t>
      </w:r>
      <w:r w:rsidR="00C23C24">
        <w:rPr>
          <w:rFonts w:cs="Arial"/>
          <w:color w:val="auto"/>
          <w:sz w:val="20"/>
          <w:szCs w:val="20"/>
          <w:lang w:val="cs-CZ" w:eastAsia="cs-CZ"/>
        </w:rPr>
        <w:tab/>
        <w:t>XXXXX</w:t>
      </w:r>
      <w:r w:rsidRPr="00C364CF">
        <w:rPr>
          <w:rFonts w:cs="Arial"/>
          <w:color w:val="auto"/>
          <w:sz w:val="20"/>
          <w:szCs w:val="20"/>
          <w:lang w:val="cs-CZ" w:eastAsia="cs-CZ"/>
        </w:rPr>
        <w:t>,- Kč</w:t>
      </w:r>
    </w:p>
    <w:p w:rsidR="00C364CF" w:rsidRDefault="00C364CF" w:rsidP="00C364CF">
      <w:pPr>
        <w:widowControl/>
        <w:tabs>
          <w:tab w:val="right" w:pos="2835"/>
          <w:tab w:val="right" w:pos="5103"/>
          <w:tab w:val="right" w:pos="6096"/>
          <w:tab w:val="right" w:pos="7797"/>
          <w:tab w:val="right" w:pos="9639"/>
        </w:tabs>
        <w:spacing w:before="40" w:after="0" w:line="240" w:lineRule="auto"/>
        <w:contextualSpacing w:val="0"/>
        <w:rPr>
          <w:rFonts w:cs="Arial"/>
          <w:color w:val="auto"/>
          <w:sz w:val="20"/>
          <w:szCs w:val="20"/>
          <w:lang w:val="cs-CZ" w:eastAsia="cs-CZ"/>
        </w:rPr>
      </w:pPr>
    </w:p>
    <w:p w:rsidR="00B57011" w:rsidRPr="00D81FCF" w:rsidRDefault="00B57011" w:rsidP="00B57011">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Náklady na odstranění škod vzniklých na stavebních součástech pojištěné budovy v důsledku pojistné události a náklady na výměnu zámků vynaložené v důsledku pojistné události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B57011" w:rsidRPr="00D81FCF" w:rsidRDefault="00B57011" w:rsidP="00B57011">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t>50 000,- Kč</w:t>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t>Pojistné:</w:t>
      </w:r>
      <w:r w:rsidRPr="00D81FCF">
        <w:rPr>
          <w:rFonts w:ascii="Arial_CE" w:hAnsi="Arial_CE"/>
          <w:iCs/>
          <w:color w:val="auto"/>
          <w:sz w:val="20"/>
          <w:szCs w:val="20"/>
          <w:lang w:val="cs-CZ" w:eastAsia="cs-CZ"/>
        </w:rPr>
        <w:tab/>
      </w:r>
      <w:r w:rsidR="00C23C24">
        <w:rPr>
          <w:rFonts w:ascii="Arial_CE" w:hAnsi="Arial_CE"/>
          <w:iCs/>
          <w:color w:val="auto"/>
          <w:sz w:val="20"/>
          <w:szCs w:val="20"/>
          <w:lang w:val="cs-CZ" w:eastAsia="cs-CZ"/>
        </w:rPr>
        <w:t>XXXXX</w:t>
      </w:r>
      <w:r w:rsidRPr="00D81FCF">
        <w:rPr>
          <w:rFonts w:ascii="Arial_CE" w:hAnsi="Arial_CE"/>
          <w:iCs/>
          <w:color w:val="auto"/>
          <w:sz w:val="20"/>
          <w:szCs w:val="20"/>
          <w:lang w:val="cs-CZ" w:eastAsia="cs-CZ"/>
        </w:rPr>
        <w:t>,- Kč</w:t>
      </w:r>
    </w:p>
    <w:p w:rsidR="00B57011" w:rsidRDefault="00B57011" w:rsidP="00C364CF">
      <w:pPr>
        <w:widowControl/>
        <w:tabs>
          <w:tab w:val="right" w:pos="2835"/>
          <w:tab w:val="right" w:pos="5103"/>
          <w:tab w:val="right" w:pos="6096"/>
          <w:tab w:val="right" w:pos="7797"/>
          <w:tab w:val="right" w:pos="9639"/>
        </w:tabs>
        <w:spacing w:before="40" w:after="0" w:line="240" w:lineRule="auto"/>
        <w:contextualSpacing w:val="0"/>
        <w:rPr>
          <w:rFonts w:cs="Arial"/>
          <w:color w:val="auto"/>
          <w:sz w:val="20"/>
          <w:szCs w:val="20"/>
          <w:lang w:val="cs-CZ" w:eastAsia="cs-CZ"/>
        </w:rPr>
      </w:pPr>
    </w:p>
    <w:p w:rsidR="00C364CF" w:rsidRPr="00C364CF" w:rsidRDefault="00C364CF" w:rsidP="00C364CF">
      <w:pPr>
        <w:widowControl/>
        <w:spacing w:before="0" w:after="0" w:line="240" w:lineRule="auto"/>
        <w:contextualSpacing w:val="0"/>
        <w:jc w:val="both"/>
        <w:rPr>
          <w:rFonts w:cs="Arial"/>
          <w:b/>
          <w:color w:val="auto"/>
          <w:sz w:val="20"/>
          <w:szCs w:val="20"/>
          <w:u w:val="single"/>
          <w:lang w:val="cs-CZ" w:eastAsia="cs-CZ"/>
        </w:rPr>
      </w:pPr>
      <w:r w:rsidRPr="00C364CF">
        <w:rPr>
          <w:rFonts w:cs="Arial"/>
          <w:b/>
          <w:color w:val="auto"/>
          <w:sz w:val="20"/>
          <w:szCs w:val="20"/>
          <w:u w:val="single"/>
          <w:lang w:val="cs-CZ" w:eastAsia="cs-CZ"/>
        </w:rPr>
        <w:t>Zvláštní ujednání:</w:t>
      </w:r>
    </w:p>
    <w:p w:rsidR="00C364CF" w:rsidRPr="00C364CF" w:rsidRDefault="00C364CF" w:rsidP="00C364CF">
      <w:pPr>
        <w:widowControl/>
        <w:numPr>
          <w:ilvl w:val="12"/>
          <w:numId w:val="0"/>
        </w:numPr>
        <w:tabs>
          <w:tab w:val="left" w:pos="1134"/>
          <w:tab w:val="right" w:pos="9072"/>
        </w:tabs>
        <w:spacing w:before="0" w:after="0" w:line="240" w:lineRule="auto"/>
        <w:contextualSpacing w:val="0"/>
        <w:rPr>
          <w:rFonts w:cs="Arial"/>
          <w:b/>
          <w:color w:val="auto"/>
          <w:sz w:val="20"/>
          <w:szCs w:val="20"/>
          <w:lang w:val="cs-CZ" w:eastAsia="cs-CZ"/>
        </w:rPr>
      </w:pPr>
      <w:r w:rsidRPr="00C364CF">
        <w:rPr>
          <w:rFonts w:cs="Arial"/>
          <w:b/>
          <w:color w:val="auto"/>
          <w:sz w:val="20"/>
          <w:szCs w:val="20"/>
          <w:lang w:val="cs-CZ" w:eastAsia="cs-CZ"/>
        </w:rPr>
        <w:t xml:space="preserve">Odchylně od </w:t>
      </w:r>
      <w:r>
        <w:rPr>
          <w:rFonts w:cs="Arial"/>
          <w:b/>
          <w:color w:val="auto"/>
          <w:sz w:val="20"/>
          <w:szCs w:val="20"/>
          <w:lang w:val="cs-CZ" w:eastAsia="cs-CZ"/>
        </w:rPr>
        <w:t>TBP 2014</w:t>
      </w:r>
      <w:r w:rsidRPr="00C364CF">
        <w:rPr>
          <w:rFonts w:cs="Arial"/>
          <w:b/>
          <w:color w:val="auto"/>
          <w:sz w:val="20"/>
          <w:szCs w:val="20"/>
          <w:lang w:val="cs-CZ" w:eastAsia="cs-CZ"/>
        </w:rPr>
        <w:t xml:space="preserve"> se ujednává:</w:t>
      </w:r>
    </w:p>
    <w:p w:rsidR="00C364CF" w:rsidRPr="00C364CF" w:rsidRDefault="00C364CF" w:rsidP="00C364CF">
      <w:pPr>
        <w:widowControl/>
        <w:spacing w:before="0" w:after="0" w:line="240" w:lineRule="auto"/>
        <w:ind w:left="284" w:hanging="284"/>
        <w:contextualSpacing w:val="0"/>
        <w:rPr>
          <w:rFonts w:cs="Arial"/>
          <w:color w:val="auto"/>
          <w:sz w:val="20"/>
          <w:szCs w:val="20"/>
          <w:lang w:val="cs-CZ" w:eastAsia="cs-CZ"/>
        </w:rPr>
      </w:pPr>
      <w:r w:rsidRPr="00C364CF">
        <w:rPr>
          <w:rFonts w:cs="Arial"/>
          <w:color w:val="auto"/>
          <w:sz w:val="20"/>
          <w:szCs w:val="20"/>
          <w:lang w:val="cs-CZ" w:eastAsia="cs-CZ"/>
        </w:rPr>
        <w:t>Zabezpečení peněz, cenností a cenin pro limit do 70 000,- Kč:</w:t>
      </w:r>
    </w:p>
    <w:p w:rsidR="00C364CF" w:rsidRPr="00C364CF" w:rsidRDefault="00C364CF" w:rsidP="00C364CF">
      <w:pPr>
        <w:widowControl/>
        <w:spacing w:before="0" w:after="0" w:line="240" w:lineRule="auto"/>
        <w:contextualSpacing w:val="0"/>
        <w:rPr>
          <w:rFonts w:cs="Arial"/>
          <w:color w:val="auto"/>
          <w:sz w:val="20"/>
          <w:szCs w:val="20"/>
          <w:lang w:val="cs-CZ" w:eastAsia="cs-CZ"/>
        </w:rPr>
      </w:pPr>
      <w:r w:rsidRPr="00C364CF">
        <w:rPr>
          <w:rFonts w:cs="Arial"/>
          <w:color w:val="auto"/>
          <w:sz w:val="20"/>
          <w:szCs w:val="20"/>
          <w:lang w:val="cs-CZ" w:eastAsia="cs-CZ"/>
        </w:rPr>
        <w:t xml:space="preserve">pojištěné cennosti jsou umístěny v uzamčené budově (na chodbě správní budovy na adrese Šmilovského 659/6, Bruntál) a cennosti jsou uloženy v ohnivzdorném trezoru, který je vybaven tresorovým zámkem, celá budova je zabezpečena EZS </w:t>
      </w:r>
      <w:proofErr w:type="spellStart"/>
      <w:r w:rsidRPr="00C364CF">
        <w:rPr>
          <w:rFonts w:cs="Arial"/>
          <w:color w:val="auto"/>
          <w:sz w:val="20"/>
          <w:szCs w:val="20"/>
          <w:lang w:val="cs-CZ" w:eastAsia="cs-CZ"/>
        </w:rPr>
        <w:t>Jablotron</w:t>
      </w:r>
      <w:proofErr w:type="spellEnd"/>
      <w:r w:rsidRPr="00C364CF">
        <w:rPr>
          <w:rFonts w:cs="Arial"/>
          <w:color w:val="auto"/>
          <w:sz w:val="20"/>
          <w:szCs w:val="20"/>
          <w:lang w:val="cs-CZ" w:eastAsia="cs-CZ"/>
        </w:rPr>
        <w:t xml:space="preserve"> se svodem na 3 mobilní te</w:t>
      </w:r>
      <w:r w:rsidR="00A07ED5">
        <w:rPr>
          <w:rFonts w:cs="Arial"/>
          <w:color w:val="auto"/>
          <w:sz w:val="20"/>
          <w:szCs w:val="20"/>
          <w:lang w:val="cs-CZ" w:eastAsia="cs-CZ"/>
        </w:rPr>
        <w:t>lefony zaměstnanců společnosti</w:t>
      </w:r>
      <w:r w:rsidRPr="00C364CF">
        <w:rPr>
          <w:rFonts w:cs="Arial"/>
          <w:color w:val="auto"/>
          <w:sz w:val="20"/>
          <w:szCs w:val="20"/>
          <w:lang w:val="cs-CZ" w:eastAsia="cs-CZ"/>
        </w:rPr>
        <w:t>.</w:t>
      </w:r>
    </w:p>
    <w:p w:rsidR="00C364CF" w:rsidRPr="00C364CF" w:rsidRDefault="00C364CF" w:rsidP="00C364CF">
      <w:pPr>
        <w:widowControl/>
        <w:spacing w:before="0" w:after="0" w:line="240" w:lineRule="auto"/>
        <w:contextualSpacing w:val="0"/>
        <w:rPr>
          <w:rFonts w:cs="Arial"/>
          <w:color w:val="auto"/>
          <w:sz w:val="20"/>
          <w:szCs w:val="20"/>
          <w:lang w:val="cs-CZ" w:eastAsia="cs-CZ"/>
        </w:rPr>
      </w:pPr>
    </w:p>
    <w:p w:rsidR="00C364CF" w:rsidRPr="00C364CF" w:rsidRDefault="00C364CF" w:rsidP="00C364CF">
      <w:pPr>
        <w:widowControl/>
        <w:numPr>
          <w:ilvl w:val="12"/>
          <w:numId w:val="0"/>
        </w:numPr>
        <w:spacing w:before="0" w:after="0" w:line="240" w:lineRule="auto"/>
        <w:contextualSpacing w:val="0"/>
        <w:jc w:val="both"/>
        <w:rPr>
          <w:rFonts w:cs="Arial"/>
          <w:bCs/>
          <w:color w:val="auto"/>
          <w:sz w:val="20"/>
          <w:szCs w:val="20"/>
          <w:lang w:val="cs-CZ" w:eastAsia="cs-CZ"/>
        </w:rPr>
      </w:pPr>
      <w:r w:rsidRPr="00C364CF">
        <w:rPr>
          <w:rFonts w:cs="Arial"/>
          <w:bCs/>
          <w:color w:val="auto"/>
          <w:sz w:val="20"/>
          <w:szCs w:val="20"/>
          <w:lang w:val="cs-CZ" w:eastAsia="cs-CZ"/>
        </w:rPr>
        <w:t>Zabezpečení vlastních věcí movitých pro limit 200 000 Kč pro místo pojištění areál Šmilovského 659/6, Bruntál:</w:t>
      </w:r>
    </w:p>
    <w:p w:rsidR="00A07ED5" w:rsidRDefault="00C364CF" w:rsidP="00C364CF">
      <w:pPr>
        <w:widowControl/>
        <w:numPr>
          <w:ilvl w:val="12"/>
          <w:numId w:val="0"/>
        </w:numPr>
        <w:spacing w:before="0" w:after="0" w:line="240" w:lineRule="auto"/>
        <w:contextualSpacing w:val="0"/>
        <w:jc w:val="both"/>
        <w:rPr>
          <w:rFonts w:cs="Arial"/>
          <w:bCs/>
          <w:color w:val="auto"/>
          <w:sz w:val="20"/>
          <w:szCs w:val="20"/>
          <w:lang w:val="cs-CZ" w:eastAsia="cs-CZ"/>
        </w:rPr>
      </w:pPr>
      <w:r w:rsidRPr="00C364CF">
        <w:rPr>
          <w:rFonts w:cs="Arial"/>
          <w:bCs/>
          <w:color w:val="auto"/>
          <w:sz w:val="20"/>
          <w:szCs w:val="20"/>
          <w:lang w:val="cs-CZ" w:eastAsia="cs-CZ"/>
        </w:rPr>
        <w:t xml:space="preserve">Vstupní dveře do kanceláří jsou plné a jsou vybavené zámkem FAB, vstupní dveře do budovy jsou prosklené (bezpečnostní sklo) a jsou vybaveny bezpečnostním zámkem a elektrickým vrátníkem, celá budova je zabezpečena EZS </w:t>
      </w:r>
      <w:proofErr w:type="spellStart"/>
      <w:r w:rsidRPr="00C364CF">
        <w:rPr>
          <w:rFonts w:cs="Arial"/>
          <w:bCs/>
          <w:color w:val="auto"/>
          <w:sz w:val="20"/>
          <w:szCs w:val="20"/>
          <w:lang w:val="cs-CZ" w:eastAsia="cs-CZ"/>
        </w:rPr>
        <w:t>Jablotron</w:t>
      </w:r>
      <w:proofErr w:type="spellEnd"/>
      <w:r w:rsidRPr="00C364CF">
        <w:rPr>
          <w:rFonts w:cs="Arial"/>
          <w:bCs/>
          <w:color w:val="auto"/>
          <w:sz w:val="20"/>
          <w:szCs w:val="20"/>
          <w:lang w:val="cs-CZ" w:eastAsia="cs-CZ"/>
        </w:rPr>
        <w:t xml:space="preserve"> se svodem na 3 mobilní te</w:t>
      </w:r>
      <w:r w:rsidR="00A07ED5">
        <w:rPr>
          <w:rFonts w:cs="Arial"/>
          <w:bCs/>
          <w:color w:val="auto"/>
          <w:sz w:val="20"/>
          <w:szCs w:val="20"/>
          <w:lang w:val="cs-CZ" w:eastAsia="cs-CZ"/>
        </w:rPr>
        <w:t>lefony zaměstnanců společnosti.</w:t>
      </w:r>
    </w:p>
    <w:p w:rsidR="00A07ED5" w:rsidRDefault="00A07ED5" w:rsidP="00C364CF">
      <w:pPr>
        <w:widowControl/>
        <w:numPr>
          <w:ilvl w:val="12"/>
          <w:numId w:val="0"/>
        </w:numPr>
        <w:spacing w:before="0" w:after="0" w:line="240" w:lineRule="auto"/>
        <w:contextualSpacing w:val="0"/>
        <w:jc w:val="both"/>
        <w:rPr>
          <w:rFonts w:cs="Arial"/>
          <w:bCs/>
          <w:color w:val="auto"/>
          <w:sz w:val="20"/>
          <w:szCs w:val="20"/>
          <w:lang w:val="cs-CZ" w:eastAsia="cs-CZ"/>
        </w:rPr>
      </w:pPr>
    </w:p>
    <w:p w:rsidR="00C364CF" w:rsidRPr="00C364CF" w:rsidRDefault="00C364CF" w:rsidP="00C364CF">
      <w:pPr>
        <w:widowControl/>
        <w:numPr>
          <w:ilvl w:val="12"/>
          <w:numId w:val="0"/>
        </w:numPr>
        <w:spacing w:before="0" w:after="0" w:line="240" w:lineRule="auto"/>
        <w:contextualSpacing w:val="0"/>
        <w:jc w:val="both"/>
        <w:rPr>
          <w:rFonts w:cs="Arial"/>
          <w:bCs/>
          <w:color w:val="auto"/>
          <w:sz w:val="20"/>
          <w:szCs w:val="20"/>
          <w:lang w:val="cs-CZ" w:eastAsia="cs-CZ"/>
        </w:rPr>
      </w:pPr>
      <w:r w:rsidRPr="00C364CF">
        <w:rPr>
          <w:rFonts w:cs="Arial"/>
          <w:bCs/>
          <w:color w:val="auto"/>
          <w:sz w:val="20"/>
          <w:szCs w:val="20"/>
          <w:lang w:val="cs-CZ" w:eastAsia="cs-CZ"/>
        </w:rPr>
        <w:t>Zabezpečení věcí zaměstnanců na limit plnění do 50 000 Kč:</w:t>
      </w:r>
    </w:p>
    <w:p w:rsidR="00C364CF" w:rsidRPr="00C364CF" w:rsidRDefault="00C364CF" w:rsidP="00C364CF">
      <w:pPr>
        <w:widowControl/>
        <w:numPr>
          <w:ilvl w:val="12"/>
          <w:numId w:val="0"/>
        </w:numPr>
        <w:spacing w:before="0" w:after="0" w:line="240" w:lineRule="auto"/>
        <w:contextualSpacing w:val="0"/>
        <w:jc w:val="both"/>
        <w:rPr>
          <w:rFonts w:cs="Arial"/>
          <w:bCs/>
          <w:color w:val="auto"/>
          <w:sz w:val="20"/>
          <w:szCs w:val="20"/>
          <w:lang w:val="cs-CZ" w:eastAsia="cs-CZ"/>
        </w:rPr>
      </w:pPr>
      <w:r w:rsidRPr="00C364CF">
        <w:rPr>
          <w:rFonts w:cs="Arial"/>
          <w:bCs/>
          <w:color w:val="auto"/>
          <w:sz w:val="20"/>
          <w:szCs w:val="20"/>
          <w:lang w:val="cs-CZ" w:eastAsia="cs-CZ"/>
        </w:rPr>
        <w:t>Věci jsou uložené v uzamčené osobní skříňce.</w:t>
      </w:r>
    </w:p>
    <w:p w:rsidR="00C364CF" w:rsidRPr="00C364CF" w:rsidRDefault="00C364CF" w:rsidP="00C364CF">
      <w:pPr>
        <w:widowControl/>
        <w:spacing w:before="0" w:after="0" w:line="240" w:lineRule="auto"/>
        <w:contextualSpacing w:val="0"/>
        <w:rPr>
          <w:rFonts w:cs="Arial"/>
          <w:color w:val="auto"/>
          <w:sz w:val="20"/>
          <w:szCs w:val="20"/>
          <w:lang w:val="cs-CZ" w:eastAsia="cs-CZ"/>
        </w:rPr>
      </w:pPr>
    </w:p>
    <w:p w:rsidR="00C364CF" w:rsidRDefault="00C364CF" w:rsidP="00C364CF">
      <w:pPr>
        <w:widowControl/>
        <w:numPr>
          <w:ilvl w:val="12"/>
          <w:numId w:val="0"/>
        </w:numPr>
        <w:spacing w:before="0" w:after="0" w:line="240" w:lineRule="auto"/>
        <w:contextualSpacing w:val="0"/>
        <w:jc w:val="both"/>
        <w:rPr>
          <w:rFonts w:cs="Arial"/>
          <w:color w:val="auto"/>
          <w:sz w:val="20"/>
          <w:szCs w:val="20"/>
          <w:lang w:val="cs-CZ" w:eastAsia="cs-CZ"/>
        </w:rPr>
      </w:pPr>
      <w:r w:rsidRPr="00C364CF">
        <w:rPr>
          <w:rFonts w:cs="Arial"/>
          <w:color w:val="auto"/>
          <w:sz w:val="20"/>
          <w:szCs w:val="20"/>
          <w:lang w:val="cs-CZ" w:eastAsia="cs-CZ"/>
        </w:rPr>
        <w:t xml:space="preserve">Při nedodržení výše uvedeného způsobu zabezpečení bude v případě pojistné události postupováno v souladu </w:t>
      </w:r>
      <w:r>
        <w:rPr>
          <w:rFonts w:cs="Arial"/>
          <w:color w:val="auto"/>
          <w:sz w:val="20"/>
          <w:szCs w:val="20"/>
          <w:lang w:val="cs-CZ" w:eastAsia="cs-CZ"/>
        </w:rPr>
        <w:t xml:space="preserve">s TBP 2014. </w:t>
      </w:r>
    </w:p>
    <w:p w:rsidR="00C364CF" w:rsidRDefault="00C364CF" w:rsidP="00C364CF">
      <w:pPr>
        <w:widowControl/>
        <w:numPr>
          <w:ilvl w:val="12"/>
          <w:numId w:val="0"/>
        </w:numPr>
        <w:spacing w:before="0" w:after="0" w:line="240" w:lineRule="auto"/>
        <w:contextualSpacing w:val="0"/>
        <w:jc w:val="both"/>
        <w:rPr>
          <w:rFonts w:cs="Arial"/>
          <w:color w:val="auto"/>
          <w:sz w:val="20"/>
          <w:szCs w:val="20"/>
          <w:lang w:val="cs-CZ" w:eastAsia="cs-CZ"/>
        </w:rPr>
      </w:pPr>
    </w:p>
    <w:p w:rsidR="00C364CF" w:rsidRPr="00D81FCF" w:rsidRDefault="00C364CF" w:rsidP="00C364CF">
      <w:pPr>
        <w:widowControl/>
        <w:tabs>
          <w:tab w:val="right" w:pos="3261"/>
          <w:tab w:val="right" w:pos="5103"/>
          <w:tab w:val="right" w:pos="6521"/>
          <w:tab w:val="right" w:pos="8222"/>
          <w:tab w:val="right" w:pos="9639"/>
        </w:tabs>
        <w:spacing w:before="0" w:after="0" w:line="240" w:lineRule="auto"/>
        <w:contextualSpacing w:val="0"/>
        <w:rPr>
          <w:rFonts w:cs="Arial"/>
          <w:iCs/>
          <w:color w:val="auto"/>
          <w:sz w:val="20"/>
          <w:szCs w:val="20"/>
          <w:lang w:val="cs-CZ" w:eastAsia="cs-CZ"/>
        </w:rPr>
      </w:pPr>
      <w:r w:rsidRPr="00D81FCF">
        <w:rPr>
          <w:rFonts w:cs="Arial"/>
          <w:color w:val="000000"/>
          <w:sz w:val="20"/>
          <w:szCs w:val="20"/>
          <w:lang w:val="cs-CZ" w:eastAsia="cs-CZ"/>
        </w:rPr>
        <w:t>Dojde-li ke ztrátě, zničení nebo poškození pojištěných věcí v důsledku krádeže vloupáním nebo loupeže, řídí se limit plnění z jedné pojistné události způsobem zabezpečení pojištěných věcí v době, kdy k pojistné události došlo.</w:t>
      </w:r>
      <w:r w:rsidRPr="00D81FCF">
        <w:rPr>
          <w:rFonts w:cs="Arial"/>
          <w:iCs/>
          <w:color w:val="auto"/>
          <w:sz w:val="20"/>
          <w:szCs w:val="20"/>
          <w:lang w:val="cs-CZ" w:eastAsia="cs-CZ"/>
        </w:rPr>
        <w:t xml:space="preserve"> </w:t>
      </w:r>
    </w:p>
    <w:p w:rsidR="00C364CF" w:rsidRPr="00C364CF" w:rsidRDefault="00C364CF" w:rsidP="00C364CF">
      <w:pPr>
        <w:keepNext/>
        <w:widowControl/>
        <w:tabs>
          <w:tab w:val="right" w:pos="7371"/>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ab/>
        <w:t>Celkové pojistné za pojistná nebezpečí krádež vloupáním, loupež:</w:t>
      </w:r>
      <w:r w:rsidRPr="00C364CF">
        <w:rPr>
          <w:rFonts w:cs="Arial"/>
          <w:b/>
          <w:color w:val="auto"/>
          <w:sz w:val="20"/>
          <w:szCs w:val="20"/>
          <w:lang w:val="cs-CZ" w:eastAsia="cs-CZ"/>
        </w:rPr>
        <w:tab/>
      </w:r>
      <w:r w:rsidR="00C23C24">
        <w:rPr>
          <w:rFonts w:cs="Arial"/>
          <w:b/>
          <w:color w:val="auto"/>
          <w:sz w:val="20"/>
          <w:szCs w:val="20"/>
          <w:lang w:val="cs-CZ" w:eastAsia="cs-CZ"/>
        </w:rPr>
        <w:t>X</w:t>
      </w:r>
      <w:r w:rsidRPr="00C364CF">
        <w:rPr>
          <w:rFonts w:cs="Arial"/>
          <w:b/>
          <w:color w:val="auto"/>
          <w:sz w:val="20"/>
          <w:szCs w:val="20"/>
          <w:lang w:val="cs-CZ" w:eastAsia="cs-CZ"/>
        </w:rPr>
        <w:t>,- Kč</w:t>
      </w:r>
    </w:p>
    <w:p w:rsidR="00C364CF" w:rsidRPr="00C364CF" w:rsidRDefault="00C364CF" w:rsidP="00C364CF">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795A27" w:rsidRDefault="00795A27" w:rsidP="00C364CF">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FF0000"/>
          <w:sz w:val="20"/>
          <w:szCs w:val="20"/>
          <w:lang w:val="cs-CZ" w:eastAsia="cs-CZ"/>
        </w:rPr>
      </w:pPr>
    </w:p>
    <w:p w:rsidR="00682881" w:rsidRDefault="00682881" w:rsidP="00C364CF">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FF0000"/>
          <w:sz w:val="20"/>
          <w:szCs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ojistné nebezpečí přeprava peněz a cenností</w:t>
      </w: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v rozsahu článku 6, odst. 3.1 t) ZPP PR-P 2014/01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vlastních peněz a cenností - s limitem na první riziko</w:t>
      </w:r>
    </w:p>
    <w:p w:rsidR="00795A27"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C364CF" w:rsidRPr="00B57011">
        <w:rPr>
          <w:rFonts w:ascii="Arial_CE" w:hAnsi="Arial_CE"/>
          <w:iCs/>
          <w:color w:val="auto"/>
          <w:sz w:val="20"/>
          <w:szCs w:val="20"/>
          <w:lang w:val="cs-CZ" w:eastAsia="cs-CZ"/>
        </w:rPr>
        <w:t>70 000</w:t>
      </w:r>
      <w:r w:rsidRPr="00B57011">
        <w:rPr>
          <w:rFonts w:ascii="Arial_CE" w:hAnsi="Arial_CE"/>
          <w:iCs/>
          <w:color w:val="auto"/>
          <w:sz w:val="20"/>
          <w:szCs w:val="20"/>
          <w:lang w:val="cs-CZ" w:eastAsia="cs-CZ"/>
        </w:rPr>
        <w:t>,- Kč</w:t>
      </w:r>
      <w:r w:rsidRPr="00B57011">
        <w:rPr>
          <w:rFonts w:ascii="Arial_CE" w:hAnsi="Arial_CE"/>
          <w:iCs/>
          <w:color w:val="auto"/>
          <w:sz w:val="20"/>
          <w:szCs w:val="20"/>
          <w:lang w:val="cs-CZ" w:eastAsia="cs-CZ"/>
        </w:rPr>
        <w:tab/>
        <w:t>Spoluúčast:</w:t>
      </w:r>
      <w:r w:rsidRPr="00B57011">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B57011">
        <w:rPr>
          <w:rFonts w:ascii="Arial_CE" w:hAnsi="Arial_CE"/>
          <w:iCs/>
          <w:color w:val="auto"/>
          <w:sz w:val="20"/>
          <w:szCs w:val="20"/>
          <w:lang w:val="cs-CZ" w:eastAsia="cs-CZ"/>
        </w:rPr>
        <w:t>,- Kč</w:t>
      </w:r>
      <w:r w:rsidRPr="00B57011">
        <w:rPr>
          <w:rFonts w:ascii="Arial_CE" w:hAnsi="Arial_CE"/>
          <w:iCs/>
          <w:color w:val="auto"/>
          <w:sz w:val="20"/>
          <w:szCs w:val="20"/>
          <w:lang w:val="cs-CZ" w:eastAsia="cs-CZ"/>
        </w:rPr>
        <w:tab/>
        <w:t>Pojistné:</w:t>
      </w:r>
      <w:r w:rsidRPr="00B57011">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B57011">
        <w:rPr>
          <w:rFonts w:ascii="Arial_CE" w:hAnsi="Arial_CE"/>
          <w:iCs/>
          <w:color w:val="auto"/>
          <w:sz w:val="20"/>
          <w:szCs w:val="20"/>
          <w:lang w:val="cs-CZ" w:eastAsia="cs-CZ"/>
        </w:rPr>
        <w:t>,- Kč</w:t>
      </w:r>
    </w:p>
    <w:p w:rsidR="00C364CF" w:rsidRDefault="00C364CF" w:rsidP="00C364CF">
      <w:pPr>
        <w:pStyle w:val="nadpis30"/>
        <w:numPr>
          <w:ilvl w:val="12"/>
          <w:numId w:val="0"/>
        </w:numPr>
        <w:tabs>
          <w:tab w:val="clear" w:pos="2835"/>
          <w:tab w:val="left" w:pos="1134"/>
          <w:tab w:val="right" w:pos="9072"/>
        </w:tabs>
        <w:outlineLvl w:val="9"/>
        <w:rPr>
          <w:rFonts w:ascii="Arial" w:hAnsi="Arial" w:cs="Arial"/>
          <w:caps w:val="0"/>
        </w:rPr>
      </w:pPr>
    </w:p>
    <w:p w:rsidR="00C364CF" w:rsidRDefault="00C364CF" w:rsidP="001460CA">
      <w:pPr>
        <w:pStyle w:val="nadpis30"/>
        <w:numPr>
          <w:ilvl w:val="12"/>
          <w:numId w:val="0"/>
        </w:numPr>
        <w:tabs>
          <w:tab w:val="clear" w:pos="2835"/>
          <w:tab w:val="left" w:pos="1134"/>
          <w:tab w:val="right" w:pos="9072"/>
        </w:tabs>
        <w:outlineLvl w:val="9"/>
        <w:rPr>
          <w:rFonts w:ascii="Arial" w:hAnsi="Arial" w:cs="Arial"/>
          <w:caps w:val="0"/>
        </w:rPr>
      </w:pPr>
      <w:r>
        <w:rPr>
          <w:rFonts w:ascii="Arial" w:hAnsi="Arial" w:cs="Arial"/>
          <w:caps w:val="0"/>
        </w:rPr>
        <w:t>Odchylně od TBP 2014 se ujednává následující způsob zabezpečení:</w:t>
      </w:r>
    </w:p>
    <w:p w:rsidR="00C364CF" w:rsidRPr="00C364CF" w:rsidRDefault="00C364CF" w:rsidP="00C364CF">
      <w:pPr>
        <w:rPr>
          <w:rFonts w:cs="Arial"/>
          <w:sz w:val="20"/>
          <w:szCs w:val="20"/>
        </w:rPr>
      </w:pPr>
      <w:r w:rsidRPr="00C364CF">
        <w:rPr>
          <w:rFonts w:cs="Arial"/>
          <w:sz w:val="20"/>
          <w:szCs w:val="20"/>
        </w:rPr>
        <w:t xml:space="preserve">Zabezpečení peněz, cenností a cenin při přepravě </w:t>
      </w:r>
      <w:r w:rsidRPr="00C364CF">
        <w:rPr>
          <w:rFonts w:cs="Arial"/>
          <w:snapToGrid w:val="0"/>
          <w:sz w:val="20"/>
          <w:szCs w:val="20"/>
        </w:rPr>
        <w:t>do 70 000 Kč</w:t>
      </w:r>
      <w:r w:rsidRPr="00C364CF">
        <w:rPr>
          <w:rFonts w:cs="Arial"/>
          <w:sz w:val="20"/>
          <w:szCs w:val="20"/>
        </w:rPr>
        <w:t>:</w:t>
      </w:r>
    </w:p>
    <w:p w:rsidR="00C364CF" w:rsidRPr="00C364CF" w:rsidRDefault="00C364CF" w:rsidP="00C364CF">
      <w:pPr>
        <w:jc w:val="both"/>
        <w:rPr>
          <w:rFonts w:cs="Arial"/>
          <w:snapToGrid w:val="0"/>
          <w:sz w:val="20"/>
          <w:szCs w:val="20"/>
        </w:rPr>
      </w:pPr>
      <w:r>
        <w:rPr>
          <w:rFonts w:cs="Arial"/>
          <w:snapToGrid w:val="0"/>
          <w:sz w:val="20"/>
          <w:szCs w:val="20"/>
        </w:rPr>
        <w:t>P</w:t>
      </w:r>
      <w:r w:rsidRPr="00C364CF">
        <w:rPr>
          <w:rFonts w:cs="Arial"/>
          <w:snapToGrid w:val="0"/>
          <w:sz w:val="20"/>
          <w:szCs w:val="20"/>
        </w:rPr>
        <w:t>řeprava prováděna dvěma pověřenými osobami (řidič se považuje za osobu provádějící přepravu za předpokladu, že splňuje podmínky pověřené osoby) v uzavřeném osobním automobilu. Pověřené osoby jsou vybaveny obranným sprejem a cennosti jsou uloženy v bezpečnostním kufru.</w:t>
      </w:r>
    </w:p>
    <w:p w:rsidR="00C364CF" w:rsidRPr="00C364CF" w:rsidRDefault="00C364CF" w:rsidP="00C364CF">
      <w:pPr>
        <w:pStyle w:val="Zkladntext"/>
        <w:numPr>
          <w:ilvl w:val="12"/>
          <w:numId w:val="0"/>
        </w:numPr>
        <w:rPr>
          <w:rFonts w:ascii="Arial" w:hAnsi="Arial" w:cs="Arial"/>
          <w:sz w:val="20"/>
        </w:rPr>
      </w:pPr>
      <w:r w:rsidRPr="00C364CF">
        <w:rPr>
          <w:rFonts w:ascii="Arial" w:hAnsi="Arial" w:cs="Arial"/>
          <w:sz w:val="20"/>
        </w:rPr>
        <w:t xml:space="preserve">Při nedodržení výše uvedeného způsobu zabezpečení bude v případě pojistné události postupováno v souladu </w:t>
      </w:r>
      <w:r>
        <w:rPr>
          <w:rFonts w:ascii="Arial" w:hAnsi="Arial" w:cs="Arial"/>
          <w:bCs/>
          <w:sz w:val="20"/>
        </w:rPr>
        <w:t>s TBP 2014</w:t>
      </w:r>
      <w:r w:rsidRPr="00C364CF">
        <w:rPr>
          <w:rFonts w:ascii="Arial" w:hAnsi="Arial" w:cs="Arial"/>
          <w:bCs/>
          <w:sz w:val="20"/>
        </w:rPr>
        <w:t>.</w:t>
      </w:r>
    </w:p>
    <w:p w:rsidR="00795A27" w:rsidRPr="00C364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lastRenderedPageBreak/>
        <w:tab/>
        <w:t>Celkové pojistné za pojistné nebezpečí přeprava peněz a cenností:</w:t>
      </w:r>
      <w:r w:rsidRPr="00D81FCF">
        <w:rPr>
          <w:rFonts w:cs="Arial"/>
          <w:b/>
          <w:color w:val="auto"/>
          <w:sz w:val="20"/>
          <w:szCs w:val="20"/>
          <w:lang w:val="cs-CZ" w:eastAsia="cs-CZ"/>
        </w:rPr>
        <w:tab/>
      </w:r>
      <w:r w:rsidR="00C23C24">
        <w:rPr>
          <w:rFonts w:cs="Arial"/>
          <w:b/>
          <w:color w:val="auto"/>
          <w:sz w:val="20"/>
          <w:szCs w:val="20"/>
          <w:lang w:val="cs-CZ" w:eastAsia="cs-CZ"/>
        </w:rPr>
        <w:t>X</w:t>
      </w:r>
      <w:r w:rsidRPr="00C364CF">
        <w:rPr>
          <w:rFonts w:cs="Arial"/>
          <w:b/>
          <w:color w:val="auto"/>
          <w:sz w:val="20"/>
          <w:szCs w:val="20"/>
          <w:lang w:val="cs-CZ" w:eastAsia="cs-CZ"/>
        </w:rPr>
        <w:t>,- Kč</w:t>
      </w:r>
    </w:p>
    <w:p w:rsidR="00795A27" w:rsidRPr="00C364CF" w:rsidRDefault="00795A27" w:rsidP="00795A27">
      <w:pPr>
        <w:widowControl/>
        <w:spacing w:before="0" w:after="0" w:line="240" w:lineRule="auto"/>
        <w:contextualSpacing w:val="0"/>
        <w:rPr>
          <w:rFonts w:cs="Arial"/>
          <w:color w:val="auto"/>
          <w:sz w:val="20"/>
          <w:szCs w:val="20"/>
          <w:lang w:val="cs-CZ" w:eastAsia="cs-CZ"/>
        </w:rPr>
      </w:pPr>
    </w:p>
    <w:p w:rsidR="002600CE" w:rsidRDefault="002600CE"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C364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C364CF">
        <w:rPr>
          <w:rFonts w:cs="Arial"/>
          <w:b/>
          <w:bCs/>
          <w:color w:val="auto"/>
          <w:sz w:val="20"/>
          <w:lang w:val="cs-CZ" w:eastAsia="cs-CZ"/>
        </w:rPr>
        <w:t xml:space="preserve">Pojistné nebezpečí srážková voda </w:t>
      </w:r>
    </w:p>
    <w:p w:rsidR="00795A27" w:rsidRPr="00C364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C364CF">
        <w:rPr>
          <w:rFonts w:cs="Arial"/>
          <w:b/>
          <w:color w:val="auto"/>
          <w:sz w:val="20"/>
          <w:szCs w:val="20"/>
          <w:lang w:val="cs-CZ" w:eastAsia="cs-CZ"/>
        </w:rPr>
        <w:t>Pojištění se sjednává s limitem na první riziko.</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C364CF">
        <w:rPr>
          <w:rFonts w:ascii="Arial_CE" w:hAnsi="Arial_CE"/>
          <w:iCs/>
          <w:color w:val="auto"/>
          <w:sz w:val="20"/>
          <w:szCs w:val="20"/>
          <w:lang w:val="cs-CZ" w:eastAsia="cs-CZ"/>
        </w:rPr>
        <w:t>Pojistná částka:</w:t>
      </w:r>
      <w:r w:rsidRPr="00C364CF">
        <w:rPr>
          <w:rFonts w:ascii="Arial_CE" w:hAnsi="Arial_CE"/>
          <w:iCs/>
          <w:color w:val="auto"/>
          <w:sz w:val="20"/>
          <w:szCs w:val="20"/>
          <w:lang w:val="cs-CZ" w:eastAsia="cs-CZ"/>
        </w:rPr>
        <w:tab/>
      </w:r>
      <w:r w:rsidR="00C364CF" w:rsidRPr="00C364CF">
        <w:rPr>
          <w:rFonts w:ascii="Arial_CE" w:hAnsi="Arial_CE"/>
          <w:iCs/>
          <w:color w:val="auto"/>
          <w:sz w:val="20"/>
          <w:szCs w:val="20"/>
          <w:lang w:val="cs-CZ" w:eastAsia="cs-CZ"/>
        </w:rPr>
        <w:t>500 000</w:t>
      </w:r>
      <w:r w:rsidRPr="00C364CF">
        <w:rPr>
          <w:rFonts w:ascii="Arial_CE" w:hAnsi="Arial_CE"/>
          <w:iCs/>
          <w:color w:val="auto"/>
          <w:sz w:val="20"/>
          <w:szCs w:val="20"/>
          <w:lang w:val="cs-CZ" w:eastAsia="cs-CZ"/>
        </w:rPr>
        <w:t>,- Kč</w:t>
      </w:r>
      <w:r w:rsidRPr="00C364CF">
        <w:rPr>
          <w:rFonts w:ascii="Arial_CE" w:hAnsi="Arial_CE"/>
          <w:iCs/>
          <w:color w:val="auto"/>
          <w:sz w:val="20"/>
          <w:szCs w:val="20"/>
          <w:lang w:val="cs-CZ" w:eastAsia="cs-CZ"/>
        </w:rPr>
        <w:tab/>
        <w:t>Spoluúčast:</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C364CF">
        <w:rPr>
          <w:rFonts w:ascii="Arial_CE" w:hAnsi="Arial_CE"/>
          <w:iCs/>
          <w:color w:val="auto"/>
          <w:sz w:val="20"/>
          <w:szCs w:val="20"/>
          <w:lang w:val="cs-CZ" w:eastAsia="cs-CZ"/>
        </w:rPr>
        <w:t>,- Kč</w:t>
      </w:r>
      <w:r w:rsidRPr="00C364CF">
        <w:rPr>
          <w:rFonts w:ascii="Arial_CE" w:hAnsi="Arial_CE"/>
          <w:iCs/>
          <w:color w:val="auto"/>
          <w:sz w:val="20"/>
          <w:szCs w:val="20"/>
          <w:lang w:val="cs-CZ" w:eastAsia="cs-CZ"/>
        </w:rPr>
        <w:tab/>
        <w:t>Pojistné:</w:t>
      </w:r>
      <w:r w:rsidRPr="00C364CF">
        <w:rPr>
          <w:rFonts w:ascii="Arial_CE" w:hAnsi="Arial_CE"/>
          <w:iCs/>
          <w:color w:val="auto"/>
          <w:sz w:val="20"/>
          <w:szCs w:val="20"/>
          <w:lang w:val="cs-CZ" w:eastAsia="cs-CZ"/>
        </w:rPr>
        <w:tab/>
      </w:r>
      <w:r w:rsidR="00C23C24">
        <w:rPr>
          <w:rFonts w:ascii="Arial_CE" w:hAnsi="Arial_CE"/>
          <w:iCs/>
          <w:color w:val="auto"/>
          <w:sz w:val="20"/>
          <w:szCs w:val="20"/>
          <w:lang w:val="cs-CZ" w:eastAsia="cs-CZ"/>
        </w:rPr>
        <w:t>X</w:t>
      </w:r>
      <w:r w:rsidRPr="00C364CF">
        <w:rPr>
          <w:rFonts w:ascii="Arial_CE" w:hAnsi="Arial_CE"/>
          <w:iCs/>
          <w:color w:val="auto"/>
          <w:sz w:val="20"/>
          <w:szCs w:val="20"/>
          <w:lang w:val="cs-CZ" w:eastAsia="cs-CZ"/>
        </w:rPr>
        <w:t>,- Kč</w:t>
      </w:r>
    </w:p>
    <w:p w:rsidR="00795A27" w:rsidRPr="00D81FCF" w:rsidRDefault="00B57011" w:rsidP="00B57011">
      <w:pPr>
        <w:widowControl/>
        <w:spacing w:before="0" w:after="0" w:line="240" w:lineRule="auto"/>
        <w:ind w:left="1440" w:firstLine="720"/>
        <w:contextualSpacing w:val="0"/>
        <w:rPr>
          <w:rFonts w:ascii="Times New Roman" w:hAnsi="Times New Roman"/>
          <w:color w:val="auto"/>
          <w:sz w:val="20"/>
          <w:szCs w:val="20"/>
          <w:lang w:val="cs-CZ" w:eastAsia="cs-CZ"/>
        </w:rPr>
      </w:pPr>
      <w:r w:rsidRPr="00D81FCF">
        <w:rPr>
          <w:rFonts w:cs="Arial"/>
          <w:b/>
          <w:color w:val="auto"/>
          <w:sz w:val="20"/>
          <w:szCs w:val="20"/>
          <w:lang w:val="cs-CZ" w:eastAsia="cs-CZ"/>
        </w:rPr>
        <w:t xml:space="preserve">Celkové pojistné za pojistné nebezpečí </w:t>
      </w:r>
      <w:r>
        <w:rPr>
          <w:rFonts w:cs="Arial"/>
          <w:b/>
          <w:color w:val="auto"/>
          <w:sz w:val="20"/>
          <w:szCs w:val="20"/>
          <w:lang w:val="cs-CZ" w:eastAsia="cs-CZ"/>
        </w:rPr>
        <w:t>srážková voda</w:t>
      </w:r>
      <w:r w:rsidRPr="00D81FCF">
        <w:rPr>
          <w:rFonts w:cs="Arial"/>
          <w:b/>
          <w:color w:val="auto"/>
          <w:sz w:val="20"/>
          <w:szCs w:val="20"/>
          <w:lang w:val="cs-CZ" w:eastAsia="cs-CZ"/>
        </w:rPr>
        <w:t>:</w:t>
      </w:r>
      <w:r w:rsidRPr="00D81FCF">
        <w:rPr>
          <w:rFonts w:cs="Arial"/>
          <w:b/>
          <w:color w:val="auto"/>
          <w:sz w:val="20"/>
          <w:szCs w:val="20"/>
          <w:lang w:val="cs-CZ" w:eastAsia="cs-CZ"/>
        </w:rPr>
        <w:tab/>
      </w:r>
      <w:r w:rsidR="00C23C24">
        <w:rPr>
          <w:rFonts w:cs="Arial"/>
          <w:b/>
          <w:color w:val="auto"/>
          <w:sz w:val="20"/>
          <w:szCs w:val="20"/>
          <w:lang w:val="cs-CZ" w:eastAsia="cs-CZ"/>
        </w:rPr>
        <w:tab/>
        <w:t xml:space="preserve">        X</w:t>
      </w:r>
      <w:r w:rsidRPr="00C364CF">
        <w:rPr>
          <w:rFonts w:cs="Arial"/>
          <w:b/>
          <w:color w:val="auto"/>
          <w:sz w:val="20"/>
          <w:szCs w:val="20"/>
          <w:lang w:val="cs-CZ" w:eastAsia="cs-CZ"/>
        </w:rPr>
        <w:t>,- Kč</w:t>
      </w:r>
    </w:p>
    <w:p w:rsidR="00795A27" w:rsidRPr="00D81FCF" w:rsidRDefault="00795A27" w:rsidP="00795A27">
      <w:pPr>
        <w:widowControl/>
        <w:spacing w:before="0" w:after="0" w:line="240" w:lineRule="auto"/>
        <w:contextualSpacing w:val="0"/>
        <w:rPr>
          <w:rFonts w:ascii="Times New Roman" w:hAnsi="Times New Roman"/>
          <w:color w:val="auto"/>
          <w:sz w:val="20"/>
          <w:szCs w:val="20"/>
          <w:lang w:val="cs-CZ" w:eastAsia="cs-CZ"/>
        </w:rPr>
      </w:pPr>
    </w:p>
    <w:p w:rsidR="001F1AD8" w:rsidRDefault="001F1AD8"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682881" w:rsidRDefault="00682881"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1F1AD8" w:rsidRDefault="001F1AD8" w:rsidP="00795A27">
      <w:pPr>
        <w:keepNext/>
        <w:widowControl/>
        <w:tabs>
          <w:tab w:val="left" w:pos="567"/>
        </w:tabs>
        <w:spacing w:before="0" w:after="0" w:line="240" w:lineRule="auto"/>
        <w:contextualSpacing w:val="0"/>
        <w:outlineLvl w:val="2"/>
        <w:rPr>
          <w:rFonts w:cs="Arial"/>
          <w:b/>
          <w:bCs/>
          <w:color w:val="auto"/>
          <w:sz w:val="22"/>
          <w:szCs w:val="22"/>
          <w:lang w:val="cs-CZ" w:eastAsia="cs-CZ"/>
        </w:rPr>
      </w:pPr>
      <w:r w:rsidRPr="001F1AD8">
        <w:rPr>
          <w:rFonts w:cs="Arial"/>
          <w:b/>
          <w:bCs/>
          <w:color w:val="auto"/>
          <w:sz w:val="22"/>
          <w:szCs w:val="22"/>
          <w:lang w:val="cs-CZ" w:eastAsia="cs-CZ"/>
        </w:rPr>
        <w:t>Oddíl B – Pojištění odpovědnosti</w:t>
      </w:r>
    </w:p>
    <w:p w:rsidR="001F1AD8" w:rsidRDefault="001F1AD8" w:rsidP="00795A27">
      <w:pPr>
        <w:keepNext/>
        <w:widowControl/>
        <w:tabs>
          <w:tab w:val="left" w:pos="567"/>
        </w:tabs>
        <w:spacing w:before="0" w:after="0" w:line="240" w:lineRule="auto"/>
        <w:contextualSpacing w:val="0"/>
        <w:outlineLvl w:val="2"/>
        <w:rPr>
          <w:rFonts w:cs="Arial"/>
          <w:b/>
          <w:bCs/>
          <w:color w:val="auto"/>
          <w:sz w:val="22"/>
          <w:szCs w:val="22"/>
          <w:lang w:val="cs-CZ" w:eastAsia="cs-CZ"/>
        </w:rPr>
      </w:pPr>
    </w:p>
    <w:p w:rsidR="001F1AD8" w:rsidRPr="00D95F2A" w:rsidRDefault="001F1AD8" w:rsidP="001F1AD8">
      <w:pPr>
        <w:widowControl/>
        <w:numPr>
          <w:ilvl w:val="0"/>
          <w:numId w:val="7"/>
        </w:numPr>
        <w:tabs>
          <w:tab w:val="clear" w:pos="1080"/>
          <w:tab w:val="num" w:pos="720"/>
        </w:tabs>
        <w:spacing w:before="0" w:after="0" w:line="240" w:lineRule="auto"/>
        <w:ind w:left="720"/>
        <w:contextualSpacing w:val="0"/>
        <w:jc w:val="both"/>
        <w:rPr>
          <w:rFonts w:cs="Arial"/>
          <w:b/>
          <w:sz w:val="20"/>
          <w:szCs w:val="20"/>
        </w:rPr>
      </w:pPr>
      <w:r w:rsidRPr="00D95F2A">
        <w:rPr>
          <w:rFonts w:cs="Arial"/>
          <w:b/>
          <w:sz w:val="20"/>
          <w:szCs w:val="20"/>
        </w:rPr>
        <w:t>Pojistné nebezpečí, pojistná událost</w:t>
      </w:r>
    </w:p>
    <w:p w:rsidR="001F1AD8" w:rsidRPr="00D95F2A" w:rsidRDefault="001F1AD8" w:rsidP="001F1AD8">
      <w:pPr>
        <w:widowControl/>
        <w:numPr>
          <w:ilvl w:val="1"/>
          <w:numId w:val="7"/>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Pojištění se podle této smlouvy sjednává pro případ povinnosti pojištěného k náhradě škody nebo jiné újmy způsobené poškozenému. Pojištění se vztahuje pouze na povinnost pojištěného nahradit škodu nebo jinou újmu, pokud byla způsobena jinému konáním nebo opomenutím nebo protiprávním stavem v důsledku činnosti nebo právního vztahu pojištěného, které jsou uvedeny v pojistné smlouvě, a k nimž je na základě platných právních předpisů oprávněn.</w:t>
      </w:r>
    </w:p>
    <w:p w:rsidR="001F1AD8" w:rsidRPr="00D95F2A" w:rsidRDefault="001F1AD8" w:rsidP="001F1AD8">
      <w:pPr>
        <w:widowControl/>
        <w:numPr>
          <w:ilvl w:val="1"/>
          <w:numId w:val="7"/>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Pojistnou událostí je vznik povinnosti pojištěného nahradit škodu nebo jinou újmu, je-li zároveň spojen se vznikem povinnosti pojistitele poskytnout pojistné plnění.</w:t>
      </w:r>
    </w:p>
    <w:p w:rsidR="001F1AD8" w:rsidRPr="00D95F2A" w:rsidRDefault="001F1AD8" w:rsidP="001F1AD8">
      <w:pPr>
        <w:keepNext/>
        <w:widowControl/>
        <w:tabs>
          <w:tab w:val="left" w:pos="567"/>
        </w:tabs>
        <w:spacing w:before="0" w:after="0" w:line="240" w:lineRule="auto"/>
        <w:contextualSpacing w:val="0"/>
        <w:outlineLvl w:val="2"/>
        <w:rPr>
          <w:rFonts w:cs="Arial"/>
          <w:b/>
          <w:bCs/>
          <w:strike/>
          <w:color w:val="auto"/>
          <w:sz w:val="20"/>
          <w:szCs w:val="20"/>
          <w:lang w:val="cs-CZ" w:eastAsia="cs-CZ"/>
        </w:rPr>
      </w:pPr>
    </w:p>
    <w:p w:rsidR="001F1AD8" w:rsidRPr="00D95F2A" w:rsidRDefault="001F1AD8" w:rsidP="001F1AD8">
      <w:pPr>
        <w:widowControl/>
        <w:numPr>
          <w:ilvl w:val="0"/>
          <w:numId w:val="7"/>
        </w:numPr>
        <w:tabs>
          <w:tab w:val="clear" w:pos="1080"/>
          <w:tab w:val="num" w:pos="709"/>
        </w:tabs>
        <w:autoSpaceDE w:val="0"/>
        <w:autoSpaceDN w:val="0"/>
        <w:adjustRightInd w:val="0"/>
        <w:spacing w:before="0" w:after="0" w:line="240" w:lineRule="auto"/>
        <w:ind w:hanging="1080"/>
        <w:contextualSpacing w:val="0"/>
        <w:jc w:val="both"/>
        <w:rPr>
          <w:rFonts w:cs="Arial"/>
          <w:b/>
          <w:sz w:val="20"/>
          <w:szCs w:val="20"/>
        </w:rPr>
      </w:pPr>
      <w:r w:rsidRPr="00D95F2A">
        <w:rPr>
          <w:rFonts w:cs="Arial"/>
          <w:b/>
          <w:sz w:val="20"/>
          <w:szCs w:val="20"/>
        </w:rPr>
        <w:t>Rozsah pojištění</w:t>
      </w:r>
    </w:p>
    <w:p w:rsidR="001F1AD8" w:rsidRPr="001F1AD8" w:rsidRDefault="001F1AD8" w:rsidP="001F1AD8">
      <w:pPr>
        <w:widowControl/>
        <w:numPr>
          <w:ilvl w:val="1"/>
          <w:numId w:val="7"/>
        </w:numPr>
        <w:autoSpaceDE w:val="0"/>
        <w:autoSpaceDN w:val="0"/>
        <w:adjustRightInd w:val="0"/>
        <w:spacing w:before="0" w:after="0" w:line="240" w:lineRule="auto"/>
        <w:ind w:left="709" w:hanging="720"/>
        <w:contextualSpacing w:val="0"/>
        <w:rPr>
          <w:rFonts w:cs="Arial"/>
          <w:sz w:val="20"/>
          <w:szCs w:val="20"/>
        </w:rPr>
      </w:pPr>
      <w:r w:rsidRPr="00F35CA0">
        <w:rPr>
          <w:rFonts w:cs="Arial"/>
          <w:sz w:val="20"/>
          <w:szCs w:val="20"/>
        </w:rPr>
        <w:t xml:space="preserve">Pojištění se řídí pojistnou smlouvou, Všeobecnými pojistnými podmínkami pro pojištění odpovědnosti VPP O 2014/01, Zvláštními pojistnými podmínkami pro pojištění odpovědnosti ZPP O 2014/02, doplňkovými pojistnými podmínkami: </w:t>
      </w:r>
      <w:r w:rsidRPr="001F1AD8">
        <w:rPr>
          <w:rFonts w:cs="Arial"/>
          <w:bCs/>
          <w:sz w:val="20"/>
          <w:szCs w:val="20"/>
        </w:rPr>
        <w:t>Věci třetích osob (DPP O 03), Věci zaměstnanců / návštěvníků (DPP O 05),</w:t>
      </w:r>
      <w:r w:rsidRPr="001F1AD8">
        <w:rPr>
          <w:rFonts w:cs="Arial"/>
          <w:bCs/>
          <w:color w:val="000000"/>
          <w:sz w:val="20"/>
          <w:szCs w:val="20"/>
        </w:rPr>
        <w:t xml:space="preserve"> sazebníkem administrativních poplatků,</w:t>
      </w:r>
      <w:r w:rsidRPr="001F1AD8">
        <w:rPr>
          <w:rFonts w:cs="Arial"/>
          <w:sz w:val="20"/>
          <w:szCs w:val="20"/>
        </w:rPr>
        <w:t>zákonem č. 89/2014 Sb., občanským zákoníkem a ostatními obecně závaznými právními předpisy České republiky.</w:t>
      </w:r>
    </w:p>
    <w:p w:rsidR="001F1AD8" w:rsidRPr="00D95F2A" w:rsidRDefault="001F1AD8" w:rsidP="001F1AD8">
      <w:pPr>
        <w:pStyle w:val="Default"/>
        <w:numPr>
          <w:ilvl w:val="1"/>
          <w:numId w:val="7"/>
        </w:numPr>
        <w:ind w:left="720" w:hanging="720"/>
        <w:jc w:val="both"/>
        <w:rPr>
          <w:sz w:val="20"/>
          <w:szCs w:val="20"/>
        </w:rPr>
      </w:pPr>
      <w:r w:rsidRPr="00D95F2A">
        <w:rPr>
          <w:sz w:val="20"/>
          <w:szCs w:val="20"/>
        </w:rPr>
        <w:t>Základní rozsah pojištění je vymezen čl. 3 ZPP O 2014/0</w:t>
      </w:r>
      <w:r>
        <w:rPr>
          <w:sz w:val="20"/>
          <w:szCs w:val="20"/>
        </w:rPr>
        <w:t>2</w:t>
      </w:r>
      <w:r w:rsidRPr="00D95F2A">
        <w:rPr>
          <w:sz w:val="20"/>
          <w:szCs w:val="20"/>
        </w:rPr>
        <w:t>.</w:t>
      </w:r>
    </w:p>
    <w:p w:rsidR="001F1AD8" w:rsidRPr="00D95F2A" w:rsidRDefault="001F1AD8" w:rsidP="001F1AD8">
      <w:pPr>
        <w:pStyle w:val="Default"/>
        <w:numPr>
          <w:ilvl w:val="1"/>
          <w:numId w:val="7"/>
        </w:numPr>
        <w:ind w:left="720" w:hanging="720"/>
        <w:jc w:val="both"/>
        <w:rPr>
          <w:sz w:val="20"/>
          <w:szCs w:val="20"/>
        </w:rPr>
      </w:pPr>
      <w:r w:rsidRPr="00D95F2A">
        <w:rPr>
          <w:sz w:val="20"/>
          <w:szCs w:val="20"/>
        </w:rPr>
        <w:t>Rozšíření základního věcného rozsahu pojištění dle čl. 4 ZPP O 2014/0</w:t>
      </w:r>
      <w:r>
        <w:rPr>
          <w:sz w:val="20"/>
          <w:szCs w:val="20"/>
        </w:rPr>
        <w:t>2</w:t>
      </w:r>
      <w:r w:rsidRPr="00D95F2A">
        <w:rPr>
          <w:sz w:val="20"/>
          <w:szCs w:val="20"/>
        </w:rPr>
        <w:t xml:space="preserve"> je sjednáno pro tato pojistná nebezpečí:</w:t>
      </w:r>
    </w:p>
    <w:p w:rsidR="001F1AD8" w:rsidRPr="001F1AD8" w:rsidRDefault="001F1AD8" w:rsidP="001F1AD8">
      <w:pPr>
        <w:pStyle w:val="Default"/>
        <w:ind w:left="284"/>
        <w:jc w:val="both"/>
        <w:rPr>
          <w:sz w:val="20"/>
          <w:szCs w:val="20"/>
        </w:rPr>
      </w:pPr>
      <w:r w:rsidRPr="00D95F2A">
        <w:rPr>
          <w:bCs/>
          <w:sz w:val="20"/>
          <w:szCs w:val="20"/>
        </w:rPr>
        <w:tab/>
      </w:r>
      <w:r w:rsidRPr="001F1AD8">
        <w:rPr>
          <w:bCs/>
          <w:sz w:val="20"/>
          <w:szCs w:val="20"/>
        </w:rPr>
        <w:t>2.3.1</w:t>
      </w:r>
      <w:r w:rsidRPr="001F1AD8">
        <w:rPr>
          <w:bCs/>
          <w:sz w:val="20"/>
          <w:szCs w:val="20"/>
        </w:rPr>
        <w:tab/>
        <w:t xml:space="preserve">Škoda nebo jiná újma z vlastnických a nájemních vztahů </w:t>
      </w:r>
    </w:p>
    <w:p w:rsidR="001F1AD8" w:rsidRPr="001F1AD8" w:rsidRDefault="001F1AD8" w:rsidP="001F1AD8">
      <w:pPr>
        <w:pStyle w:val="Default"/>
        <w:ind w:left="284"/>
        <w:jc w:val="both"/>
        <w:rPr>
          <w:bCs/>
          <w:sz w:val="20"/>
          <w:szCs w:val="20"/>
        </w:rPr>
      </w:pPr>
      <w:r w:rsidRPr="001F1AD8">
        <w:rPr>
          <w:bCs/>
          <w:sz w:val="20"/>
          <w:szCs w:val="20"/>
        </w:rPr>
        <w:tab/>
        <w:t>2.3.2</w:t>
      </w:r>
      <w:r w:rsidRPr="001F1AD8">
        <w:rPr>
          <w:bCs/>
          <w:sz w:val="20"/>
          <w:szCs w:val="20"/>
        </w:rPr>
        <w:tab/>
        <w:t>Škoda nebo jiná újma způsobená vadou výrobku</w:t>
      </w:r>
    </w:p>
    <w:p w:rsidR="001F1AD8" w:rsidRPr="001F1AD8" w:rsidRDefault="001F1AD8" w:rsidP="001F1AD8">
      <w:pPr>
        <w:pStyle w:val="Default"/>
        <w:ind w:left="284"/>
        <w:jc w:val="both"/>
        <w:rPr>
          <w:bCs/>
          <w:strike/>
          <w:sz w:val="20"/>
          <w:szCs w:val="20"/>
        </w:rPr>
      </w:pPr>
      <w:r w:rsidRPr="001F1AD8">
        <w:rPr>
          <w:bCs/>
          <w:sz w:val="20"/>
          <w:szCs w:val="20"/>
        </w:rPr>
        <w:tab/>
        <w:t>2.3.3</w:t>
      </w:r>
      <w:r w:rsidRPr="001F1AD8">
        <w:rPr>
          <w:bCs/>
          <w:sz w:val="20"/>
          <w:szCs w:val="20"/>
        </w:rPr>
        <w:tab/>
        <w:t>Regresní náhrady ze zdravotního nebo nemocenského pojištění</w:t>
      </w:r>
    </w:p>
    <w:p w:rsidR="001F1AD8" w:rsidRPr="001F1AD8" w:rsidRDefault="001F1AD8" w:rsidP="001F1AD8">
      <w:pPr>
        <w:pStyle w:val="Default"/>
        <w:ind w:left="284"/>
        <w:jc w:val="both"/>
        <w:rPr>
          <w:bCs/>
          <w:sz w:val="20"/>
          <w:szCs w:val="20"/>
        </w:rPr>
      </w:pPr>
      <w:r w:rsidRPr="001F1AD8">
        <w:rPr>
          <w:bCs/>
          <w:sz w:val="20"/>
          <w:szCs w:val="20"/>
        </w:rPr>
        <w:tab/>
        <w:t>2.3.4</w:t>
      </w:r>
      <w:r w:rsidRPr="001F1AD8">
        <w:rPr>
          <w:bCs/>
          <w:sz w:val="20"/>
          <w:szCs w:val="20"/>
        </w:rPr>
        <w:tab/>
        <w:t xml:space="preserve">Čistě finanční škoda </w:t>
      </w:r>
    </w:p>
    <w:p w:rsidR="001F1AD8" w:rsidRDefault="001F1AD8" w:rsidP="001F1AD8">
      <w:pPr>
        <w:pStyle w:val="Default"/>
        <w:ind w:left="284"/>
        <w:jc w:val="both"/>
        <w:rPr>
          <w:bCs/>
          <w:sz w:val="20"/>
          <w:szCs w:val="20"/>
        </w:rPr>
      </w:pPr>
      <w:r w:rsidRPr="001F1AD8">
        <w:rPr>
          <w:bCs/>
          <w:sz w:val="20"/>
          <w:szCs w:val="20"/>
        </w:rPr>
        <w:tab/>
        <w:t>2.3.5</w:t>
      </w:r>
      <w:r w:rsidRPr="001F1AD8">
        <w:rPr>
          <w:bCs/>
          <w:sz w:val="20"/>
          <w:szCs w:val="20"/>
        </w:rPr>
        <w:tab/>
        <w:t>Čistě finanční škoda – pokuty a penále</w:t>
      </w:r>
    </w:p>
    <w:p w:rsidR="001F1AD8" w:rsidRDefault="001F1AD8" w:rsidP="00343D09">
      <w:pPr>
        <w:pStyle w:val="Default"/>
        <w:ind w:left="709" w:hanging="709"/>
        <w:jc w:val="both"/>
        <w:rPr>
          <w:bCs/>
          <w:sz w:val="20"/>
          <w:szCs w:val="20"/>
        </w:rPr>
      </w:pPr>
      <w:r>
        <w:rPr>
          <w:bCs/>
          <w:sz w:val="20"/>
          <w:szCs w:val="20"/>
        </w:rPr>
        <w:t xml:space="preserve">2.4.    Nedodávka médií </w:t>
      </w:r>
    </w:p>
    <w:p w:rsidR="001F1AD8" w:rsidRPr="001F1AD8" w:rsidRDefault="001F1AD8" w:rsidP="001F1AD8">
      <w:pPr>
        <w:widowControl/>
        <w:autoSpaceDE w:val="0"/>
        <w:autoSpaceDN w:val="0"/>
        <w:adjustRightInd w:val="0"/>
        <w:spacing w:before="0" w:after="0" w:line="240" w:lineRule="auto"/>
        <w:ind w:left="567"/>
        <w:contextualSpacing w:val="0"/>
        <w:rPr>
          <w:rFonts w:eastAsia="Calibri" w:cs="Arial"/>
          <w:sz w:val="20"/>
          <w:szCs w:val="18"/>
          <w:lang w:eastAsia="en-US"/>
        </w:rPr>
      </w:pPr>
      <w:r w:rsidRPr="001F1AD8">
        <w:rPr>
          <w:rFonts w:eastAsia="Calibri" w:cs="Arial"/>
          <w:sz w:val="20"/>
          <w:szCs w:val="18"/>
          <w:lang w:eastAsia="en-US"/>
        </w:rPr>
        <w:t>Pojištění se na rozdíl od čl. 4, odst. 4, bod 2), písm. b) ZPP O 2014/02 vztahuje i na povinnost pojištěného k náhradě čistě finanční škody vzniklé v souvislosti nebo jiné újmy způsobené nedodávkou či omezenou dodávkou elektrické energie, plynu, tepla, vody apod.  v souvislosti:</w:t>
      </w:r>
    </w:p>
    <w:p w:rsidR="001F1AD8" w:rsidRPr="001F1AD8" w:rsidRDefault="001F1AD8" w:rsidP="001F1AD8">
      <w:pPr>
        <w:pStyle w:val="Odstavecseseznamem"/>
        <w:widowControl/>
        <w:numPr>
          <w:ilvl w:val="0"/>
          <w:numId w:val="12"/>
        </w:numPr>
        <w:spacing w:before="0" w:after="200" w:line="276" w:lineRule="auto"/>
        <w:ind w:left="567" w:firstLine="0"/>
        <w:rPr>
          <w:rFonts w:cs="Arial"/>
          <w:sz w:val="20"/>
          <w:szCs w:val="20"/>
        </w:rPr>
      </w:pPr>
      <w:r w:rsidRPr="001F1AD8">
        <w:rPr>
          <w:rFonts w:cs="Arial"/>
          <w:sz w:val="20"/>
          <w:szCs w:val="20"/>
        </w:rPr>
        <w:t>s přerušením, omezením nebo kolísáním dodávek elektrické energie, plynu, vody a tepla apod.;</w:t>
      </w:r>
    </w:p>
    <w:p w:rsidR="001F1AD8" w:rsidRPr="001F1AD8" w:rsidRDefault="001F1AD8" w:rsidP="001F1AD8">
      <w:pPr>
        <w:pStyle w:val="Odstavecseseznamem"/>
        <w:widowControl/>
        <w:numPr>
          <w:ilvl w:val="0"/>
          <w:numId w:val="12"/>
        </w:numPr>
        <w:spacing w:before="0" w:after="0" w:line="276" w:lineRule="auto"/>
        <w:ind w:left="567" w:firstLine="0"/>
        <w:contextualSpacing w:val="0"/>
        <w:rPr>
          <w:rFonts w:cs="Arial"/>
          <w:sz w:val="20"/>
          <w:szCs w:val="20"/>
        </w:rPr>
      </w:pPr>
      <w:r w:rsidRPr="001F1AD8">
        <w:rPr>
          <w:rFonts w:cs="Arial"/>
          <w:sz w:val="20"/>
          <w:szCs w:val="20"/>
        </w:rPr>
        <w:t>s prohlášením o délce či termínu dodávky nebo nedodávky elektrické energie, plynu, vody, tepla apod.</w:t>
      </w:r>
    </w:p>
    <w:p w:rsidR="001F1AD8" w:rsidRPr="001F1AD8" w:rsidRDefault="001F1AD8" w:rsidP="001F1AD8">
      <w:pPr>
        <w:widowControl/>
        <w:autoSpaceDE w:val="0"/>
        <w:autoSpaceDN w:val="0"/>
        <w:adjustRightInd w:val="0"/>
        <w:spacing w:before="0" w:after="0" w:line="240" w:lineRule="auto"/>
        <w:ind w:left="567"/>
        <w:contextualSpacing w:val="0"/>
        <w:rPr>
          <w:rFonts w:eastAsia="Calibri" w:cs="Arial"/>
          <w:sz w:val="20"/>
          <w:szCs w:val="18"/>
          <w:lang w:eastAsia="en-US"/>
        </w:rPr>
      </w:pPr>
      <w:r w:rsidRPr="001F1AD8">
        <w:rPr>
          <w:rFonts w:eastAsia="Calibri" w:cs="Arial"/>
          <w:sz w:val="20"/>
          <w:szCs w:val="18"/>
          <w:lang w:eastAsia="en-US"/>
        </w:rPr>
        <w:t>a to za předpokladu, že toto přerušení, omezení nebo kolísání dodávek nebylo způsobeno:</w:t>
      </w:r>
    </w:p>
    <w:p w:rsidR="001F1AD8" w:rsidRPr="001F1AD8" w:rsidRDefault="001F1AD8" w:rsidP="001F1AD8">
      <w:pPr>
        <w:pStyle w:val="Odstavecseseznamem"/>
        <w:widowControl/>
        <w:numPr>
          <w:ilvl w:val="0"/>
          <w:numId w:val="12"/>
        </w:numPr>
        <w:spacing w:before="0" w:after="200" w:line="276" w:lineRule="auto"/>
        <w:ind w:left="567" w:firstLine="0"/>
        <w:rPr>
          <w:rFonts w:eastAsia="Calibri" w:cs="Arial"/>
          <w:sz w:val="20"/>
          <w:szCs w:val="18"/>
          <w:lang w:eastAsia="en-US"/>
        </w:rPr>
      </w:pPr>
      <w:r w:rsidRPr="001F1AD8">
        <w:rPr>
          <w:rFonts w:eastAsia="Calibri" w:cs="Arial"/>
          <w:sz w:val="20"/>
          <w:szCs w:val="18"/>
          <w:lang w:eastAsia="en-US"/>
        </w:rPr>
        <w:t>opomenutím pojištěného adekvátně udržovat ve vyhovujících podmínkách, opravovat nebo renovovat zařízení nebo provozy sloužící k výrobě nebo přenosu elektrické energie, plynu, vody a tepla;</w:t>
      </w:r>
    </w:p>
    <w:p w:rsidR="001F1AD8" w:rsidRPr="001F1AD8" w:rsidRDefault="001F1AD8" w:rsidP="001F1AD8">
      <w:pPr>
        <w:pStyle w:val="Odstavecseseznamem"/>
        <w:widowControl/>
        <w:numPr>
          <w:ilvl w:val="0"/>
          <w:numId w:val="12"/>
        </w:numPr>
        <w:spacing w:before="0" w:after="0" w:line="276" w:lineRule="auto"/>
        <w:ind w:left="567" w:firstLine="0"/>
        <w:contextualSpacing w:val="0"/>
        <w:rPr>
          <w:rFonts w:eastAsia="Calibri" w:cs="Arial"/>
          <w:sz w:val="20"/>
          <w:szCs w:val="18"/>
          <w:lang w:eastAsia="en-US"/>
        </w:rPr>
      </w:pPr>
      <w:r w:rsidRPr="001F1AD8">
        <w:rPr>
          <w:rFonts w:eastAsia="Calibri" w:cs="Arial"/>
          <w:sz w:val="20"/>
          <w:szCs w:val="18"/>
          <w:lang w:eastAsia="en-US"/>
        </w:rPr>
        <w:t>neschopnosti pojištěného svoji výrobní nebo přenosovou kapacitou uspokojit poptávku.</w:t>
      </w:r>
    </w:p>
    <w:p w:rsidR="001F1AD8" w:rsidRPr="001F1AD8" w:rsidRDefault="001F1AD8" w:rsidP="001F1AD8">
      <w:pPr>
        <w:spacing w:before="0" w:after="0"/>
        <w:ind w:left="567"/>
        <w:contextualSpacing w:val="0"/>
        <w:rPr>
          <w:rFonts w:cs="Arial"/>
          <w:sz w:val="20"/>
          <w:szCs w:val="20"/>
        </w:rPr>
      </w:pPr>
      <w:r w:rsidRPr="001F1AD8">
        <w:rPr>
          <w:rFonts w:cs="Arial"/>
          <w:sz w:val="20"/>
          <w:szCs w:val="20"/>
        </w:rPr>
        <w:t>Pouze pro rozsah tohoto ujednání se neuplatí tyto výluky čl. 4 odst. 4 bodu 2 ZPP O 2014/02</w:t>
      </w:r>
    </w:p>
    <w:p w:rsidR="001F1AD8" w:rsidRPr="001F1AD8" w:rsidRDefault="001F1AD8" w:rsidP="001F1AD8">
      <w:pPr>
        <w:spacing w:before="0" w:after="0"/>
        <w:ind w:left="567"/>
        <w:contextualSpacing w:val="0"/>
        <w:rPr>
          <w:rFonts w:cs="Arial"/>
          <w:sz w:val="20"/>
          <w:szCs w:val="20"/>
        </w:rPr>
      </w:pPr>
      <w:r w:rsidRPr="001F1AD8">
        <w:rPr>
          <w:rFonts w:cs="Arial"/>
          <w:sz w:val="20"/>
          <w:szCs w:val="20"/>
        </w:rPr>
        <w:t xml:space="preserve">Čistě finanční škoda </w:t>
      </w:r>
    </w:p>
    <w:p w:rsidR="001F1AD8" w:rsidRPr="001F1AD8" w:rsidRDefault="001F1AD8" w:rsidP="001F1AD8">
      <w:pPr>
        <w:pStyle w:val="Odstavecseseznamem"/>
        <w:widowControl/>
        <w:numPr>
          <w:ilvl w:val="0"/>
          <w:numId w:val="12"/>
        </w:numPr>
        <w:spacing w:before="0" w:after="200" w:line="276" w:lineRule="auto"/>
        <w:ind w:left="567" w:firstLine="0"/>
        <w:rPr>
          <w:rFonts w:cs="Arial"/>
          <w:sz w:val="20"/>
          <w:szCs w:val="20"/>
        </w:rPr>
      </w:pPr>
      <w:r w:rsidRPr="001F1AD8">
        <w:rPr>
          <w:rFonts w:cs="Arial"/>
          <w:sz w:val="20"/>
          <w:szCs w:val="20"/>
        </w:rPr>
        <w:t>písm. a) vzniklá nebo způsobená výrobkem nebo službou;</w:t>
      </w:r>
    </w:p>
    <w:p w:rsidR="001F1AD8" w:rsidRPr="001F1AD8" w:rsidRDefault="001F1AD8" w:rsidP="001F1AD8">
      <w:pPr>
        <w:pStyle w:val="Odstavecseseznamem"/>
        <w:widowControl/>
        <w:numPr>
          <w:ilvl w:val="0"/>
          <w:numId w:val="12"/>
        </w:numPr>
        <w:spacing w:before="0" w:after="200" w:line="276" w:lineRule="auto"/>
        <w:ind w:left="567" w:firstLine="0"/>
        <w:rPr>
          <w:rFonts w:cs="Arial"/>
          <w:sz w:val="20"/>
          <w:szCs w:val="20"/>
        </w:rPr>
      </w:pPr>
      <w:r w:rsidRPr="001F1AD8">
        <w:rPr>
          <w:rFonts w:cs="Arial"/>
          <w:sz w:val="20"/>
          <w:szCs w:val="20"/>
        </w:rPr>
        <w:t>písm. e) nesplněním kvality jakékoli dodávky;</w:t>
      </w:r>
    </w:p>
    <w:p w:rsidR="001F1AD8" w:rsidRPr="001F1AD8" w:rsidRDefault="001F1AD8" w:rsidP="001F1AD8">
      <w:pPr>
        <w:pStyle w:val="Odstavecseseznamem"/>
        <w:widowControl/>
        <w:numPr>
          <w:ilvl w:val="0"/>
          <w:numId w:val="12"/>
        </w:numPr>
        <w:spacing w:before="0" w:after="0" w:line="276" w:lineRule="auto"/>
        <w:ind w:left="567" w:firstLine="0"/>
        <w:contextualSpacing w:val="0"/>
        <w:rPr>
          <w:rFonts w:cs="Arial"/>
          <w:sz w:val="20"/>
          <w:szCs w:val="20"/>
        </w:rPr>
      </w:pPr>
      <w:r w:rsidRPr="001F1AD8">
        <w:rPr>
          <w:rFonts w:cs="Arial"/>
          <w:sz w:val="20"/>
          <w:szCs w:val="20"/>
        </w:rPr>
        <w:t>písm. f) nedodržením, nesplněním nebo včasným nesplněním lhůt, dob, termínů a smluv.</w:t>
      </w:r>
    </w:p>
    <w:p w:rsidR="001F1AD8" w:rsidRDefault="001F1AD8" w:rsidP="001F1AD8">
      <w:pPr>
        <w:spacing w:before="0" w:after="120"/>
        <w:ind w:left="567"/>
        <w:contextualSpacing w:val="0"/>
        <w:rPr>
          <w:rFonts w:cs="Arial"/>
          <w:sz w:val="20"/>
          <w:szCs w:val="20"/>
        </w:rPr>
      </w:pPr>
      <w:r w:rsidRPr="001F1AD8">
        <w:rPr>
          <w:rFonts w:cs="Arial"/>
          <w:sz w:val="20"/>
          <w:szCs w:val="20"/>
        </w:rPr>
        <w:t>Ostatní ustanovení čl. 4, odst. 4. ZPP O 2014/02 zůstávají v platnosti.</w:t>
      </w:r>
    </w:p>
    <w:p w:rsidR="00C23C24" w:rsidRDefault="00C23C24" w:rsidP="001F1AD8">
      <w:pPr>
        <w:spacing w:before="0" w:after="120"/>
        <w:ind w:left="567"/>
        <w:contextualSpacing w:val="0"/>
        <w:rPr>
          <w:rFonts w:cs="Arial"/>
          <w:sz w:val="20"/>
          <w:szCs w:val="20"/>
        </w:rPr>
      </w:pPr>
    </w:p>
    <w:p w:rsidR="00A07ED5" w:rsidRPr="007D26B6" w:rsidRDefault="00A07ED5" w:rsidP="001F1AD8">
      <w:pPr>
        <w:spacing w:before="0" w:after="120"/>
        <w:ind w:left="567"/>
        <w:contextualSpacing w:val="0"/>
        <w:rPr>
          <w:rFonts w:cs="Arial"/>
          <w:sz w:val="20"/>
          <w:szCs w:val="20"/>
        </w:rPr>
      </w:pPr>
    </w:p>
    <w:p w:rsidR="001F1AD8" w:rsidRDefault="001F1AD8" w:rsidP="001F1AD8">
      <w:pPr>
        <w:rPr>
          <w:rFonts w:cs="Arial"/>
          <w:sz w:val="20"/>
          <w:szCs w:val="20"/>
        </w:rPr>
      </w:pPr>
    </w:p>
    <w:p w:rsidR="001F1AD8" w:rsidRPr="00421A14" w:rsidRDefault="001F1AD8" w:rsidP="001F1AD8">
      <w:pPr>
        <w:widowControl/>
        <w:numPr>
          <w:ilvl w:val="0"/>
          <w:numId w:val="7"/>
        </w:numPr>
        <w:tabs>
          <w:tab w:val="clear" w:pos="1080"/>
        </w:tabs>
        <w:spacing w:before="0" w:after="120" w:line="240" w:lineRule="auto"/>
        <w:ind w:left="567" w:hanging="567"/>
        <w:contextualSpacing w:val="0"/>
        <w:rPr>
          <w:rFonts w:cs="Arial"/>
          <w:b/>
          <w:i/>
          <w:sz w:val="20"/>
        </w:rPr>
      </w:pPr>
      <w:r w:rsidRPr="00421A14">
        <w:rPr>
          <w:rFonts w:cs="Arial"/>
          <w:b/>
          <w:sz w:val="20"/>
        </w:rPr>
        <w:lastRenderedPageBreak/>
        <w:t>Pojištěný předmět činnosti</w:t>
      </w:r>
    </w:p>
    <w:p w:rsidR="001F1AD8" w:rsidRPr="001F1AD8" w:rsidRDefault="001F1AD8" w:rsidP="001F1AD8">
      <w:pPr>
        <w:widowControl/>
        <w:numPr>
          <w:ilvl w:val="1"/>
          <w:numId w:val="7"/>
        </w:numPr>
        <w:autoSpaceDE w:val="0"/>
        <w:autoSpaceDN w:val="0"/>
        <w:adjustRightInd w:val="0"/>
        <w:spacing w:before="0" w:after="120" w:line="240" w:lineRule="auto"/>
        <w:ind w:left="567" w:hanging="567"/>
        <w:contextualSpacing w:val="0"/>
        <w:rPr>
          <w:rFonts w:cs="Arial"/>
          <w:sz w:val="20"/>
        </w:rPr>
      </w:pPr>
      <w:r w:rsidRPr="001F1AD8">
        <w:rPr>
          <w:rFonts w:cs="Arial"/>
          <w:sz w:val="20"/>
        </w:rPr>
        <w:t xml:space="preserve">Činnosti, ke kterým je pojištěný oprávněn na základě výpisu </w:t>
      </w:r>
      <w:r w:rsidRPr="001F1AD8">
        <w:rPr>
          <w:rFonts w:cs="Arial"/>
          <w:sz w:val="20"/>
          <w:szCs w:val="20"/>
        </w:rPr>
        <w:t>z obchodním rejstříku vedeném Krajským soudem v Ostravě, spisová značka B 1345, výpisu z veřejné části živnostenksého resjtříku, které jsou nedílnou součástí této pojistné smlouvy (dle výpisu z elektronického systému ARES).</w:t>
      </w:r>
    </w:p>
    <w:p w:rsidR="001F1AD8" w:rsidRPr="001F1AD8" w:rsidRDefault="001F1AD8" w:rsidP="001F1AD8">
      <w:pPr>
        <w:widowControl/>
        <w:numPr>
          <w:ilvl w:val="1"/>
          <w:numId w:val="7"/>
        </w:numPr>
        <w:autoSpaceDE w:val="0"/>
        <w:autoSpaceDN w:val="0"/>
        <w:adjustRightInd w:val="0"/>
        <w:spacing w:before="0" w:after="120" w:line="240" w:lineRule="auto"/>
        <w:ind w:left="567" w:hanging="567"/>
        <w:contextualSpacing w:val="0"/>
        <w:rPr>
          <w:rFonts w:cs="Arial"/>
          <w:sz w:val="20"/>
        </w:rPr>
      </w:pPr>
      <w:r w:rsidRPr="001F1AD8">
        <w:rPr>
          <w:rFonts w:cs="Arial"/>
          <w:sz w:val="20"/>
        </w:rPr>
        <w:t>Pronájem objektů, ke kterému je pojištěný oprávněn a nevyžaduje zvláštního oprávnění nebo povolení.</w:t>
      </w:r>
    </w:p>
    <w:p w:rsidR="001F1AD8" w:rsidRDefault="001F1AD8" w:rsidP="001F1AD8">
      <w:pPr>
        <w:rPr>
          <w:rFonts w:cs="Arial"/>
          <w:sz w:val="20"/>
          <w:szCs w:val="20"/>
        </w:rPr>
      </w:pPr>
    </w:p>
    <w:p w:rsidR="001F1AD8" w:rsidRPr="00421A14" w:rsidRDefault="001F1AD8" w:rsidP="001F1AD8">
      <w:pPr>
        <w:widowControl/>
        <w:numPr>
          <w:ilvl w:val="0"/>
          <w:numId w:val="7"/>
        </w:numPr>
        <w:tabs>
          <w:tab w:val="clear" w:pos="1080"/>
        </w:tabs>
        <w:spacing w:before="0" w:after="120" w:line="240" w:lineRule="auto"/>
        <w:ind w:left="567" w:hanging="567"/>
        <w:contextualSpacing w:val="0"/>
        <w:rPr>
          <w:rFonts w:cs="Arial"/>
          <w:b/>
          <w:i/>
          <w:sz w:val="20"/>
        </w:rPr>
      </w:pPr>
      <w:r>
        <w:rPr>
          <w:rFonts w:cs="Arial"/>
          <w:b/>
          <w:sz w:val="20"/>
        </w:rPr>
        <w:t>Územní rozsah pojištění, spoluúčast</w:t>
      </w:r>
    </w:p>
    <w:p w:rsidR="001F1AD8" w:rsidRPr="00421A14" w:rsidRDefault="001F1AD8" w:rsidP="001F1AD8">
      <w:pPr>
        <w:widowControl/>
        <w:autoSpaceDE w:val="0"/>
        <w:autoSpaceDN w:val="0"/>
        <w:adjustRightInd w:val="0"/>
        <w:spacing w:before="0" w:after="120" w:line="240" w:lineRule="auto"/>
        <w:ind w:left="567"/>
        <w:contextualSpacing w:val="0"/>
        <w:rPr>
          <w:rFonts w:cs="Arial"/>
          <w:sz w:val="20"/>
          <w:szCs w:val="20"/>
        </w:rPr>
      </w:pPr>
      <w:r w:rsidRPr="00421A14">
        <w:rPr>
          <w:rFonts w:cs="Arial"/>
          <w:color w:val="auto"/>
          <w:sz w:val="20"/>
          <w:szCs w:val="20"/>
        </w:rPr>
        <w:t xml:space="preserve">Česká </w:t>
      </w:r>
      <w:r w:rsidRPr="00421A14">
        <w:rPr>
          <w:rFonts w:cs="Arial"/>
          <w:sz w:val="20"/>
          <w:szCs w:val="20"/>
        </w:rPr>
        <w:t>republika - dle čl. 3 odst. 3</w:t>
      </w:r>
      <w:r w:rsidR="002400BF">
        <w:rPr>
          <w:rFonts w:cs="Arial"/>
          <w:sz w:val="20"/>
          <w:szCs w:val="20"/>
        </w:rPr>
        <w:t>, bod 1</w:t>
      </w:r>
      <w:r w:rsidRPr="00421A14">
        <w:rPr>
          <w:rFonts w:cs="Arial"/>
          <w:sz w:val="20"/>
          <w:szCs w:val="20"/>
        </w:rPr>
        <w:t xml:space="preserve"> ZPP O 2014/02</w:t>
      </w:r>
    </w:p>
    <w:p w:rsidR="001F1AD8" w:rsidRPr="00421A14" w:rsidRDefault="001F1AD8" w:rsidP="001F1AD8">
      <w:pPr>
        <w:rPr>
          <w:rFonts w:cs="Arial"/>
          <w:sz w:val="20"/>
          <w:szCs w:val="20"/>
        </w:rPr>
      </w:pPr>
    </w:p>
    <w:p w:rsidR="001F1AD8" w:rsidRPr="00421A14" w:rsidRDefault="001F1AD8" w:rsidP="001F1AD8">
      <w:pPr>
        <w:widowControl/>
        <w:numPr>
          <w:ilvl w:val="0"/>
          <w:numId w:val="7"/>
        </w:numPr>
        <w:tabs>
          <w:tab w:val="clear" w:pos="1080"/>
        </w:tabs>
        <w:spacing w:before="0" w:after="120" w:line="240" w:lineRule="auto"/>
        <w:ind w:left="567" w:hanging="567"/>
        <w:contextualSpacing w:val="0"/>
        <w:rPr>
          <w:rFonts w:cs="Arial"/>
          <w:b/>
          <w:sz w:val="20"/>
          <w:szCs w:val="20"/>
        </w:rPr>
      </w:pPr>
      <w:r w:rsidRPr="00421A14">
        <w:rPr>
          <w:rFonts w:cs="Arial"/>
          <w:b/>
          <w:sz w:val="20"/>
          <w:szCs w:val="20"/>
        </w:rPr>
        <w:t>Časový rozsah pojištění</w:t>
      </w:r>
    </w:p>
    <w:p w:rsidR="001F1AD8" w:rsidRPr="001460CA" w:rsidRDefault="001F1AD8" w:rsidP="001460CA">
      <w:pPr>
        <w:pStyle w:val="Odstavecseseznamem"/>
        <w:widowControl/>
        <w:numPr>
          <w:ilvl w:val="1"/>
          <w:numId w:val="7"/>
        </w:numPr>
        <w:autoSpaceDE w:val="0"/>
        <w:autoSpaceDN w:val="0"/>
        <w:adjustRightInd w:val="0"/>
        <w:spacing w:before="0" w:after="0" w:line="240" w:lineRule="auto"/>
        <w:ind w:left="567" w:hanging="567"/>
        <w:contextualSpacing w:val="0"/>
        <w:rPr>
          <w:rFonts w:cs="Arial"/>
          <w:sz w:val="20"/>
          <w:szCs w:val="20"/>
        </w:rPr>
      </w:pPr>
      <w:r w:rsidRPr="001460CA">
        <w:rPr>
          <w:rFonts w:cs="Arial"/>
          <w:sz w:val="20"/>
          <w:szCs w:val="20"/>
        </w:rPr>
        <w:t>V souladu s čl. 3, odst. 2 ZPP O 2014/02 se pojištění vztahuje na povinnost pojištěného k náhradě škody nebo jiné újmy, pokud za ni odpovídá v důsledku příčiny vzniku škody nebo jiné újmy z doby trvání pojištění sjednané dle této pojistné smlouvy.</w:t>
      </w:r>
    </w:p>
    <w:p w:rsidR="001F1AD8" w:rsidRDefault="001F1AD8" w:rsidP="001460CA">
      <w:pPr>
        <w:widowControl/>
        <w:autoSpaceDE w:val="0"/>
        <w:autoSpaceDN w:val="0"/>
        <w:adjustRightInd w:val="0"/>
        <w:spacing w:before="0" w:after="0" w:line="240" w:lineRule="auto"/>
        <w:ind w:left="567"/>
        <w:contextualSpacing w:val="0"/>
        <w:rPr>
          <w:rFonts w:cs="Arial"/>
          <w:sz w:val="20"/>
          <w:szCs w:val="20"/>
        </w:rPr>
      </w:pPr>
      <w:r w:rsidRPr="00421A14">
        <w:rPr>
          <w:rFonts w:cs="Arial"/>
          <w:sz w:val="20"/>
          <w:szCs w:val="20"/>
        </w:rPr>
        <w:t>Škoda nebo jiná újma, ke které dojde v době trvání pojištění, na základě příčiny vzniku škody nebo jiné újmy z doby před uzavřením pojistné smlouvy je pojištěním kryta pouze tehdy, pokud pojištěnému tato příčina v době uzavření pojistné smlouvy nemohla být známa.</w:t>
      </w:r>
    </w:p>
    <w:p w:rsidR="001460CA" w:rsidRDefault="001460CA" w:rsidP="001460CA">
      <w:pPr>
        <w:widowControl/>
        <w:autoSpaceDE w:val="0"/>
        <w:autoSpaceDN w:val="0"/>
        <w:adjustRightInd w:val="0"/>
        <w:spacing w:before="0" w:after="0" w:line="240" w:lineRule="auto"/>
        <w:ind w:left="567"/>
        <w:contextualSpacing w:val="0"/>
        <w:rPr>
          <w:rFonts w:cs="Arial"/>
          <w:sz w:val="20"/>
          <w:szCs w:val="20"/>
        </w:rPr>
      </w:pPr>
    </w:p>
    <w:p w:rsidR="001460CA" w:rsidRPr="003F2B05" w:rsidRDefault="001460CA" w:rsidP="001460CA">
      <w:pPr>
        <w:widowControl/>
        <w:numPr>
          <w:ilvl w:val="1"/>
          <w:numId w:val="7"/>
        </w:numPr>
        <w:autoSpaceDE w:val="0"/>
        <w:autoSpaceDN w:val="0"/>
        <w:adjustRightInd w:val="0"/>
        <w:spacing w:before="0" w:after="120" w:line="240" w:lineRule="auto"/>
        <w:ind w:left="567" w:hanging="567"/>
        <w:contextualSpacing w:val="0"/>
        <w:rPr>
          <w:rFonts w:cs="Arial"/>
          <w:sz w:val="20"/>
        </w:rPr>
      </w:pPr>
      <w:r>
        <w:rPr>
          <w:rFonts w:cs="Arial"/>
          <w:sz w:val="20"/>
          <w:szCs w:val="20"/>
        </w:rPr>
        <w:t xml:space="preserve"> </w:t>
      </w:r>
      <w:r w:rsidRPr="003F2B05">
        <w:rPr>
          <w:rFonts w:cs="Arial"/>
          <w:sz w:val="20"/>
        </w:rPr>
        <w:t>Retroaktivní krytí</w:t>
      </w:r>
    </w:p>
    <w:p w:rsidR="001460CA" w:rsidRPr="003F2B05" w:rsidRDefault="001460CA" w:rsidP="001460CA">
      <w:pPr>
        <w:widowControl/>
        <w:autoSpaceDE w:val="0"/>
        <w:autoSpaceDN w:val="0"/>
        <w:adjustRightInd w:val="0"/>
        <w:spacing w:before="0" w:after="120" w:line="240" w:lineRule="auto"/>
        <w:ind w:left="567"/>
        <w:contextualSpacing w:val="0"/>
        <w:rPr>
          <w:rFonts w:cs="Arial"/>
          <w:sz w:val="20"/>
        </w:rPr>
      </w:pPr>
      <w:r w:rsidRPr="003F2B05">
        <w:rPr>
          <w:rFonts w:cs="Arial"/>
          <w:sz w:val="20"/>
        </w:rPr>
        <w:t xml:space="preserve">Odchylně </w:t>
      </w:r>
      <w:r>
        <w:rPr>
          <w:rFonts w:cs="Arial"/>
          <w:sz w:val="20"/>
        </w:rPr>
        <w:t>od čl. 3, odst. 2 ZPP O</w:t>
      </w:r>
      <w:r w:rsidRPr="003F2B05">
        <w:rPr>
          <w:rFonts w:cs="Arial"/>
          <w:sz w:val="20"/>
        </w:rPr>
        <w:t xml:space="preserve"> 2014/02 a čl. 5.1. této smlouvy se pojištění vztahuje </w:t>
      </w:r>
      <w:r w:rsidR="00405188">
        <w:rPr>
          <w:rFonts w:cs="Arial"/>
          <w:sz w:val="20"/>
        </w:rPr>
        <w:t xml:space="preserve">také </w:t>
      </w:r>
      <w:r w:rsidRPr="003F2B05">
        <w:rPr>
          <w:rFonts w:cs="Arial"/>
          <w:sz w:val="20"/>
        </w:rPr>
        <w:t>na povinnost pojištěného k náhradě škody nebo jiné újmy, ke které dojde:</w:t>
      </w:r>
    </w:p>
    <w:p w:rsidR="001460CA" w:rsidRPr="00DD4FB4" w:rsidRDefault="001460CA" w:rsidP="001460CA">
      <w:pPr>
        <w:pStyle w:val="Odstavecseseznamem"/>
        <w:widowControl/>
        <w:numPr>
          <w:ilvl w:val="0"/>
          <w:numId w:val="46"/>
        </w:numPr>
        <w:autoSpaceDE w:val="0"/>
        <w:autoSpaceDN w:val="0"/>
        <w:adjustRightInd w:val="0"/>
        <w:spacing w:before="0" w:after="120" w:line="240" w:lineRule="auto"/>
        <w:ind w:left="567" w:hanging="283"/>
        <w:contextualSpacing w:val="0"/>
        <w:rPr>
          <w:rFonts w:cs="Arial"/>
          <w:sz w:val="20"/>
        </w:rPr>
      </w:pPr>
      <w:r w:rsidRPr="004576B2">
        <w:rPr>
          <w:rFonts w:cs="Arial"/>
          <w:sz w:val="20"/>
        </w:rPr>
        <w:t>v období od 1</w:t>
      </w:r>
      <w:r>
        <w:rPr>
          <w:rFonts w:cs="Arial"/>
          <w:sz w:val="20"/>
        </w:rPr>
        <w:t>0</w:t>
      </w:r>
      <w:r w:rsidRPr="004576B2">
        <w:rPr>
          <w:rFonts w:cs="Arial"/>
          <w:sz w:val="20"/>
        </w:rPr>
        <w:t>.</w:t>
      </w:r>
      <w:r>
        <w:rPr>
          <w:rFonts w:cs="Arial"/>
          <w:sz w:val="20"/>
        </w:rPr>
        <w:t>9</w:t>
      </w:r>
      <w:r w:rsidRPr="004576B2">
        <w:rPr>
          <w:rFonts w:cs="Arial"/>
          <w:sz w:val="20"/>
        </w:rPr>
        <w:t>.20</w:t>
      </w:r>
      <w:r>
        <w:rPr>
          <w:rFonts w:cs="Arial"/>
          <w:sz w:val="20"/>
        </w:rPr>
        <w:t>05</w:t>
      </w:r>
      <w:r w:rsidRPr="004576B2">
        <w:rPr>
          <w:rFonts w:cs="Arial"/>
          <w:sz w:val="20"/>
        </w:rPr>
        <w:t xml:space="preserve"> do </w:t>
      </w:r>
      <w:r>
        <w:rPr>
          <w:rFonts w:cs="Arial"/>
          <w:sz w:val="20"/>
        </w:rPr>
        <w:t>30.6.2017 (období trvání pojistné smlouvy č. 2156870319)</w:t>
      </w:r>
      <w:r w:rsidRPr="00DD4FB4">
        <w:rPr>
          <w:rFonts w:cs="Arial"/>
          <w:sz w:val="20"/>
        </w:rPr>
        <w:t xml:space="preserve"> a dále v době trvání pojištění dle této pojistné smlouvy</w:t>
      </w:r>
    </w:p>
    <w:p w:rsidR="001460CA" w:rsidRPr="004576B2" w:rsidRDefault="001460CA" w:rsidP="001460CA">
      <w:pPr>
        <w:pStyle w:val="Odstavecseseznamem"/>
        <w:widowControl/>
        <w:numPr>
          <w:ilvl w:val="0"/>
          <w:numId w:val="46"/>
        </w:numPr>
        <w:autoSpaceDE w:val="0"/>
        <w:autoSpaceDN w:val="0"/>
        <w:adjustRightInd w:val="0"/>
        <w:spacing w:before="0" w:after="120" w:line="240" w:lineRule="auto"/>
        <w:ind w:left="567" w:hanging="283"/>
        <w:contextualSpacing w:val="0"/>
        <w:rPr>
          <w:rFonts w:cs="Arial"/>
          <w:sz w:val="20"/>
        </w:rPr>
      </w:pPr>
      <w:r w:rsidRPr="004576B2">
        <w:rPr>
          <w:rFonts w:cs="Arial"/>
          <w:sz w:val="20"/>
        </w:rPr>
        <w:t xml:space="preserve">pokud příčina vzniku škody nebo jiné újmy vznikne v období od </w:t>
      </w:r>
      <w:r>
        <w:rPr>
          <w:rFonts w:cs="Arial"/>
          <w:sz w:val="20"/>
        </w:rPr>
        <w:t>10</w:t>
      </w:r>
      <w:r w:rsidRPr="004576B2">
        <w:rPr>
          <w:rFonts w:cs="Arial"/>
          <w:sz w:val="20"/>
        </w:rPr>
        <w:t>.</w:t>
      </w:r>
      <w:r>
        <w:rPr>
          <w:rFonts w:cs="Arial"/>
          <w:sz w:val="20"/>
        </w:rPr>
        <w:t>9</w:t>
      </w:r>
      <w:r w:rsidRPr="004576B2">
        <w:rPr>
          <w:rFonts w:cs="Arial"/>
          <w:sz w:val="20"/>
        </w:rPr>
        <w:t>.20</w:t>
      </w:r>
      <w:r>
        <w:rPr>
          <w:rFonts w:cs="Arial"/>
          <w:sz w:val="20"/>
        </w:rPr>
        <w:t>05</w:t>
      </w:r>
      <w:r w:rsidRPr="004576B2">
        <w:rPr>
          <w:rFonts w:cs="Arial"/>
          <w:sz w:val="20"/>
        </w:rPr>
        <w:t xml:space="preserve"> do </w:t>
      </w:r>
      <w:r>
        <w:rPr>
          <w:rFonts w:cs="Arial"/>
          <w:sz w:val="20"/>
        </w:rPr>
        <w:t>30</w:t>
      </w:r>
      <w:r w:rsidRPr="004576B2">
        <w:rPr>
          <w:rFonts w:cs="Arial"/>
          <w:sz w:val="20"/>
        </w:rPr>
        <w:t>.</w:t>
      </w:r>
      <w:r>
        <w:rPr>
          <w:rFonts w:cs="Arial"/>
          <w:sz w:val="20"/>
        </w:rPr>
        <w:t>6</w:t>
      </w:r>
      <w:r w:rsidRPr="004576B2">
        <w:rPr>
          <w:rFonts w:cs="Arial"/>
          <w:sz w:val="20"/>
        </w:rPr>
        <w:t>.201</w:t>
      </w:r>
      <w:r>
        <w:rPr>
          <w:rFonts w:cs="Arial"/>
          <w:sz w:val="20"/>
        </w:rPr>
        <w:t>7</w:t>
      </w:r>
      <w:r>
        <w:t xml:space="preserve"> </w:t>
      </w:r>
      <w:r>
        <w:rPr>
          <w:rFonts w:cs="Arial"/>
          <w:sz w:val="20"/>
        </w:rPr>
        <w:t xml:space="preserve">(období trvání pojistné smlouvy č. 2156870319) </w:t>
      </w:r>
      <w:r w:rsidRPr="004576B2">
        <w:rPr>
          <w:rFonts w:cs="Arial"/>
          <w:sz w:val="20"/>
        </w:rPr>
        <w:t>a dále v době trvání pojištění dle této pojistné smlouvy</w:t>
      </w:r>
    </w:p>
    <w:p w:rsidR="001460CA" w:rsidRPr="004576B2" w:rsidRDefault="001460CA" w:rsidP="001460CA">
      <w:pPr>
        <w:pStyle w:val="Odstavecseseznamem"/>
        <w:widowControl/>
        <w:numPr>
          <w:ilvl w:val="0"/>
          <w:numId w:val="46"/>
        </w:numPr>
        <w:autoSpaceDE w:val="0"/>
        <w:autoSpaceDN w:val="0"/>
        <w:adjustRightInd w:val="0"/>
        <w:spacing w:before="0" w:after="120" w:line="240" w:lineRule="auto"/>
        <w:ind w:left="567" w:hanging="283"/>
        <w:contextualSpacing w:val="0"/>
        <w:rPr>
          <w:rFonts w:cs="Arial"/>
          <w:sz w:val="20"/>
        </w:rPr>
      </w:pPr>
      <w:r w:rsidRPr="004576B2">
        <w:rPr>
          <w:rFonts w:cs="Arial"/>
          <w:sz w:val="20"/>
        </w:rPr>
        <w:t>pokud právo na náhradu škody nebo jiné újmy bylo poprvé písemně uplatněno vůči pojištěnému v době trvání pojištění dle této pojistné smlouvy.</w:t>
      </w:r>
    </w:p>
    <w:p w:rsidR="001460CA" w:rsidRDefault="001460CA" w:rsidP="001460CA">
      <w:pPr>
        <w:pStyle w:val="Odstavecseseznamem"/>
        <w:widowControl/>
        <w:autoSpaceDE w:val="0"/>
        <w:autoSpaceDN w:val="0"/>
        <w:adjustRightInd w:val="0"/>
        <w:spacing w:before="0" w:after="0" w:line="240" w:lineRule="auto"/>
        <w:ind w:left="567"/>
        <w:contextualSpacing w:val="0"/>
        <w:rPr>
          <w:rFonts w:cs="Arial"/>
          <w:sz w:val="20"/>
          <w:szCs w:val="20"/>
        </w:rPr>
      </w:pPr>
      <w:r>
        <w:rPr>
          <w:rFonts w:cs="Arial"/>
          <w:sz w:val="20"/>
          <w:szCs w:val="20"/>
        </w:rPr>
        <w:t xml:space="preserve">Tato pojistná smlouva navazuje na PS č. </w:t>
      </w:r>
      <w:r w:rsidRPr="001460CA">
        <w:rPr>
          <w:rFonts w:cs="Arial"/>
          <w:sz w:val="20"/>
          <w:szCs w:val="20"/>
        </w:rPr>
        <w:t>2156870319</w:t>
      </w:r>
      <w:r>
        <w:rPr>
          <w:rFonts w:cs="Arial"/>
          <w:sz w:val="20"/>
          <w:szCs w:val="20"/>
        </w:rPr>
        <w:t xml:space="preserve"> (pojištění provozní odpovědnosti) a pojistitel tímto zaručuje návaznost pojistného krytí z výše uvedené pojistné smlouvy.</w:t>
      </w:r>
    </w:p>
    <w:p w:rsidR="002600CE" w:rsidRDefault="002600CE" w:rsidP="001460CA">
      <w:pPr>
        <w:pStyle w:val="Odstavecseseznamem"/>
        <w:widowControl/>
        <w:autoSpaceDE w:val="0"/>
        <w:autoSpaceDN w:val="0"/>
        <w:adjustRightInd w:val="0"/>
        <w:spacing w:before="0" w:after="0" w:line="240" w:lineRule="auto"/>
        <w:ind w:left="567"/>
        <w:contextualSpacing w:val="0"/>
        <w:rPr>
          <w:rFonts w:cs="Arial"/>
          <w:sz w:val="20"/>
          <w:szCs w:val="20"/>
        </w:rPr>
      </w:pPr>
    </w:p>
    <w:p w:rsidR="003461C0" w:rsidRDefault="003461C0" w:rsidP="001460CA">
      <w:pPr>
        <w:pStyle w:val="Odstavecseseznamem"/>
        <w:widowControl/>
        <w:autoSpaceDE w:val="0"/>
        <w:autoSpaceDN w:val="0"/>
        <w:adjustRightInd w:val="0"/>
        <w:spacing w:before="0" w:after="0" w:line="240" w:lineRule="auto"/>
        <w:ind w:left="567"/>
        <w:contextualSpacing w:val="0"/>
        <w:rPr>
          <w:rFonts w:cs="Arial"/>
          <w:sz w:val="20"/>
          <w:szCs w:val="20"/>
        </w:rPr>
      </w:pPr>
    </w:p>
    <w:p w:rsidR="001F1AD8" w:rsidRPr="00421A14" w:rsidRDefault="001F1AD8" w:rsidP="001F1AD8">
      <w:pPr>
        <w:widowControl/>
        <w:numPr>
          <w:ilvl w:val="0"/>
          <w:numId w:val="7"/>
        </w:numPr>
        <w:tabs>
          <w:tab w:val="clear" w:pos="1080"/>
        </w:tabs>
        <w:spacing w:before="0" w:after="120" w:line="240" w:lineRule="auto"/>
        <w:ind w:left="567" w:hanging="567"/>
        <w:contextualSpacing w:val="0"/>
        <w:rPr>
          <w:rFonts w:cs="Arial"/>
          <w:b/>
          <w:sz w:val="20"/>
          <w:szCs w:val="20"/>
        </w:rPr>
      </w:pPr>
      <w:r w:rsidRPr="00421A14">
        <w:rPr>
          <w:rFonts w:cs="Arial"/>
          <w:b/>
          <w:sz w:val="20"/>
          <w:szCs w:val="20"/>
        </w:rPr>
        <w:t>Limit pojistného plnění, spoluúčast</w:t>
      </w:r>
    </w:p>
    <w:tbl>
      <w:tblPr>
        <w:tblStyle w:val="Mkatabulky4"/>
        <w:tblW w:w="10158"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701"/>
        <w:gridCol w:w="694"/>
        <w:gridCol w:w="1593"/>
        <w:gridCol w:w="817"/>
        <w:gridCol w:w="1527"/>
        <w:gridCol w:w="708"/>
      </w:tblGrid>
      <w:tr w:rsidR="001F1AD8" w:rsidRPr="00421A14" w:rsidTr="00405188">
        <w:trPr>
          <w:trHeight w:val="397"/>
        </w:trPr>
        <w:tc>
          <w:tcPr>
            <w:tcW w:w="3118" w:type="dxa"/>
            <w:tcBorders>
              <w:top w:val="single" w:sz="12" w:space="0" w:color="C21B17"/>
              <w:bottom w:val="single" w:sz="4" w:space="0" w:color="000000" w:themeColor="text1"/>
            </w:tcBorders>
            <w:shd w:val="clear" w:color="auto" w:fill="auto"/>
            <w:vAlign w:val="center"/>
          </w:tcPr>
          <w:p w:rsidR="001F1AD8" w:rsidRPr="00421A14" w:rsidRDefault="001F1AD8" w:rsidP="001460CA">
            <w:pPr>
              <w:ind w:firstLine="175"/>
              <w:rPr>
                <w:rFonts w:cs="Arial"/>
                <w:b/>
                <w:szCs w:val="18"/>
              </w:rPr>
            </w:pPr>
            <w:r w:rsidRPr="00421A14">
              <w:rPr>
                <w:rFonts w:cs="Arial"/>
                <w:b/>
                <w:szCs w:val="18"/>
              </w:rPr>
              <w:t>Pojistné nebezpečí</w:t>
            </w:r>
          </w:p>
        </w:tc>
        <w:tc>
          <w:tcPr>
            <w:tcW w:w="2395" w:type="dxa"/>
            <w:gridSpan w:val="2"/>
            <w:tcBorders>
              <w:top w:val="single" w:sz="12" w:space="0" w:color="C21B17"/>
              <w:bottom w:val="single" w:sz="4" w:space="0" w:color="000000" w:themeColor="text1"/>
            </w:tcBorders>
            <w:shd w:val="clear" w:color="auto" w:fill="auto"/>
            <w:vAlign w:val="center"/>
          </w:tcPr>
          <w:p w:rsidR="001F1AD8" w:rsidRPr="00421A14" w:rsidRDefault="001F1AD8" w:rsidP="001460CA">
            <w:pPr>
              <w:rPr>
                <w:rFonts w:cs="Arial"/>
                <w:b/>
                <w:color w:val="C21B17"/>
                <w:szCs w:val="18"/>
              </w:rPr>
            </w:pPr>
            <w:r w:rsidRPr="00421A14">
              <w:rPr>
                <w:rFonts w:cs="Arial"/>
                <w:b/>
                <w:color w:val="C21B17"/>
                <w:szCs w:val="18"/>
              </w:rPr>
              <w:t>Rozsah pojištění</w:t>
            </w:r>
          </w:p>
          <w:p w:rsidR="001F1AD8" w:rsidRPr="00421A14" w:rsidRDefault="001F1AD8" w:rsidP="001460CA">
            <w:pPr>
              <w:rPr>
                <w:rFonts w:cs="Arial"/>
                <w:b/>
                <w:szCs w:val="18"/>
              </w:rPr>
            </w:pPr>
            <w:r w:rsidRPr="00421A14">
              <w:rPr>
                <w:rFonts w:cs="Arial"/>
                <w:b/>
                <w:color w:val="C21B17"/>
                <w:szCs w:val="18"/>
              </w:rPr>
              <w:t>dle</w:t>
            </w:r>
          </w:p>
        </w:tc>
        <w:tc>
          <w:tcPr>
            <w:tcW w:w="2410" w:type="dxa"/>
            <w:gridSpan w:val="2"/>
            <w:tcBorders>
              <w:top w:val="single" w:sz="12" w:space="0" w:color="C21B17"/>
              <w:bottom w:val="single" w:sz="4" w:space="0" w:color="000000" w:themeColor="text1"/>
            </w:tcBorders>
            <w:shd w:val="clear" w:color="auto" w:fill="auto"/>
            <w:vAlign w:val="center"/>
          </w:tcPr>
          <w:p w:rsidR="001F1AD8" w:rsidRPr="00421A14" w:rsidRDefault="001F1AD8" w:rsidP="001460CA">
            <w:pPr>
              <w:rPr>
                <w:rFonts w:cs="Arial"/>
                <w:b/>
                <w:color w:val="C21B17"/>
                <w:szCs w:val="18"/>
              </w:rPr>
            </w:pPr>
            <w:r w:rsidRPr="00421A14">
              <w:rPr>
                <w:rFonts w:cs="Arial"/>
                <w:b/>
                <w:color w:val="C21B17"/>
                <w:szCs w:val="18"/>
              </w:rPr>
              <w:t>Limit / sublimit</w:t>
            </w:r>
          </w:p>
          <w:p w:rsidR="001F1AD8" w:rsidRPr="00421A14" w:rsidRDefault="001F1AD8" w:rsidP="001460CA">
            <w:pPr>
              <w:rPr>
                <w:rFonts w:cs="Arial"/>
                <w:szCs w:val="18"/>
              </w:rPr>
            </w:pPr>
            <w:r w:rsidRPr="00421A14">
              <w:rPr>
                <w:rFonts w:cs="Arial"/>
                <w:b/>
                <w:color w:val="C21B17"/>
                <w:szCs w:val="18"/>
              </w:rPr>
              <w:t>pojisntého  plnění</w:t>
            </w:r>
          </w:p>
        </w:tc>
        <w:tc>
          <w:tcPr>
            <w:tcW w:w="2235" w:type="dxa"/>
            <w:gridSpan w:val="2"/>
            <w:tcBorders>
              <w:top w:val="single" w:sz="12" w:space="0" w:color="C21B17"/>
              <w:bottom w:val="single" w:sz="4" w:space="0" w:color="000000" w:themeColor="text1"/>
            </w:tcBorders>
            <w:shd w:val="clear" w:color="auto" w:fill="auto"/>
            <w:vAlign w:val="center"/>
          </w:tcPr>
          <w:p w:rsidR="001F1AD8" w:rsidRPr="00421A14" w:rsidRDefault="001F1AD8" w:rsidP="001460CA">
            <w:pPr>
              <w:rPr>
                <w:rFonts w:cs="Arial"/>
                <w:szCs w:val="18"/>
              </w:rPr>
            </w:pPr>
            <w:r w:rsidRPr="00421A14">
              <w:rPr>
                <w:rFonts w:cs="Arial"/>
                <w:b/>
                <w:color w:val="C21B17"/>
                <w:szCs w:val="18"/>
              </w:rPr>
              <w:t>Spoluúčast</w:t>
            </w:r>
          </w:p>
        </w:tc>
      </w:tr>
      <w:tr w:rsidR="001F1AD8" w:rsidRPr="00421A14" w:rsidTr="00405188">
        <w:trPr>
          <w:trHeight w:val="397"/>
        </w:trPr>
        <w:tc>
          <w:tcPr>
            <w:tcW w:w="3118" w:type="dxa"/>
            <w:tcBorders>
              <w:top w:val="single" w:sz="4" w:space="0" w:color="000000" w:themeColor="text1"/>
            </w:tcBorders>
            <w:shd w:val="clear" w:color="auto" w:fill="auto"/>
            <w:vAlign w:val="center"/>
          </w:tcPr>
          <w:p w:rsidR="001F1AD8" w:rsidRPr="00421A14" w:rsidRDefault="001F1AD8" w:rsidP="001460CA">
            <w:pPr>
              <w:ind w:firstLine="175"/>
              <w:rPr>
                <w:rFonts w:cs="Arial"/>
                <w:color w:val="FFFFFF" w:themeColor="background1"/>
                <w:szCs w:val="18"/>
              </w:rPr>
            </w:pPr>
            <w:r w:rsidRPr="00421A14">
              <w:rPr>
                <w:rFonts w:cs="Arial"/>
                <w:szCs w:val="18"/>
              </w:rPr>
              <w:t>Základní rozsah pojištění</w:t>
            </w:r>
          </w:p>
        </w:tc>
        <w:tc>
          <w:tcPr>
            <w:tcW w:w="1701" w:type="dxa"/>
            <w:tcBorders>
              <w:top w:val="single" w:sz="4" w:space="0" w:color="000000" w:themeColor="text1"/>
            </w:tcBorders>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2.2.</w:t>
            </w:r>
            <w:r w:rsidR="002400BF">
              <w:rPr>
                <w:rFonts w:cs="Arial"/>
                <w:color w:val="C21B17"/>
                <w:szCs w:val="18"/>
              </w:rPr>
              <w:t xml:space="preserve"> </w:t>
            </w:r>
            <w:r w:rsidR="002400BF" w:rsidRPr="00405188">
              <w:rPr>
                <w:rFonts w:cs="Arial"/>
                <w:color w:val="C21B17"/>
                <w:szCs w:val="18"/>
              </w:rPr>
              <w:t>této pojistné smlouvy</w:t>
            </w:r>
          </w:p>
        </w:tc>
        <w:tc>
          <w:tcPr>
            <w:tcW w:w="694"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c>
          <w:tcPr>
            <w:tcW w:w="1593" w:type="dxa"/>
            <w:tcBorders>
              <w:top w:val="single" w:sz="4" w:space="0" w:color="000000" w:themeColor="text1"/>
            </w:tcBorders>
            <w:shd w:val="clear" w:color="auto" w:fill="F2F2F2" w:themeFill="background1" w:themeFillShade="F2"/>
            <w:vAlign w:val="center"/>
          </w:tcPr>
          <w:p w:rsidR="001F1AD8" w:rsidRPr="00421A14" w:rsidRDefault="001F1AD8" w:rsidP="001460CA">
            <w:pPr>
              <w:rPr>
                <w:rFonts w:cs="Arial"/>
                <w:szCs w:val="18"/>
              </w:rPr>
            </w:pPr>
            <w:r>
              <w:rPr>
                <w:rFonts w:cs="Arial"/>
                <w:color w:val="C21B17"/>
                <w:szCs w:val="18"/>
              </w:rPr>
              <w:t xml:space="preserve">5 000 000 </w:t>
            </w:r>
            <w:r w:rsidRPr="00421A14">
              <w:rPr>
                <w:rFonts w:cs="Arial"/>
                <w:color w:val="C21B17"/>
                <w:szCs w:val="18"/>
              </w:rPr>
              <w:t xml:space="preserve">Kč </w:t>
            </w:r>
          </w:p>
        </w:tc>
        <w:tc>
          <w:tcPr>
            <w:tcW w:w="817"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1F1AD8" w:rsidRPr="00421A14" w:rsidRDefault="00C23C24" w:rsidP="001460CA">
            <w:pPr>
              <w:rPr>
                <w:rFonts w:cs="Arial"/>
                <w:b/>
                <w:szCs w:val="18"/>
              </w:rPr>
            </w:pPr>
            <w:r>
              <w:rPr>
                <w:rFonts w:cs="Arial"/>
                <w:color w:val="C21B17"/>
                <w:szCs w:val="18"/>
              </w:rPr>
              <w:t xml:space="preserve">X </w:t>
            </w:r>
            <w:r w:rsidR="001F1AD8" w:rsidRPr="00421A14">
              <w:rPr>
                <w:rFonts w:cs="Arial"/>
                <w:color w:val="C21B17"/>
                <w:szCs w:val="18"/>
              </w:rPr>
              <w:t>Kč</w:t>
            </w:r>
          </w:p>
        </w:tc>
        <w:tc>
          <w:tcPr>
            <w:tcW w:w="708"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 xml:space="preserve">Škoda nebo jiná újma               </w:t>
            </w:r>
          </w:p>
          <w:p w:rsidR="001F1AD8" w:rsidRPr="00421A14" w:rsidRDefault="001F1AD8" w:rsidP="001460CA">
            <w:pPr>
              <w:ind w:firstLine="175"/>
              <w:rPr>
                <w:rFonts w:cs="Arial"/>
                <w:szCs w:val="18"/>
              </w:rPr>
            </w:pPr>
            <w:r w:rsidRPr="00421A14">
              <w:rPr>
                <w:rFonts w:cs="Arial"/>
                <w:szCs w:val="18"/>
              </w:rPr>
              <w:t xml:space="preserve">z vlastnických, nájemních              </w:t>
            </w:r>
          </w:p>
          <w:p w:rsidR="001F1AD8" w:rsidRPr="00421A14" w:rsidRDefault="001F1AD8" w:rsidP="001460CA">
            <w:pPr>
              <w:ind w:firstLine="175"/>
              <w:rPr>
                <w:rFonts w:cs="Arial"/>
                <w:color w:val="FFFFFF" w:themeColor="background1"/>
                <w:szCs w:val="18"/>
              </w:rPr>
            </w:pPr>
            <w:r w:rsidRPr="00421A14">
              <w:rPr>
                <w:rFonts w:cs="Arial"/>
                <w:szCs w:val="18"/>
              </w:rPr>
              <w:t>a obdobných vztahů</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2.3.1.</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szCs w:val="18"/>
              </w:rPr>
            </w:pPr>
            <w:r>
              <w:rPr>
                <w:rFonts w:cs="Arial"/>
                <w:color w:val="C21B17"/>
                <w:szCs w:val="18"/>
              </w:rPr>
              <w:t>5 000 000</w:t>
            </w:r>
            <w:r w:rsidRPr="00421A14">
              <w:rPr>
                <w:rFonts w:cs="Arial"/>
                <w:color w:val="C21B17"/>
                <w:szCs w:val="18"/>
              </w:rPr>
              <w:t xml:space="preserve">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F1AD8">
            <w:pPr>
              <w:rPr>
                <w:rFonts w:cs="Arial"/>
                <w:szCs w:val="18"/>
              </w:rPr>
            </w:pPr>
            <w:r>
              <w:rPr>
                <w:rFonts w:cs="Arial"/>
                <w:color w:val="C21B17"/>
                <w:szCs w:val="18"/>
              </w:rPr>
              <w:t>X</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 xml:space="preserve">Škoda nebo jiná újma způsobená </w:t>
            </w:r>
          </w:p>
          <w:p w:rsidR="001F1AD8" w:rsidRPr="00421A14" w:rsidRDefault="001F1AD8" w:rsidP="001460CA">
            <w:pPr>
              <w:ind w:firstLine="175"/>
              <w:rPr>
                <w:rFonts w:cs="Arial"/>
                <w:color w:val="FFFFFF" w:themeColor="background1"/>
                <w:szCs w:val="18"/>
              </w:rPr>
            </w:pPr>
            <w:r w:rsidRPr="00421A14">
              <w:rPr>
                <w:rFonts w:cs="Arial"/>
                <w:szCs w:val="18"/>
              </w:rPr>
              <w:t>vadou výrobku</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2.3.2.</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szCs w:val="18"/>
              </w:rPr>
            </w:pPr>
            <w:r>
              <w:rPr>
                <w:rFonts w:cs="Arial"/>
                <w:color w:val="C21B17"/>
                <w:szCs w:val="18"/>
              </w:rPr>
              <w:t>5 000 000</w:t>
            </w:r>
            <w:r w:rsidRPr="00421A14">
              <w:rPr>
                <w:rFonts w:cs="Arial"/>
                <w:color w:val="C21B17"/>
                <w:szCs w:val="18"/>
              </w:rPr>
              <w:t xml:space="preserve">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460CA">
            <w:pPr>
              <w:rPr>
                <w:rFonts w:cs="Arial"/>
                <w:szCs w:val="18"/>
              </w:rPr>
            </w:pPr>
            <w:r>
              <w:rPr>
                <w:rFonts w:cs="Arial"/>
                <w:color w:val="C21B17"/>
                <w:szCs w:val="18"/>
              </w:rPr>
              <w:t>X</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 xml:space="preserve">Regresní náhrady  ze zdravotního </w:t>
            </w:r>
          </w:p>
          <w:p w:rsidR="001F1AD8" w:rsidRPr="00421A14" w:rsidRDefault="001F1AD8" w:rsidP="001460CA">
            <w:pPr>
              <w:ind w:firstLine="175"/>
              <w:rPr>
                <w:rFonts w:cs="Arial"/>
                <w:szCs w:val="18"/>
              </w:rPr>
            </w:pPr>
            <w:r w:rsidRPr="00421A14">
              <w:rPr>
                <w:rFonts w:cs="Arial"/>
                <w:szCs w:val="18"/>
              </w:rPr>
              <w:t>nebo nemocenského pojištění</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2.3.3.</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color w:val="C21B17"/>
                <w:szCs w:val="18"/>
              </w:rPr>
            </w:pPr>
            <w:r>
              <w:rPr>
                <w:rFonts w:cs="Arial"/>
                <w:color w:val="C21B17"/>
                <w:szCs w:val="18"/>
              </w:rPr>
              <w:t>5 000 000</w:t>
            </w:r>
            <w:r w:rsidRPr="00421A14">
              <w:rPr>
                <w:rFonts w:cs="Arial"/>
                <w:color w:val="C21B17"/>
                <w:szCs w:val="18"/>
              </w:rPr>
              <w:t xml:space="preserve">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F1AD8">
            <w:pPr>
              <w:rPr>
                <w:rFonts w:cs="Arial"/>
                <w:color w:val="C21B17"/>
                <w:szCs w:val="18"/>
              </w:rPr>
            </w:pPr>
            <w:r>
              <w:rPr>
                <w:rFonts w:cs="Arial"/>
                <w:color w:val="C21B17"/>
                <w:szCs w:val="18"/>
              </w:rPr>
              <w:t>X</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Čistě finanční škoda</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2.3.4.</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color w:val="C21B17"/>
                <w:szCs w:val="18"/>
              </w:rPr>
            </w:pPr>
            <w:r>
              <w:rPr>
                <w:rFonts w:cs="Arial"/>
                <w:color w:val="C21B17"/>
                <w:szCs w:val="18"/>
              </w:rPr>
              <w:t>5 000 000</w:t>
            </w:r>
            <w:r w:rsidRPr="00421A14">
              <w:rPr>
                <w:rFonts w:cs="Arial"/>
                <w:color w:val="C21B17"/>
                <w:szCs w:val="18"/>
              </w:rPr>
              <w:t xml:space="preserve">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460CA">
            <w:pPr>
              <w:rPr>
                <w:rFonts w:cs="Arial"/>
                <w:color w:val="C21B17"/>
                <w:szCs w:val="18"/>
              </w:rPr>
            </w:pPr>
            <w:r>
              <w:rPr>
                <w:rFonts w:cs="Arial"/>
                <w:color w:val="C21B17"/>
                <w:szCs w:val="18"/>
              </w:rPr>
              <w:t>X</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 xml:space="preserve">Čistě finanční škoda – pokuty </w:t>
            </w:r>
          </w:p>
          <w:p w:rsidR="001F1AD8" w:rsidRPr="00421A14" w:rsidRDefault="001F1AD8" w:rsidP="001460CA">
            <w:pPr>
              <w:ind w:firstLine="175"/>
              <w:rPr>
                <w:rFonts w:cs="Arial"/>
                <w:szCs w:val="18"/>
              </w:rPr>
            </w:pPr>
            <w:r w:rsidRPr="00421A14">
              <w:rPr>
                <w:rFonts w:cs="Arial"/>
                <w:szCs w:val="18"/>
              </w:rPr>
              <w:t>a penále</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čl. 2.3.5.</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1 000 000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460CA">
            <w:pPr>
              <w:rPr>
                <w:rFonts w:cs="Arial"/>
                <w:color w:val="C21B17"/>
                <w:szCs w:val="18"/>
              </w:rPr>
            </w:pPr>
            <w:r>
              <w:rPr>
                <w:rFonts w:cs="Arial"/>
                <w:color w:val="C21B17"/>
                <w:szCs w:val="18"/>
              </w:rPr>
              <w:t>X</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F1AD8">
            <w:pPr>
              <w:ind w:left="175"/>
              <w:rPr>
                <w:rFonts w:cs="Arial"/>
                <w:szCs w:val="18"/>
              </w:rPr>
            </w:pPr>
            <w:r>
              <w:rPr>
                <w:rFonts w:cs="Arial"/>
                <w:szCs w:val="18"/>
              </w:rPr>
              <w:t>Nedodávka médií</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Pr>
                <w:rFonts w:cs="Arial"/>
                <w:color w:val="C21B17"/>
                <w:szCs w:val="18"/>
              </w:rPr>
              <w:t>čl. 2.4.</w:t>
            </w:r>
            <w:r w:rsidR="00405188" w:rsidRPr="00405188">
              <w:rPr>
                <w:rFonts w:cs="Arial"/>
                <w:color w:val="C21B17"/>
                <w:szCs w:val="18"/>
              </w:rPr>
              <w:t xml:space="preserve"> této pojistné smlouvy</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Default="001F1AD8" w:rsidP="001460CA">
            <w:pPr>
              <w:rPr>
                <w:rFonts w:cs="Arial"/>
                <w:color w:val="C21B17"/>
                <w:szCs w:val="18"/>
              </w:rPr>
            </w:pPr>
            <w:r>
              <w:rPr>
                <w:rFonts w:cs="Arial"/>
                <w:color w:val="C21B17"/>
                <w:szCs w:val="18"/>
              </w:rPr>
              <w:t>500 000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Default="00C23C24" w:rsidP="001460CA">
            <w:pPr>
              <w:rPr>
                <w:rFonts w:cs="Arial"/>
                <w:color w:val="C21B17"/>
                <w:szCs w:val="18"/>
              </w:rPr>
            </w:pPr>
            <w:r>
              <w:rPr>
                <w:rFonts w:cs="Arial"/>
                <w:color w:val="C21B17"/>
                <w:szCs w:val="18"/>
              </w:rPr>
              <w:t>X</w:t>
            </w:r>
            <w:r w:rsidR="001F1AD8">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shd w:val="clear" w:color="auto" w:fill="auto"/>
            <w:vAlign w:val="center"/>
          </w:tcPr>
          <w:p w:rsidR="001F1AD8" w:rsidRPr="00421A14" w:rsidRDefault="001F1AD8" w:rsidP="001460CA">
            <w:pPr>
              <w:ind w:firstLine="175"/>
              <w:rPr>
                <w:rFonts w:cs="Arial"/>
                <w:szCs w:val="18"/>
              </w:rPr>
            </w:pPr>
            <w:r w:rsidRPr="00421A14">
              <w:rPr>
                <w:rFonts w:cs="Arial"/>
                <w:szCs w:val="18"/>
              </w:rPr>
              <w:t>Věci třetích osob</w:t>
            </w:r>
          </w:p>
        </w:tc>
        <w:tc>
          <w:tcPr>
            <w:tcW w:w="1701" w:type="dxa"/>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DPP O 03</w:t>
            </w:r>
          </w:p>
        </w:tc>
        <w:tc>
          <w:tcPr>
            <w:tcW w:w="694" w:type="dxa"/>
            <w:shd w:val="clear" w:color="auto" w:fill="auto"/>
            <w:vAlign w:val="center"/>
          </w:tcPr>
          <w:p w:rsidR="001F1AD8" w:rsidRPr="00421A14" w:rsidRDefault="001F1AD8" w:rsidP="001460CA">
            <w:pPr>
              <w:rPr>
                <w:rFonts w:cs="Arial"/>
                <w:szCs w:val="18"/>
              </w:rPr>
            </w:pPr>
          </w:p>
        </w:tc>
        <w:tc>
          <w:tcPr>
            <w:tcW w:w="1593" w:type="dxa"/>
            <w:shd w:val="clear" w:color="auto" w:fill="F2F2F2" w:themeFill="background1" w:themeFillShade="F2"/>
            <w:vAlign w:val="center"/>
          </w:tcPr>
          <w:p w:rsidR="001F1AD8" w:rsidRPr="00421A14" w:rsidRDefault="001F1AD8" w:rsidP="001460CA">
            <w:pPr>
              <w:rPr>
                <w:rFonts w:cs="Arial"/>
                <w:color w:val="C21B17"/>
                <w:szCs w:val="18"/>
              </w:rPr>
            </w:pPr>
            <w:r>
              <w:rPr>
                <w:rFonts w:cs="Arial"/>
                <w:color w:val="C21B17"/>
                <w:szCs w:val="18"/>
              </w:rPr>
              <w:t>1 000 000</w:t>
            </w:r>
            <w:r w:rsidRPr="00421A14">
              <w:rPr>
                <w:rFonts w:cs="Arial"/>
                <w:color w:val="C21B17"/>
                <w:szCs w:val="18"/>
              </w:rPr>
              <w:t xml:space="preserve"> Kč</w:t>
            </w:r>
          </w:p>
        </w:tc>
        <w:tc>
          <w:tcPr>
            <w:tcW w:w="817" w:type="dxa"/>
            <w:shd w:val="clear" w:color="auto" w:fill="auto"/>
            <w:vAlign w:val="center"/>
          </w:tcPr>
          <w:p w:rsidR="001F1AD8" w:rsidRPr="00421A14" w:rsidRDefault="001F1AD8" w:rsidP="001460CA">
            <w:pPr>
              <w:rPr>
                <w:rFonts w:cs="Arial"/>
                <w:szCs w:val="18"/>
              </w:rPr>
            </w:pPr>
          </w:p>
        </w:tc>
        <w:tc>
          <w:tcPr>
            <w:tcW w:w="1527" w:type="dxa"/>
            <w:shd w:val="clear" w:color="auto" w:fill="F2F2F2" w:themeFill="background1" w:themeFillShade="F2"/>
            <w:vAlign w:val="center"/>
          </w:tcPr>
          <w:p w:rsidR="001F1AD8" w:rsidRPr="00421A14" w:rsidRDefault="00C23C24" w:rsidP="001460CA">
            <w:pPr>
              <w:rPr>
                <w:rFonts w:cs="Arial"/>
                <w:color w:val="C21B17"/>
                <w:szCs w:val="18"/>
              </w:rPr>
            </w:pPr>
            <w:r>
              <w:rPr>
                <w:rFonts w:cs="Arial"/>
                <w:color w:val="C21B17"/>
                <w:szCs w:val="18"/>
              </w:rPr>
              <w:t>X</w:t>
            </w:r>
            <w:r w:rsidR="001F1AD8">
              <w:rPr>
                <w:rFonts w:cs="Arial"/>
                <w:color w:val="C21B17"/>
                <w:szCs w:val="18"/>
              </w:rPr>
              <w:t>,-</w:t>
            </w:r>
            <w:r w:rsidR="001F1AD8" w:rsidRPr="00421A14">
              <w:rPr>
                <w:rFonts w:cs="Arial"/>
                <w:color w:val="C21B17"/>
                <w:szCs w:val="18"/>
              </w:rPr>
              <w:t xml:space="preserve"> Kč</w:t>
            </w:r>
          </w:p>
        </w:tc>
        <w:tc>
          <w:tcPr>
            <w:tcW w:w="708" w:type="dxa"/>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3118" w:type="dxa"/>
            <w:tcBorders>
              <w:top w:val="single" w:sz="4" w:space="0" w:color="000000" w:themeColor="text1"/>
            </w:tcBorders>
            <w:shd w:val="clear" w:color="auto" w:fill="auto"/>
            <w:vAlign w:val="center"/>
          </w:tcPr>
          <w:p w:rsidR="001F1AD8" w:rsidRPr="00421A14" w:rsidRDefault="001F1AD8" w:rsidP="001460CA">
            <w:pPr>
              <w:ind w:firstLine="175"/>
              <w:rPr>
                <w:rFonts w:cs="Arial"/>
                <w:szCs w:val="18"/>
              </w:rPr>
            </w:pPr>
            <w:r w:rsidRPr="00421A14">
              <w:rPr>
                <w:rFonts w:cs="Arial"/>
                <w:szCs w:val="18"/>
              </w:rPr>
              <w:lastRenderedPageBreak/>
              <w:t xml:space="preserve">Věci zaměstnanců </w:t>
            </w:r>
          </w:p>
          <w:p w:rsidR="001F1AD8" w:rsidRPr="00421A14" w:rsidRDefault="001F1AD8" w:rsidP="001460CA">
            <w:pPr>
              <w:rPr>
                <w:rFonts w:cs="Arial"/>
                <w:szCs w:val="18"/>
              </w:rPr>
            </w:pPr>
            <w:r w:rsidRPr="00421A14">
              <w:rPr>
                <w:rFonts w:cs="Arial"/>
                <w:szCs w:val="18"/>
              </w:rPr>
              <w:t xml:space="preserve">    a návštěvníků</w:t>
            </w:r>
          </w:p>
        </w:tc>
        <w:tc>
          <w:tcPr>
            <w:tcW w:w="1701" w:type="dxa"/>
            <w:tcBorders>
              <w:top w:val="single" w:sz="4" w:space="0" w:color="000000" w:themeColor="text1"/>
            </w:tcBorders>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DPP O 05</w:t>
            </w:r>
          </w:p>
        </w:tc>
        <w:tc>
          <w:tcPr>
            <w:tcW w:w="694"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c>
          <w:tcPr>
            <w:tcW w:w="1593" w:type="dxa"/>
            <w:tcBorders>
              <w:top w:val="single" w:sz="4" w:space="0" w:color="000000" w:themeColor="text1"/>
            </w:tcBorders>
            <w:shd w:val="clear" w:color="auto" w:fill="F2F2F2" w:themeFill="background1" w:themeFillShade="F2"/>
            <w:vAlign w:val="center"/>
          </w:tcPr>
          <w:p w:rsidR="001F1AD8" w:rsidRPr="00421A14" w:rsidRDefault="001F1AD8" w:rsidP="001460CA">
            <w:pPr>
              <w:rPr>
                <w:rFonts w:cs="Arial"/>
                <w:color w:val="C21B17"/>
                <w:szCs w:val="18"/>
              </w:rPr>
            </w:pPr>
            <w:r w:rsidRPr="00421A14">
              <w:rPr>
                <w:rFonts w:cs="Arial"/>
                <w:color w:val="C21B17"/>
                <w:szCs w:val="18"/>
              </w:rPr>
              <w:t>viz. DPP O 05</w:t>
            </w:r>
          </w:p>
        </w:tc>
        <w:tc>
          <w:tcPr>
            <w:tcW w:w="817"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1F1AD8" w:rsidRPr="00421A14" w:rsidRDefault="001F1AD8" w:rsidP="00C23C24">
            <w:pPr>
              <w:rPr>
                <w:rFonts w:cs="Arial"/>
                <w:color w:val="C21B17"/>
                <w:szCs w:val="18"/>
              </w:rPr>
            </w:pPr>
          </w:p>
        </w:tc>
        <w:tc>
          <w:tcPr>
            <w:tcW w:w="708" w:type="dxa"/>
            <w:tcBorders>
              <w:top w:val="single" w:sz="4" w:space="0" w:color="000000" w:themeColor="text1"/>
            </w:tcBorders>
            <w:shd w:val="clear" w:color="auto" w:fill="auto"/>
            <w:vAlign w:val="center"/>
          </w:tcPr>
          <w:p w:rsidR="001F1AD8" w:rsidRPr="00421A14" w:rsidRDefault="001F1AD8" w:rsidP="001460CA">
            <w:pPr>
              <w:rPr>
                <w:rFonts w:cs="Arial"/>
                <w:szCs w:val="18"/>
              </w:rPr>
            </w:pPr>
          </w:p>
        </w:tc>
      </w:tr>
      <w:tr w:rsidR="001F1AD8" w:rsidRPr="00421A14" w:rsidTr="00405188">
        <w:trPr>
          <w:trHeight w:val="397"/>
        </w:trPr>
        <w:tc>
          <w:tcPr>
            <w:tcW w:w="9450" w:type="dxa"/>
            <w:gridSpan w:val="6"/>
            <w:tcBorders>
              <w:bottom w:val="single" w:sz="12" w:space="0" w:color="C21B17"/>
            </w:tcBorders>
            <w:shd w:val="clear" w:color="auto" w:fill="auto"/>
            <w:vAlign w:val="center"/>
          </w:tcPr>
          <w:p w:rsidR="001F1AD8" w:rsidRPr="00421A14" w:rsidRDefault="001F1AD8" w:rsidP="001460CA">
            <w:pPr>
              <w:ind w:firstLine="175"/>
              <w:rPr>
                <w:rFonts w:cs="Arial"/>
                <w:color w:val="auto"/>
                <w:szCs w:val="18"/>
              </w:rPr>
            </w:pPr>
            <w:r w:rsidRPr="00421A14">
              <w:rPr>
                <w:rFonts w:cs="Arial"/>
                <w:color w:val="auto"/>
                <w:szCs w:val="18"/>
              </w:rPr>
              <w:t>V souladu s VPP O 2014/01 se ujednává, že výše uvedené limity pojistného plnění (vyjma limitu pojistného</w:t>
            </w:r>
          </w:p>
          <w:p w:rsidR="001F1AD8" w:rsidRPr="00421A14" w:rsidRDefault="001F1AD8" w:rsidP="001460CA">
            <w:pPr>
              <w:ind w:firstLine="175"/>
              <w:rPr>
                <w:rFonts w:cs="Arial"/>
                <w:color w:val="auto"/>
                <w:szCs w:val="18"/>
              </w:rPr>
            </w:pPr>
            <w:r w:rsidRPr="00421A14">
              <w:rPr>
                <w:rFonts w:cs="Arial"/>
                <w:color w:val="auto"/>
                <w:szCs w:val="18"/>
              </w:rPr>
              <w:t xml:space="preserve"> plněné sjednaného pro základnírozsah pojištění) jsou sjednány jako sublimity limitu pojistného plnění </w:t>
            </w:r>
          </w:p>
          <w:p w:rsidR="001F1AD8" w:rsidRPr="00421A14" w:rsidRDefault="001F1AD8" w:rsidP="001460CA">
            <w:pPr>
              <w:ind w:firstLine="175"/>
              <w:rPr>
                <w:rFonts w:cs="Arial"/>
                <w:color w:val="auto"/>
                <w:szCs w:val="18"/>
              </w:rPr>
            </w:pPr>
            <w:r w:rsidRPr="00421A14">
              <w:rPr>
                <w:rFonts w:cs="Arial"/>
                <w:color w:val="auto"/>
                <w:szCs w:val="18"/>
              </w:rPr>
              <w:t>sjednaného pro zákaldní rozsah pojištění</w:t>
            </w:r>
          </w:p>
        </w:tc>
        <w:tc>
          <w:tcPr>
            <w:tcW w:w="708" w:type="dxa"/>
            <w:tcBorders>
              <w:bottom w:val="single" w:sz="12" w:space="0" w:color="C21B17"/>
            </w:tcBorders>
            <w:shd w:val="clear" w:color="auto" w:fill="auto"/>
            <w:vAlign w:val="center"/>
          </w:tcPr>
          <w:p w:rsidR="001F1AD8" w:rsidRPr="00421A14" w:rsidRDefault="001F1AD8" w:rsidP="001460CA">
            <w:pPr>
              <w:rPr>
                <w:rFonts w:cs="Arial"/>
                <w:b/>
                <w:szCs w:val="18"/>
              </w:rPr>
            </w:pPr>
          </w:p>
        </w:tc>
      </w:tr>
    </w:tbl>
    <w:p w:rsidR="00C23C24" w:rsidRDefault="00C23C24" w:rsidP="00C23C24">
      <w:pPr>
        <w:widowControl/>
        <w:spacing w:before="0" w:after="120" w:line="240" w:lineRule="auto"/>
        <w:ind w:left="567"/>
        <w:contextualSpacing w:val="0"/>
        <w:rPr>
          <w:rFonts w:cs="Arial"/>
          <w:b/>
          <w:sz w:val="20"/>
        </w:rPr>
      </w:pPr>
    </w:p>
    <w:p w:rsidR="00C23C24" w:rsidRPr="00C23C24" w:rsidRDefault="001F1AD8" w:rsidP="00C23C24">
      <w:pPr>
        <w:widowControl/>
        <w:numPr>
          <w:ilvl w:val="0"/>
          <w:numId w:val="43"/>
        </w:numPr>
        <w:spacing w:before="0" w:after="120" w:line="240" w:lineRule="auto"/>
        <w:ind w:left="567" w:hanging="567"/>
        <w:contextualSpacing w:val="0"/>
        <w:rPr>
          <w:rFonts w:cs="Arial"/>
          <w:b/>
          <w:sz w:val="20"/>
        </w:rPr>
      </w:pPr>
      <w:r w:rsidRPr="00BD6841">
        <w:rPr>
          <w:rFonts w:cs="Arial"/>
          <w:b/>
          <w:sz w:val="20"/>
        </w:rPr>
        <w:t>Celkový limit pojistného plnění</w:t>
      </w:r>
    </w:p>
    <w:p w:rsidR="001F1AD8" w:rsidRPr="00421A14" w:rsidRDefault="001F1AD8" w:rsidP="001F1AD8">
      <w:pPr>
        <w:widowControl/>
        <w:spacing w:before="0" w:after="0" w:line="240" w:lineRule="auto"/>
        <w:ind w:left="993" w:hanging="426"/>
        <w:contextualSpacing w:val="0"/>
        <w:rPr>
          <w:rFonts w:cs="Arial"/>
          <w:sz w:val="20"/>
        </w:rPr>
      </w:pPr>
      <w:r w:rsidRPr="00421A14">
        <w:rPr>
          <w:rFonts w:cs="Arial"/>
          <w:bCs/>
          <w:iCs/>
          <w:sz w:val="20"/>
        </w:rPr>
        <w:t>V souladu s </w:t>
      </w:r>
      <w:r w:rsidRPr="00421A14">
        <w:rPr>
          <w:rFonts w:cs="Arial"/>
          <w:sz w:val="20"/>
        </w:rPr>
        <w:t xml:space="preserve">čl. 13 odst. 3. VPP O 2014/01 celkové plnění pojistitele ze všech pojistných událostí, včetně </w:t>
      </w:r>
    </w:p>
    <w:p w:rsidR="001F1AD8" w:rsidRPr="00421A14" w:rsidRDefault="001F1AD8" w:rsidP="001F1AD8">
      <w:pPr>
        <w:widowControl/>
        <w:spacing w:before="0" w:after="0" w:line="240" w:lineRule="auto"/>
        <w:ind w:left="993" w:hanging="426"/>
        <w:contextualSpacing w:val="0"/>
        <w:rPr>
          <w:rFonts w:cs="Arial"/>
          <w:sz w:val="20"/>
        </w:rPr>
      </w:pPr>
      <w:r w:rsidRPr="00421A14">
        <w:rPr>
          <w:rFonts w:cs="Arial"/>
          <w:sz w:val="20"/>
        </w:rPr>
        <w:t xml:space="preserve">nákladů právního zastoupení v jednom ročním pojistném období nepřesáhne dvojnásobek limitu pojistného </w:t>
      </w:r>
    </w:p>
    <w:p w:rsidR="001F1AD8" w:rsidRPr="00421A14" w:rsidRDefault="001F1AD8" w:rsidP="001F1AD8">
      <w:pPr>
        <w:widowControl/>
        <w:spacing w:before="0" w:after="0" w:line="240" w:lineRule="auto"/>
        <w:ind w:left="993" w:hanging="426"/>
        <w:contextualSpacing w:val="0"/>
        <w:rPr>
          <w:rFonts w:cs="Arial"/>
          <w:sz w:val="20"/>
        </w:rPr>
      </w:pPr>
      <w:r w:rsidRPr="00421A14">
        <w:rPr>
          <w:rFonts w:cs="Arial"/>
          <w:sz w:val="20"/>
        </w:rPr>
        <w:t>plnění sjednaného v čl. 6. této pojistné smlouvy pro základní rozsah pojištění.</w:t>
      </w:r>
    </w:p>
    <w:p w:rsidR="001F1AD8" w:rsidRPr="00421A14" w:rsidRDefault="001F1AD8" w:rsidP="001F1AD8">
      <w:pPr>
        <w:rPr>
          <w:rFonts w:cs="Arial"/>
          <w:color w:val="C2D69B" w:themeColor="accent3" w:themeTint="99"/>
          <w:szCs w:val="18"/>
        </w:rPr>
      </w:pPr>
    </w:p>
    <w:p w:rsidR="001F1AD8" w:rsidRPr="00421A14" w:rsidRDefault="001F1AD8" w:rsidP="001F1AD8">
      <w:pPr>
        <w:widowControl/>
        <w:numPr>
          <w:ilvl w:val="0"/>
          <w:numId w:val="43"/>
        </w:numPr>
        <w:spacing w:before="0" w:after="120" w:line="240" w:lineRule="auto"/>
        <w:ind w:left="567" w:hanging="567"/>
        <w:contextualSpacing w:val="0"/>
        <w:rPr>
          <w:rFonts w:cs="Arial"/>
          <w:b/>
          <w:i/>
          <w:sz w:val="20"/>
        </w:rPr>
      </w:pPr>
      <w:r w:rsidRPr="00421A14">
        <w:rPr>
          <w:rFonts w:cs="Arial"/>
          <w:b/>
          <w:sz w:val="20"/>
        </w:rPr>
        <w:t>Pojistné a úhrada pojistného</w:t>
      </w:r>
    </w:p>
    <w:p w:rsidR="001F1AD8" w:rsidRPr="001F1AD8" w:rsidRDefault="001F1AD8" w:rsidP="001F1AD8">
      <w:pPr>
        <w:widowControl/>
        <w:numPr>
          <w:ilvl w:val="1"/>
          <w:numId w:val="43"/>
        </w:numPr>
        <w:autoSpaceDE w:val="0"/>
        <w:autoSpaceDN w:val="0"/>
        <w:adjustRightInd w:val="0"/>
        <w:spacing w:before="0" w:after="120" w:line="240" w:lineRule="auto"/>
        <w:ind w:left="567" w:hanging="567"/>
        <w:contextualSpacing w:val="0"/>
        <w:rPr>
          <w:rFonts w:cs="Arial"/>
          <w:sz w:val="20"/>
        </w:rPr>
      </w:pPr>
      <w:r w:rsidRPr="001F1AD8">
        <w:rPr>
          <w:rFonts w:cs="Arial"/>
          <w:sz w:val="20"/>
        </w:rPr>
        <w:t>Pojistné je stanoveno na základě výše předpokládaného ročního obratu pojištěného / pojištěných z pojištěné činnosti.</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V případě změny ročního obratu jde o změnu pojistného rizika, kterou má pojistník a pojištěný povinnost</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oznámit pojistiteli v souladu s čl. 11 odst. 2 písm. b)  VPP O 2014/01 nejpozději 3 měsíce před koncem</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ročního pojistného období. Na základě výše předpokládaného ročního obratu pojištěného pro další pojistné</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 xml:space="preserve">období pojistitel navrhne novou výši pojistného.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 xml:space="preserve">Předpokládaný roční obrat činí </w:t>
      </w:r>
      <w:r w:rsidR="003461C0">
        <w:rPr>
          <w:rFonts w:cs="Arial"/>
          <w:sz w:val="20"/>
        </w:rPr>
        <w:t>X</w:t>
      </w:r>
      <w:r w:rsidRPr="001F1AD8">
        <w:rPr>
          <w:rFonts w:cs="Arial"/>
          <w:sz w:val="20"/>
        </w:rPr>
        <w:t>,- Kč.</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rPr>
        <w:t>Pojistitel se zavazuje poskytnout pojistníkovi za sjednanou dobu pojištění, tedy minimální dobu trvání</w:t>
      </w:r>
      <w:r w:rsidRPr="001F1AD8">
        <w:rPr>
          <w:rFonts w:cs="Arial"/>
          <w:sz w:val="20"/>
          <w:szCs w:val="20"/>
        </w:rPr>
        <w:t xml:space="preserve">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szCs w:val="20"/>
        </w:rPr>
        <w:t xml:space="preserve">sjednaného pojištění v délce </w:t>
      </w:r>
      <w:r w:rsidR="003E5754">
        <w:rPr>
          <w:rFonts w:cs="Arial"/>
          <w:sz w:val="20"/>
          <w:szCs w:val="20"/>
        </w:rPr>
        <w:t>5</w:t>
      </w:r>
      <w:r w:rsidRPr="001F1AD8">
        <w:rPr>
          <w:rFonts w:cs="Arial"/>
          <w:sz w:val="20"/>
          <w:szCs w:val="20"/>
        </w:rPr>
        <w:t xml:space="preserve"> let od počátku pojištění, slevu ve výši </w:t>
      </w:r>
      <w:r w:rsidR="00C23C24">
        <w:rPr>
          <w:rFonts w:cs="Arial"/>
          <w:sz w:val="20"/>
          <w:szCs w:val="20"/>
        </w:rPr>
        <w:t>X</w:t>
      </w:r>
      <w:r w:rsidRPr="001F1AD8">
        <w:rPr>
          <w:rFonts w:cs="Arial"/>
          <w:sz w:val="20"/>
          <w:szCs w:val="20"/>
        </w:rPr>
        <w:t xml:space="preserve"> % z  ročního pojistného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szCs w:val="20"/>
        </w:rPr>
        <w:t xml:space="preserve">pro dané pojistné období (dále jen „Sleva za minimální dobu trvání pojištění“). V souladu s čl. 9, odst. 12)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szCs w:val="20"/>
        </w:rPr>
        <w:t xml:space="preserve">VPP O 2014/01 je pojistník povinen vrátit pojistiteli částku odpovídající poskytnuté slevě za celou dobu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szCs w:val="20"/>
        </w:rPr>
        <w:t>pojištění (tj. rozdílu mezi celkovou částkou pojistného za dobu trvání pojištění, které by byl pojistník povinen</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szCs w:val="20"/>
        </w:rPr>
      </w:pPr>
      <w:r w:rsidRPr="001F1AD8">
        <w:rPr>
          <w:rFonts w:cs="Arial"/>
          <w:sz w:val="20"/>
          <w:szCs w:val="20"/>
        </w:rPr>
        <w:t>uhradit, pokud by mu nebyla poskytnuta sleva, a částky pojistného, které uhradil podle pojistné smlouvy).</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szCs w:val="20"/>
        </w:rPr>
        <w:t xml:space="preserve">Vyúčtování tohoto doplatku pojistného provede pojistitel a doplatek je splatný na </w:t>
      </w:r>
      <w:r w:rsidRPr="001F1AD8">
        <w:rPr>
          <w:rFonts w:cs="Arial"/>
          <w:sz w:val="20"/>
        </w:rPr>
        <w:t xml:space="preserve">základě faktury zaslané </w:t>
      </w:r>
    </w:p>
    <w:p w:rsidR="001F1AD8" w:rsidRPr="001F1AD8" w:rsidRDefault="001F1AD8" w:rsidP="001F1AD8">
      <w:pPr>
        <w:widowControl/>
        <w:autoSpaceDE w:val="0"/>
        <w:autoSpaceDN w:val="0"/>
        <w:adjustRightInd w:val="0"/>
        <w:spacing w:before="0" w:after="0" w:line="240" w:lineRule="auto"/>
        <w:ind w:left="993" w:hanging="426"/>
        <w:contextualSpacing w:val="0"/>
        <w:rPr>
          <w:rFonts w:cs="Arial"/>
          <w:sz w:val="20"/>
        </w:rPr>
      </w:pPr>
      <w:r w:rsidRPr="001F1AD8">
        <w:rPr>
          <w:rFonts w:cs="Arial"/>
          <w:sz w:val="20"/>
        </w:rPr>
        <w:t>pojistitelem.</w:t>
      </w:r>
    </w:p>
    <w:p w:rsidR="001F1AD8" w:rsidRPr="001F1AD8" w:rsidRDefault="001F1AD8" w:rsidP="001F1AD8">
      <w:pPr>
        <w:widowControl/>
        <w:numPr>
          <w:ilvl w:val="1"/>
          <w:numId w:val="43"/>
        </w:numPr>
        <w:autoSpaceDE w:val="0"/>
        <w:autoSpaceDN w:val="0"/>
        <w:adjustRightInd w:val="0"/>
        <w:spacing w:before="0" w:after="120" w:line="240" w:lineRule="auto"/>
        <w:ind w:left="567" w:hanging="567"/>
        <w:contextualSpacing w:val="0"/>
        <w:rPr>
          <w:rFonts w:cs="Arial"/>
          <w:sz w:val="20"/>
        </w:rPr>
      </w:pPr>
      <w:r w:rsidRPr="001F1AD8">
        <w:rPr>
          <w:rFonts w:cs="Arial"/>
          <w:sz w:val="20"/>
        </w:rPr>
        <w:t>Rekapitulace pojistného</w:t>
      </w:r>
    </w:p>
    <w:tbl>
      <w:tblPr>
        <w:tblStyle w:val="Mkatabulky4"/>
        <w:tblW w:w="9904"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291"/>
        <w:gridCol w:w="2613"/>
      </w:tblGrid>
      <w:tr w:rsidR="001F1AD8" w:rsidRPr="00421A14" w:rsidTr="001460CA">
        <w:trPr>
          <w:trHeight w:val="397"/>
        </w:trPr>
        <w:tc>
          <w:tcPr>
            <w:tcW w:w="7291" w:type="dxa"/>
            <w:tcBorders>
              <w:top w:val="single" w:sz="12" w:space="0" w:color="C21B17"/>
              <w:bottom w:val="single" w:sz="4" w:space="0" w:color="000000" w:themeColor="text1"/>
            </w:tcBorders>
            <w:shd w:val="clear" w:color="auto" w:fill="auto"/>
            <w:vAlign w:val="center"/>
          </w:tcPr>
          <w:p w:rsidR="001F1AD8" w:rsidRPr="00421A14" w:rsidRDefault="001F1AD8" w:rsidP="001460CA">
            <w:pPr>
              <w:widowControl/>
              <w:tabs>
                <w:tab w:val="left" w:pos="-1985"/>
                <w:tab w:val="right" w:pos="9639"/>
              </w:tabs>
              <w:spacing w:before="0" w:after="0" w:line="240" w:lineRule="auto"/>
              <w:ind w:left="175"/>
              <w:contextualSpacing w:val="0"/>
              <w:rPr>
                <w:color w:val="auto"/>
                <w:sz w:val="20"/>
                <w:szCs w:val="20"/>
                <w:lang w:val="cs-CZ" w:eastAsia="cs-CZ"/>
              </w:rPr>
            </w:pPr>
            <w:r w:rsidRPr="00421A14">
              <w:rPr>
                <w:color w:val="auto"/>
                <w:sz w:val="20"/>
                <w:szCs w:val="20"/>
                <w:lang w:val="cs-CZ" w:eastAsia="cs-CZ"/>
              </w:rPr>
              <w:t>Roční pojistné za pojištění odpovědnosti</w:t>
            </w:r>
          </w:p>
        </w:tc>
        <w:tc>
          <w:tcPr>
            <w:tcW w:w="2613" w:type="dxa"/>
            <w:tcBorders>
              <w:top w:val="single" w:sz="12" w:space="0" w:color="C21B17"/>
              <w:bottom w:val="single" w:sz="4" w:space="0" w:color="000000" w:themeColor="text1"/>
            </w:tcBorders>
            <w:shd w:val="clear" w:color="auto" w:fill="auto"/>
            <w:vAlign w:val="center"/>
          </w:tcPr>
          <w:p w:rsidR="001F1AD8" w:rsidRPr="00421A14" w:rsidRDefault="001F1AD8" w:rsidP="00C23C24">
            <w:pPr>
              <w:widowControl/>
              <w:tabs>
                <w:tab w:val="left" w:pos="-1985"/>
                <w:tab w:val="right" w:pos="9639"/>
              </w:tabs>
              <w:spacing w:before="0" w:after="0" w:line="240" w:lineRule="auto"/>
              <w:contextualSpacing w:val="0"/>
              <w:rPr>
                <w:rFonts w:cs="Arial"/>
                <w:szCs w:val="18"/>
                <w:highlight w:val="yellow"/>
              </w:rPr>
            </w:pPr>
            <w:r w:rsidRPr="00421A14">
              <w:rPr>
                <w:color w:val="auto"/>
                <w:sz w:val="20"/>
                <w:szCs w:val="20"/>
                <w:lang w:val="cs-CZ" w:eastAsia="cs-CZ"/>
              </w:rPr>
              <w:t xml:space="preserve">                       </w:t>
            </w:r>
            <w:r w:rsidR="00C23C24">
              <w:rPr>
                <w:color w:val="auto"/>
                <w:sz w:val="20"/>
                <w:szCs w:val="20"/>
                <w:lang w:val="cs-CZ" w:eastAsia="cs-CZ"/>
              </w:rPr>
              <w:t>X</w:t>
            </w:r>
            <w:r w:rsidRPr="001F1AD8">
              <w:rPr>
                <w:color w:val="auto"/>
                <w:sz w:val="20"/>
                <w:szCs w:val="20"/>
                <w:lang w:val="cs-CZ" w:eastAsia="cs-CZ"/>
              </w:rPr>
              <w:t>,- Kč</w:t>
            </w:r>
          </w:p>
        </w:tc>
      </w:tr>
    </w:tbl>
    <w:p w:rsidR="001F1AD8" w:rsidRDefault="001F1AD8" w:rsidP="001F1AD8">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682881" w:rsidRDefault="00682881" w:rsidP="001F1AD8">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682881" w:rsidRDefault="00682881" w:rsidP="001F1AD8">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682881" w:rsidRDefault="00682881" w:rsidP="001F1AD8">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682881" w:rsidRPr="00421A14" w:rsidRDefault="00682881" w:rsidP="001F1AD8">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1F1AD8" w:rsidRDefault="001F1AD8"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36109B" w:rsidRDefault="00795A27" w:rsidP="00795A27">
      <w:pPr>
        <w:pStyle w:val="Zkladntext"/>
        <w:rPr>
          <w:rFonts w:ascii="Arial" w:hAnsi="Arial" w:cs="Arial"/>
          <w:b/>
          <w:color w:val="C21B17"/>
          <w:sz w:val="20"/>
        </w:rPr>
      </w:pPr>
      <w:r>
        <w:rPr>
          <w:rFonts w:ascii="Arial" w:hAnsi="Arial" w:cs="Arial"/>
          <w:b/>
          <w:color w:val="C21B17"/>
          <w:sz w:val="20"/>
        </w:rPr>
        <w:t>Rekapitulace pojistných nebezpečí a pojistného, splátky</w:t>
      </w: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8"/>
        <w:gridCol w:w="565"/>
        <w:gridCol w:w="884"/>
        <w:gridCol w:w="1593"/>
        <w:gridCol w:w="817"/>
        <w:gridCol w:w="2519"/>
      </w:tblGrid>
      <w:tr w:rsidR="00795A27" w:rsidRPr="00CC5695" w:rsidTr="00B57011">
        <w:trPr>
          <w:trHeight w:val="397"/>
        </w:trPr>
        <w:tc>
          <w:tcPr>
            <w:tcW w:w="3828" w:type="dxa"/>
            <w:tcBorders>
              <w:top w:val="single" w:sz="12" w:space="0" w:color="C21B17"/>
            </w:tcBorders>
            <w:shd w:val="clear" w:color="auto" w:fill="auto"/>
            <w:vAlign w:val="center"/>
          </w:tcPr>
          <w:p w:rsidR="00795A27" w:rsidRPr="00B57011" w:rsidRDefault="00795A27" w:rsidP="001B3F10">
            <w:pPr>
              <w:rPr>
                <w:rFonts w:cs="Arial"/>
                <w:color w:val="auto"/>
                <w:szCs w:val="18"/>
              </w:rPr>
            </w:pPr>
            <w:r w:rsidRPr="00B57011">
              <w:rPr>
                <w:rFonts w:cs="Arial"/>
                <w:color w:val="auto"/>
                <w:szCs w:val="18"/>
              </w:rPr>
              <w:t>Sdružený živel</w:t>
            </w:r>
          </w:p>
        </w:tc>
        <w:tc>
          <w:tcPr>
            <w:tcW w:w="565" w:type="dxa"/>
            <w:tcBorders>
              <w:top w:val="single" w:sz="12" w:space="0" w:color="C21B17"/>
            </w:tcBorders>
            <w:shd w:val="clear" w:color="auto" w:fill="auto"/>
            <w:vAlign w:val="center"/>
          </w:tcPr>
          <w:p w:rsidR="00795A27" w:rsidRPr="00CC5695" w:rsidRDefault="00795A27" w:rsidP="001B3F10">
            <w:pPr>
              <w:rPr>
                <w:rFonts w:cs="Arial"/>
              </w:rPr>
            </w:pPr>
          </w:p>
        </w:tc>
        <w:tc>
          <w:tcPr>
            <w:tcW w:w="884" w:type="dxa"/>
            <w:tcBorders>
              <w:top w:val="single" w:sz="12" w:space="0" w:color="C21B17"/>
            </w:tcBorders>
            <w:shd w:val="clear" w:color="auto" w:fill="auto"/>
            <w:vAlign w:val="center"/>
          </w:tcPr>
          <w:p w:rsidR="00795A27" w:rsidRPr="00CC5695" w:rsidRDefault="00795A27" w:rsidP="001B3F10">
            <w:pPr>
              <w:rPr>
                <w:rFonts w:cs="Arial"/>
                <w:szCs w:val="18"/>
              </w:rPr>
            </w:pPr>
          </w:p>
        </w:tc>
        <w:tc>
          <w:tcPr>
            <w:tcW w:w="1593" w:type="dxa"/>
            <w:tcBorders>
              <w:top w:val="single" w:sz="12" w:space="0" w:color="C21B17"/>
            </w:tcBorders>
            <w:shd w:val="clear" w:color="auto" w:fill="auto"/>
            <w:vAlign w:val="center"/>
          </w:tcPr>
          <w:p w:rsidR="00795A27" w:rsidRPr="00CC5695" w:rsidRDefault="00795A27" w:rsidP="001B3F10">
            <w:pPr>
              <w:rPr>
                <w:rFonts w:cs="Arial"/>
              </w:rPr>
            </w:pPr>
          </w:p>
        </w:tc>
        <w:tc>
          <w:tcPr>
            <w:tcW w:w="817" w:type="dxa"/>
            <w:tcBorders>
              <w:top w:val="single" w:sz="12" w:space="0" w:color="C21B17"/>
            </w:tcBorders>
            <w:shd w:val="clear" w:color="auto" w:fill="auto"/>
            <w:vAlign w:val="center"/>
          </w:tcPr>
          <w:p w:rsidR="00795A27" w:rsidRPr="00CC5695" w:rsidRDefault="00795A27" w:rsidP="001B3F10">
            <w:pPr>
              <w:rPr>
                <w:rFonts w:cs="Arial"/>
                <w:szCs w:val="18"/>
              </w:rPr>
            </w:pPr>
          </w:p>
        </w:tc>
        <w:tc>
          <w:tcPr>
            <w:tcW w:w="2519" w:type="dxa"/>
            <w:tcBorders>
              <w:top w:val="single" w:sz="12" w:space="0" w:color="C21B17"/>
            </w:tcBorders>
            <w:shd w:val="clear" w:color="auto" w:fill="auto"/>
            <w:vAlign w:val="center"/>
          </w:tcPr>
          <w:p w:rsidR="00795A27" w:rsidRPr="00B57011" w:rsidRDefault="00795A27" w:rsidP="008A1511">
            <w:pPr>
              <w:rPr>
                <w:rFonts w:cs="Arial"/>
                <w:szCs w:val="18"/>
              </w:rPr>
            </w:pPr>
          </w:p>
        </w:tc>
      </w:tr>
      <w:tr w:rsidR="00795A27" w:rsidRPr="00CC5695" w:rsidTr="001B3F10">
        <w:trPr>
          <w:trHeight w:val="397"/>
        </w:trPr>
        <w:tc>
          <w:tcPr>
            <w:tcW w:w="3828" w:type="dxa"/>
            <w:shd w:val="clear" w:color="auto" w:fill="auto"/>
            <w:vAlign w:val="center"/>
          </w:tcPr>
          <w:p w:rsidR="00795A27" w:rsidRPr="00B57011" w:rsidRDefault="00795A27" w:rsidP="001B3F10">
            <w:pPr>
              <w:rPr>
                <w:rFonts w:cs="Arial"/>
                <w:color w:val="auto"/>
                <w:szCs w:val="18"/>
              </w:rPr>
            </w:pPr>
            <w:r w:rsidRPr="00B57011">
              <w:rPr>
                <w:rFonts w:cs="Arial"/>
                <w:color w:val="auto"/>
                <w:szCs w:val="18"/>
              </w:rPr>
              <w:t>Náklady</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shd w:val="clear" w:color="auto" w:fill="auto"/>
            <w:vAlign w:val="center"/>
          </w:tcPr>
          <w:p w:rsidR="00795A27" w:rsidRPr="004E49AD" w:rsidRDefault="00795A27" w:rsidP="001B3F10">
            <w:pPr>
              <w:rPr>
                <w:rFonts w:cs="Arial"/>
                <w:szCs w:val="18"/>
              </w:rPr>
            </w:pPr>
            <w:r w:rsidRPr="004E49AD">
              <w:rPr>
                <w:rFonts w:cs="Arial"/>
                <w:szCs w:val="18"/>
              </w:rPr>
              <w:t>Vandalismus</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shd w:val="clear" w:color="auto" w:fill="auto"/>
            <w:vAlign w:val="center"/>
          </w:tcPr>
          <w:p w:rsidR="00795A27" w:rsidRPr="004E49AD" w:rsidRDefault="00795A27" w:rsidP="001B3F10">
            <w:pPr>
              <w:rPr>
                <w:rFonts w:cs="Arial"/>
                <w:szCs w:val="18"/>
              </w:rPr>
            </w:pPr>
            <w:r w:rsidRPr="00991722">
              <w:rPr>
                <w:rFonts w:cs="Arial"/>
                <w:szCs w:val="18"/>
              </w:rPr>
              <w:t>Krádež vloupáním, loupež</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shd w:val="clear" w:color="auto" w:fill="auto"/>
            <w:vAlign w:val="center"/>
          </w:tcPr>
          <w:p w:rsidR="00795A27" w:rsidRPr="00991722" w:rsidRDefault="00795A27" w:rsidP="001B3F10">
            <w:pPr>
              <w:rPr>
                <w:rFonts w:cs="Arial"/>
                <w:szCs w:val="18"/>
              </w:rPr>
            </w:pPr>
            <w:r w:rsidRPr="00991722">
              <w:rPr>
                <w:rFonts w:cs="Arial"/>
                <w:szCs w:val="18"/>
              </w:rPr>
              <w:t>Přeprava peněz a cenností</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tcBorders>
              <w:bottom w:val="single" w:sz="4" w:space="0" w:color="000000" w:themeColor="text1"/>
            </w:tcBorders>
            <w:shd w:val="clear" w:color="auto" w:fill="auto"/>
            <w:vAlign w:val="center"/>
          </w:tcPr>
          <w:p w:rsidR="00795A27" w:rsidRPr="00991722" w:rsidRDefault="00795A27" w:rsidP="001B3F10">
            <w:pPr>
              <w:rPr>
                <w:rFonts w:cs="Arial"/>
                <w:szCs w:val="18"/>
              </w:rPr>
            </w:pPr>
            <w:r w:rsidRPr="00991722">
              <w:rPr>
                <w:rFonts w:cs="Arial"/>
                <w:szCs w:val="18"/>
              </w:rPr>
              <w:t>Srážková voda</w:t>
            </w:r>
          </w:p>
        </w:tc>
        <w:tc>
          <w:tcPr>
            <w:tcW w:w="565" w:type="dxa"/>
            <w:tcBorders>
              <w:bottom w:val="single" w:sz="4" w:space="0" w:color="000000" w:themeColor="text1"/>
            </w:tcBorders>
            <w:shd w:val="clear" w:color="auto" w:fill="auto"/>
            <w:vAlign w:val="center"/>
          </w:tcPr>
          <w:p w:rsidR="00795A27" w:rsidRPr="00CC5695" w:rsidRDefault="00795A27" w:rsidP="001B3F10">
            <w:pPr>
              <w:rPr>
                <w:rFonts w:cs="Arial"/>
              </w:rPr>
            </w:pPr>
          </w:p>
        </w:tc>
        <w:tc>
          <w:tcPr>
            <w:tcW w:w="884" w:type="dxa"/>
            <w:tcBorders>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1593" w:type="dxa"/>
            <w:tcBorders>
              <w:bottom w:val="single" w:sz="4" w:space="0" w:color="000000" w:themeColor="text1"/>
            </w:tcBorders>
            <w:shd w:val="clear" w:color="auto" w:fill="auto"/>
            <w:vAlign w:val="center"/>
          </w:tcPr>
          <w:p w:rsidR="00795A27" w:rsidRPr="00CC5695" w:rsidRDefault="00795A27" w:rsidP="001B3F10">
            <w:pPr>
              <w:rPr>
                <w:rFonts w:cs="Arial"/>
              </w:rPr>
            </w:pPr>
          </w:p>
        </w:tc>
        <w:tc>
          <w:tcPr>
            <w:tcW w:w="817" w:type="dxa"/>
            <w:tcBorders>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2519" w:type="dxa"/>
            <w:tcBorders>
              <w:bottom w:val="single" w:sz="4" w:space="0" w:color="000000" w:themeColor="text1"/>
            </w:tcBorders>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tcBorders>
              <w:top w:val="single" w:sz="4" w:space="0" w:color="000000" w:themeColor="text1"/>
              <w:bottom w:val="single" w:sz="4" w:space="0" w:color="auto"/>
            </w:tcBorders>
            <w:shd w:val="clear" w:color="auto" w:fill="auto"/>
            <w:vAlign w:val="center"/>
          </w:tcPr>
          <w:p w:rsidR="00795A27" w:rsidRPr="00991722" w:rsidRDefault="00B57011" w:rsidP="001B3F10">
            <w:pPr>
              <w:rPr>
                <w:rFonts w:cs="Arial"/>
                <w:szCs w:val="18"/>
              </w:rPr>
            </w:pPr>
            <w:r>
              <w:rPr>
                <w:rFonts w:cs="Arial"/>
                <w:szCs w:val="18"/>
              </w:rPr>
              <w:t>Pojištění odpovědnosti</w:t>
            </w:r>
          </w:p>
        </w:tc>
        <w:tc>
          <w:tcPr>
            <w:tcW w:w="565"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rPr>
            </w:pPr>
          </w:p>
        </w:tc>
        <w:tc>
          <w:tcPr>
            <w:tcW w:w="884"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szCs w:val="18"/>
              </w:rPr>
            </w:pPr>
          </w:p>
        </w:tc>
        <w:tc>
          <w:tcPr>
            <w:tcW w:w="1593"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rPr>
            </w:pPr>
          </w:p>
        </w:tc>
        <w:tc>
          <w:tcPr>
            <w:tcW w:w="817"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szCs w:val="18"/>
              </w:rPr>
            </w:pPr>
          </w:p>
        </w:tc>
        <w:tc>
          <w:tcPr>
            <w:tcW w:w="2519" w:type="dxa"/>
            <w:tcBorders>
              <w:top w:val="single" w:sz="4" w:space="0" w:color="000000" w:themeColor="text1"/>
              <w:bottom w:val="single" w:sz="4" w:space="0" w:color="auto"/>
            </w:tcBorders>
            <w:shd w:val="clear" w:color="auto" w:fill="auto"/>
            <w:vAlign w:val="center"/>
          </w:tcPr>
          <w:p w:rsidR="00795A27" w:rsidRPr="00B57011" w:rsidRDefault="00795A27" w:rsidP="001B3F10">
            <w:pPr>
              <w:rPr>
                <w:rFonts w:cs="Arial"/>
                <w:szCs w:val="18"/>
              </w:rPr>
            </w:pPr>
          </w:p>
        </w:tc>
      </w:tr>
      <w:tr w:rsidR="00795A27" w:rsidRPr="00CC5695" w:rsidTr="001B3F10">
        <w:trPr>
          <w:trHeight w:val="397"/>
        </w:trPr>
        <w:tc>
          <w:tcPr>
            <w:tcW w:w="3828" w:type="dxa"/>
            <w:tcBorders>
              <w:top w:val="single" w:sz="4" w:space="0" w:color="auto"/>
              <w:bottom w:val="single" w:sz="4" w:space="0" w:color="000000" w:themeColor="text1"/>
            </w:tcBorders>
            <w:shd w:val="clear" w:color="auto" w:fill="auto"/>
            <w:vAlign w:val="center"/>
          </w:tcPr>
          <w:p w:rsidR="00795A27" w:rsidRPr="006B4A20" w:rsidRDefault="00795A27" w:rsidP="001B3F10">
            <w:r w:rsidRPr="006B4A20">
              <w:t>Roční pojistné</w:t>
            </w:r>
          </w:p>
        </w:tc>
        <w:tc>
          <w:tcPr>
            <w:tcW w:w="565" w:type="dxa"/>
            <w:tcBorders>
              <w:top w:val="single" w:sz="4" w:space="0" w:color="auto"/>
              <w:bottom w:val="single" w:sz="4" w:space="0" w:color="000000" w:themeColor="text1"/>
            </w:tcBorders>
            <w:shd w:val="clear" w:color="auto" w:fill="auto"/>
            <w:vAlign w:val="center"/>
          </w:tcPr>
          <w:p w:rsidR="00795A27" w:rsidRPr="00CC5695" w:rsidRDefault="00795A27" w:rsidP="001B3F10">
            <w:pPr>
              <w:rPr>
                <w:rFonts w:cs="Arial"/>
              </w:rPr>
            </w:pPr>
          </w:p>
        </w:tc>
        <w:tc>
          <w:tcPr>
            <w:tcW w:w="884" w:type="dxa"/>
            <w:tcBorders>
              <w:top w:val="single" w:sz="4" w:space="0" w:color="auto"/>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1593" w:type="dxa"/>
            <w:tcBorders>
              <w:top w:val="single" w:sz="4" w:space="0" w:color="auto"/>
              <w:bottom w:val="single" w:sz="4" w:space="0" w:color="000000" w:themeColor="text1"/>
            </w:tcBorders>
            <w:shd w:val="clear" w:color="auto" w:fill="auto"/>
            <w:vAlign w:val="center"/>
          </w:tcPr>
          <w:p w:rsidR="00795A27" w:rsidRPr="00CC5695" w:rsidRDefault="00795A27" w:rsidP="001B3F10">
            <w:pPr>
              <w:rPr>
                <w:rFonts w:cs="Arial"/>
              </w:rPr>
            </w:pPr>
          </w:p>
        </w:tc>
        <w:tc>
          <w:tcPr>
            <w:tcW w:w="817" w:type="dxa"/>
            <w:tcBorders>
              <w:top w:val="single" w:sz="4" w:space="0" w:color="auto"/>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2519" w:type="dxa"/>
            <w:tcBorders>
              <w:top w:val="single" w:sz="4" w:space="0" w:color="auto"/>
              <w:bottom w:val="single" w:sz="4" w:space="0" w:color="000000" w:themeColor="text1"/>
            </w:tcBorders>
            <w:shd w:val="clear" w:color="auto" w:fill="auto"/>
            <w:vAlign w:val="center"/>
          </w:tcPr>
          <w:p w:rsidR="00795A27" w:rsidRPr="001F1AD8" w:rsidRDefault="00795A27" w:rsidP="001B3F10">
            <w:pPr>
              <w:rPr>
                <w:rFonts w:cs="Arial"/>
                <w:szCs w:val="18"/>
              </w:rPr>
            </w:pPr>
          </w:p>
        </w:tc>
      </w:tr>
      <w:tr w:rsidR="00795A27" w:rsidRPr="00CC5695" w:rsidTr="001B3F10">
        <w:trPr>
          <w:trHeight w:val="397"/>
        </w:trPr>
        <w:tc>
          <w:tcPr>
            <w:tcW w:w="3828" w:type="dxa"/>
            <w:tcBorders>
              <w:top w:val="single" w:sz="4" w:space="0" w:color="000000" w:themeColor="text1"/>
            </w:tcBorders>
            <w:shd w:val="clear" w:color="auto" w:fill="auto"/>
            <w:vAlign w:val="center"/>
          </w:tcPr>
          <w:p w:rsidR="00795A27" w:rsidRPr="00B57011" w:rsidRDefault="00795A27" w:rsidP="003461C0">
            <w:pPr>
              <w:rPr>
                <w:rFonts w:cs="Arial"/>
                <w:szCs w:val="18"/>
              </w:rPr>
            </w:pPr>
            <w:r w:rsidRPr="00B57011">
              <w:rPr>
                <w:rFonts w:cs="Arial"/>
                <w:szCs w:val="18"/>
              </w:rPr>
              <w:t>Sleva obchodní     (</w:t>
            </w:r>
            <w:r w:rsidR="003461C0">
              <w:rPr>
                <w:rFonts w:cs="Arial"/>
                <w:szCs w:val="18"/>
              </w:rPr>
              <w:t>X</w:t>
            </w:r>
            <w:r w:rsidRPr="00B57011">
              <w:rPr>
                <w:rFonts w:cs="Arial"/>
                <w:szCs w:val="18"/>
              </w:rPr>
              <w:t xml:space="preserve">%)                        </w:t>
            </w:r>
          </w:p>
        </w:tc>
        <w:tc>
          <w:tcPr>
            <w:tcW w:w="565" w:type="dxa"/>
            <w:tcBorders>
              <w:top w:val="single" w:sz="4" w:space="0" w:color="000000" w:themeColor="text1"/>
            </w:tcBorders>
            <w:shd w:val="clear" w:color="auto" w:fill="auto"/>
            <w:vAlign w:val="center"/>
          </w:tcPr>
          <w:p w:rsidR="00795A27" w:rsidRPr="00CC5695" w:rsidRDefault="00795A27" w:rsidP="001B3F10">
            <w:pPr>
              <w:rPr>
                <w:rFonts w:cs="Arial"/>
              </w:rPr>
            </w:pPr>
          </w:p>
        </w:tc>
        <w:tc>
          <w:tcPr>
            <w:tcW w:w="884" w:type="dxa"/>
            <w:tcBorders>
              <w:top w:val="single" w:sz="4" w:space="0" w:color="000000" w:themeColor="text1"/>
            </w:tcBorders>
            <w:shd w:val="clear" w:color="auto" w:fill="auto"/>
            <w:vAlign w:val="center"/>
          </w:tcPr>
          <w:p w:rsidR="00795A27" w:rsidRPr="00CC5695" w:rsidRDefault="00795A27" w:rsidP="001B3F10">
            <w:pPr>
              <w:rPr>
                <w:rFonts w:cs="Arial"/>
                <w:szCs w:val="18"/>
              </w:rPr>
            </w:pPr>
          </w:p>
        </w:tc>
        <w:tc>
          <w:tcPr>
            <w:tcW w:w="1593" w:type="dxa"/>
            <w:tcBorders>
              <w:top w:val="single" w:sz="4" w:space="0" w:color="000000" w:themeColor="text1"/>
            </w:tcBorders>
            <w:shd w:val="clear" w:color="auto" w:fill="auto"/>
            <w:vAlign w:val="center"/>
          </w:tcPr>
          <w:p w:rsidR="00795A27" w:rsidRPr="00CC5695" w:rsidRDefault="00795A27" w:rsidP="001B3F10">
            <w:pPr>
              <w:rPr>
                <w:rFonts w:cs="Arial"/>
              </w:rPr>
            </w:pPr>
          </w:p>
        </w:tc>
        <w:tc>
          <w:tcPr>
            <w:tcW w:w="817" w:type="dxa"/>
            <w:tcBorders>
              <w:top w:val="single" w:sz="4" w:space="0" w:color="000000" w:themeColor="text1"/>
            </w:tcBorders>
            <w:shd w:val="clear" w:color="auto" w:fill="auto"/>
            <w:vAlign w:val="center"/>
          </w:tcPr>
          <w:p w:rsidR="00795A27" w:rsidRPr="00CC5695" w:rsidRDefault="00795A27" w:rsidP="001B3F10">
            <w:pPr>
              <w:rPr>
                <w:rFonts w:cs="Arial"/>
                <w:szCs w:val="18"/>
              </w:rPr>
            </w:pPr>
          </w:p>
        </w:tc>
        <w:tc>
          <w:tcPr>
            <w:tcW w:w="2519" w:type="dxa"/>
            <w:tcBorders>
              <w:top w:val="single" w:sz="4" w:space="0" w:color="000000" w:themeColor="text1"/>
            </w:tcBorders>
            <w:shd w:val="clear" w:color="auto" w:fill="auto"/>
            <w:vAlign w:val="center"/>
          </w:tcPr>
          <w:p w:rsidR="00795A27" w:rsidRPr="001F1AD8" w:rsidRDefault="00795A27" w:rsidP="008A1511">
            <w:pPr>
              <w:rPr>
                <w:rFonts w:cs="Arial"/>
                <w:szCs w:val="18"/>
              </w:rPr>
            </w:pPr>
          </w:p>
        </w:tc>
      </w:tr>
      <w:tr w:rsidR="00795A27" w:rsidRPr="00CC5695" w:rsidTr="001B3F10">
        <w:trPr>
          <w:trHeight w:val="397"/>
        </w:trPr>
        <w:tc>
          <w:tcPr>
            <w:tcW w:w="3828" w:type="dxa"/>
            <w:shd w:val="clear" w:color="auto" w:fill="auto"/>
            <w:vAlign w:val="center"/>
          </w:tcPr>
          <w:p w:rsidR="00795A27" w:rsidRPr="00B57011" w:rsidRDefault="00795A27" w:rsidP="003461C0">
            <w:pPr>
              <w:rPr>
                <w:rFonts w:cs="Arial"/>
                <w:color w:val="FFFFFF" w:themeColor="background1"/>
                <w:szCs w:val="18"/>
              </w:rPr>
            </w:pPr>
            <w:r w:rsidRPr="00B57011">
              <w:rPr>
                <w:rFonts w:cs="Arial"/>
                <w:szCs w:val="18"/>
              </w:rPr>
              <w:lastRenderedPageBreak/>
              <w:t xml:space="preserve">Sleva za minimální dobu trvání pojištění  </w:t>
            </w:r>
            <w:r w:rsidRPr="00B57011">
              <w:rPr>
                <w:rFonts w:cs="Arial"/>
                <w:szCs w:val="18"/>
              </w:rPr>
              <w:br/>
            </w:r>
            <w:r w:rsidR="00B57011" w:rsidRPr="00B57011">
              <w:rPr>
                <w:rFonts w:cs="Arial"/>
                <w:szCs w:val="18"/>
              </w:rPr>
              <w:t>(</w:t>
            </w:r>
            <w:r w:rsidR="003461C0">
              <w:rPr>
                <w:rFonts w:cs="Arial"/>
                <w:szCs w:val="18"/>
              </w:rPr>
              <w:t>X</w:t>
            </w:r>
            <w:r w:rsidRPr="00B57011">
              <w:rPr>
                <w:rFonts w:cs="Arial"/>
                <w:szCs w:val="18"/>
              </w:rPr>
              <w:t xml:space="preserve">%)                        </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1F1AD8" w:rsidRDefault="00795A27" w:rsidP="00682881">
            <w:pPr>
              <w:rPr>
                <w:rFonts w:cs="Arial"/>
                <w:szCs w:val="18"/>
              </w:rPr>
            </w:pPr>
          </w:p>
        </w:tc>
      </w:tr>
      <w:tr w:rsidR="00795A27" w:rsidRPr="00CC5695" w:rsidTr="001B3F10">
        <w:trPr>
          <w:trHeight w:val="397"/>
        </w:trPr>
        <w:tc>
          <w:tcPr>
            <w:tcW w:w="3828" w:type="dxa"/>
            <w:shd w:val="clear" w:color="auto" w:fill="auto"/>
            <w:vAlign w:val="center"/>
          </w:tcPr>
          <w:p w:rsidR="00795A27" w:rsidRPr="004E49AD" w:rsidRDefault="00795A27" w:rsidP="001B3F10">
            <w:pPr>
              <w:rPr>
                <w:rFonts w:cs="Arial"/>
                <w:szCs w:val="18"/>
              </w:rPr>
            </w:pPr>
            <w:r>
              <w:rPr>
                <w:rFonts w:cs="Arial"/>
                <w:szCs w:val="18"/>
              </w:rPr>
              <w:t>Roční pojistné po slevě</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r>
              <w:rPr>
                <w:rFonts w:cs="Arial"/>
              </w:rPr>
              <w:t xml:space="preserve">                                           </w:t>
            </w: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1F1AD8" w:rsidRDefault="00795A27" w:rsidP="001B3F10">
            <w:pPr>
              <w:rPr>
                <w:rFonts w:cs="Arial"/>
                <w:szCs w:val="18"/>
              </w:rPr>
            </w:pPr>
          </w:p>
        </w:tc>
      </w:tr>
      <w:tr w:rsidR="00795A27" w:rsidRPr="00CC5695" w:rsidTr="001B3F10">
        <w:trPr>
          <w:trHeight w:val="397"/>
        </w:trPr>
        <w:tc>
          <w:tcPr>
            <w:tcW w:w="3828" w:type="dxa"/>
            <w:shd w:val="clear" w:color="auto" w:fill="auto"/>
            <w:vAlign w:val="center"/>
          </w:tcPr>
          <w:p w:rsidR="00795A27" w:rsidRPr="004E49AD" w:rsidRDefault="00795A27" w:rsidP="001B3F10">
            <w:pPr>
              <w:rPr>
                <w:rFonts w:cs="Arial"/>
                <w:szCs w:val="18"/>
              </w:rPr>
            </w:pPr>
            <w:r w:rsidRPr="004E49AD">
              <w:rPr>
                <w:rFonts w:cs="Arial"/>
                <w:szCs w:val="18"/>
              </w:rPr>
              <w:t>Splatnost</w:t>
            </w:r>
          </w:p>
        </w:tc>
        <w:tc>
          <w:tcPr>
            <w:tcW w:w="565" w:type="dxa"/>
            <w:shd w:val="clear" w:color="auto" w:fill="auto"/>
            <w:vAlign w:val="center"/>
          </w:tcPr>
          <w:p w:rsidR="00795A27" w:rsidRPr="00CC5695" w:rsidRDefault="00795A27" w:rsidP="001B3F10">
            <w:pPr>
              <w:rPr>
                <w:rFonts w:cs="Arial"/>
              </w:rPr>
            </w:pPr>
          </w:p>
        </w:tc>
        <w:tc>
          <w:tcPr>
            <w:tcW w:w="884" w:type="dxa"/>
            <w:shd w:val="clear" w:color="auto" w:fill="auto"/>
            <w:vAlign w:val="center"/>
          </w:tcPr>
          <w:p w:rsidR="00795A27" w:rsidRPr="00CC5695" w:rsidRDefault="00795A27" w:rsidP="001B3F10">
            <w:pPr>
              <w:rPr>
                <w:rFonts w:cs="Arial"/>
                <w:szCs w:val="18"/>
              </w:rPr>
            </w:pPr>
          </w:p>
        </w:tc>
        <w:tc>
          <w:tcPr>
            <w:tcW w:w="1593" w:type="dxa"/>
            <w:shd w:val="clear" w:color="auto" w:fill="auto"/>
            <w:vAlign w:val="center"/>
          </w:tcPr>
          <w:p w:rsidR="00795A27" w:rsidRPr="00CC5695" w:rsidRDefault="00795A27" w:rsidP="001B3F10">
            <w:pPr>
              <w:rPr>
                <w:rFonts w:cs="Arial"/>
              </w:rPr>
            </w:pPr>
            <w:r>
              <w:rPr>
                <w:rFonts w:cs="Arial"/>
              </w:rPr>
              <w:t xml:space="preserve">                                           </w:t>
            </w:r>
          </w:p>
        </w:tc>
        <w:tc>
          <w:tcPr>
            <w:tcW w:w="817" w:type="dxa"/>
            <w:shd w:val="clear" w:color="auto" w:fill="auto"/>
            <w:vAlign w:val="center"/>
          </w:tcPr>
          <w:p w:rsidR="00795A27" w:rsidRPr="00CC5695" w:rsidRDefault="00795A27" w:rsidP="001B3F10">
            <w:pPr>
              <w:rPr>
                <w:rFonts w:cs="Arial"/>
                <w:szCs w:val="18"/>
              </w:rPr>
            </w:pPr>
          </w:p>
        </w:tc>
        <w:tc>
          <w:tcPr>
            <w:tcW w:w="2519" w:type="dxa"/>
            <w:shd w:val="clear" w:color="auto" w:fill="auto"/>
            <w:vAlign w:val="center"/>
          </w:tcPr>
          <w:p w:rsidR="00795A27" w:rsidRPr="001F1AD8" w:rsidRDefault="00795A27" w:rsidP="001B3F10">
            <w:pPr>
              <w:rPr>
                <w:rFonts w:cs="Arial"/>
                <w:szCs w:val="18"/>
              </w:rPr>
            </w:pPr>
          </w:p>
        </w:tc>
      </w:tr>
      <w:tr w:rsidR="00795A27" w:rsidRPr="00CC5695" w:rsidTr="001B3F10">
        <w:trPr>
          <w:trHeight w:val="397"/>
        </w:trPr>
        <w:tc>
          <w:tcPr>
            <w:tcW w:w="3828" w:type="dxa"/>
            <w:tcBorders>
              <w:bottom w:val="single" w:sz="4" w:space="0" w:color="000000" w:themeColor="text1"/>
            </w:tcBorders>
            <w:shd w:val="clear" w:color="auto" w:fill="auto"/>
            <w:vAlign w:val="center"/>
          </w:tcPr>
          <w:p w:rsidR="00795A27" w:rsidRPr="004E49AD" w:rsidRDefault="00795A27" w:rsidP="001B3F10">
            <w:pPr>
              <w:rPr>
                <w:rFonts w:cs="Arial"/>
                <w:szCs w:val="18"/>
              </w:rPr>
            </w:pPr>
            <w:r w:rsidRPr="004E49AD">
              <w:rPr>
                <w:rFonts w:cs="Arial"/>
                <w:szCs w:val="18"/>
              </w:rPr>
              <w:t>Výše splátky</w:t>
            </w:r>
          </w:p>
        </w:tc>
        <w:tc>
          <w:tcPr>
            <w:tcW w:w="565" w:type="dxa"/>
            <w:tcBorders>
              <w:bottom w:val="single" w:sz="4" w:space="0" w:color="000000" w:themeColor="text1"/>
            </w:tcBorders>
            <w:shd w:val="clear" w:color="auto" w:fill="auto"/>
            <w:vAlign w:val="center"/>
          </w:tcPr>
          <w:p w:rsidR="00795A27" w:rsidRPr="00CC5695" w:rsidRDefault="00795A27" w:rsidP="001B3F10">
            <w:pPr>
              <w:rPr>
                <w:rFonts w:cs="Arial"/>
              </w:rPr>
            </w:pPr>
          </w:p>
        </w:tc>
        <w:tc>
          <w:tcPr>
            <w:tcW w:w="884" w:type="dxa"/>
            <w:tcBorders>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1593" w:type="dxa"/>
            <w:tcBorders>
              <w:bottom w:val="single" w:sz="4" w:space="0" w:color="000000" w:themeColor="text1"/>
            </w:tcBorders>
            <w:shd w:val="clear" w:color="auto" w:fill="auto"/>
            <w:vAlign w:val="center"/>
          </w:tcPr>
          <w:p w:rsidR="00795A27" w:rsidRPr="00CC5695" w:rsidRDefault="00795A27" w:rsidP="001B3F10">
            <w:pPr>
              <w:rPr>
                <w:rFonts w:cs="Arial"/>
              </w:rPr>
            </w:pPr>
          </w:p>
        </w:tc>
        <w:tc>
          <w:tcPr>
            <w:tcW w:w="817" w:type="dxa"/>
            <w:tcBorders>
              <w:bottom w:val="single" w:sz="4" w:space="0" w:color="000000" w:themeColor="text1"/>
            </w:tcBorders>
            <w:shd w:val="clear" w:color="auto" w:fill="auto"/>
            <w:vAlign w:val="center"/>
          </w:tcPr>
          <w:p w:rsidR="00795A27" w:rsidRPr="00CC5695" w:rsidRDefault="00795A27" w:rsidP="001B3F10">
            <w:pPr>
              <w:rPr>
                <w:rFonts w:cs="Arial"/>
                <w:szCs w:val="18"/>
              </w:rPr>
            </w:pPr>
          </w:p>
        </w:tc>
        <w:tc>
          <w:tcPr>
            <w:tcW w:w="2519" w:type="dxa"/>
            <w:tcBorders>
              <w:bottom w:val="single" w:sz="4" w:space="0" w:color="000000" w:themeColor="text1"/>
            </w:tcBorders>
            <w:shd w:val="clear" w:color="auto" w:fill="auto"/>
            <w:vAlign w:val="center"/>
          </w:tcPr>
          <w:p w:rsidR="00795A27" w:rsidRPr="001F1AD8" w:rsidRDefault="00795A27" w:rsidP="001B3F10">
            <w:pPr>
              <w:rPr>
                <w:rFonts w:cs="Arial"/>
                <w:szCs w:val="18"/>
              </w:rPr>
            </w:pPr>
          </w:p>
        </w:tc>
      </w:tr>
      <w:tr w:rsidR="00795A27" w:rsidRPr="00CC5695" w:rsidTr="001B3F10">
        <w:trPr>
          <w:trHeight w:val="397"/>
        </w:trPr>
        <w:tc>
          <w:tcPr>
            <w:tcW w:w="3828" w:type="dxa"/>
            <w:tcBorders>
              <w:top w:val="single" w:sz="4" w:space="0" w:color="000000" w:themeColor="text1"/>
              <w:bottom w:val="single" w:sz="4" w:space="0" w:color="auto"/>
            </w:tcBorders>
            <w:shd w:val="clear" w:color="auto" w:fill="auto"/>
            <w:vAlign w:val="center"/>
          </w:tcPr>
          <w:p w:rsidR="00795A27" w:rsidRPr="004E49AD" w:rsidRDefault="00795A27" w:rsidP="001B3F10">
            <w:pPr>
              <w:rPr>
                <w:rFonts w:cs="Arial"/>
                <w:szCs w:val="18"/>
              </w:rPr>
            </w:pPr>
            <w:r w:rsidRPr="004E49AD">
              <w:rPr>
                <w:rFonts w:cs="Arial"/>
                <w:szCs w:val="18"/>
              </w:rPr>
              <w:t xml:space="preserve">Datum splatnosti splátek v každém roce (vyjma první splátky) </w:t>
            </w:r>
          </w:p>
        </w:tc>
        <w:tc>
          <w:tcPr>
            <w:tcW w:w="565"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rPr>
            </w:pPr>
          </w:p>
        </w:tc>
        <w:tc>
          <w:tcPr>
            <w:tcW w:w="884" w:type="dxa"/>
            <w:tcBorders>
              <w:top w:val="single" w:sz="4" w:space="0" w:color="000000" w:themeColor="text1"/>
              <w:bottom w:val="single" w:sz="4" w:space="0" w:color="auto"/>
            </w:tcBorders>
            <w:shd w:val="clear" w:color="auto" w:fill="auto"/>
            <w:vAlign w:val="center"/>
          </w:tcPr>
          <w:p w:rsidR="00795A27" w:rsidRPr="00CC5695" w:rsidRDefault="00795A27" w:rsidP="001B3F10">
            <w:pPr>
              <w:rPr>
                <w:rFonts w:cs="Arial"/>
                <w:szCs w:val="18"/>
              </w:rPr>
            </w:pPr>
          </w:p>
        </w:tc>
        <w:tc>
          <w:tcPr>
            <w:tcW w:w="4929" w:type="dxa"/>
            <w:gridSpan w:val="3"/>
            <w:tcBorders>
              <w:top w:val="single" w:sz="4" w:space="0" w:color="000000" w:themeColor="text1"/>
              <w:bottom w:val="single" w:sz="4" w:space="0" w:color="auto"/>
            </w:tcBorders>
            <w:shd w:val="clear" w:color="auto" w:fill="auto"/>
            <w:vAlign w:val="center"/>
          </w:tcPr>
          <w:p w:rsidR="00795A27" w:rsidRPr="001F1AD8" w:rsidRDefault="00795A27" w:rsidP="00B57011">
            <w:pPr>
              <w:rPr>
                <w:rFonts w:cs="Arial"/>
                <w:szCs w:val="18"/>
              </w:rPr>
            </w:pPr>
          </w:p>
        </w:tc>
      </w:tr>
      <w:tr w:rsidR="00795A27" w:rsidRPr="00CC5695" w:rsidTr="001460CA">
        <w:trPr>
          <w:trHeight w:val="397"/>
        </w:trPr>
        <w:tc>
          <w:tcPr>
            <w:tcW w:w="3828" w:type="dxa"/>
            <w:tcBorders>
              <w:top w:val="single" w:sz="4" w:space="0" w:color="auto"/>
              <w:bottom w:val="single" w:sz="12" w:space="0" w:color="C21B17"/>
            </w:tcBorders>
            <w:shd w:val="clear" w:color="auto" w:fill="auto"/>
            <w:vAlign w:val="center"/>
          </w:tcPr>
          <w:p w:rsidR="00795A27" w:rsidRPr="004E49AD" w:rsidRDefault="00795A27" w:rsidP="001B3F10">
            <w:pPr>
              <w:rPr>
                <w:rFonts w:cs="Arial"/>
                <w:color w:val="FFFFFF" w:themeColor="background1"/>
                <w:szCs w:val="18"/>
              </w:rPr>
            </w:pPr>
            <w:r w:rsidRPr="004E49AD">
              <w:rPr>
                <w:rFonts w:cs="Arial"/>
                <w:szCs w:val="18"/>
              </w:rPr>
              <w:t>Datum splatnosti první splátky pojistného</w:t>
            </w:r>
          </w:p>
        </w:tc>
        <w:tc>
          <w:tcPr>
            <w:tcW w:w="565" w:type="dxa"/>
            <w:tcBorders>
              <w:top w:val="single" w:sz="4" w:space="0" w:color="auto"/>
              <w:bottom w:val="single" w:sz="12" w:space="0" w:color="C21B17"/>
            </w:tcBorders>
            <w:shd w:val="clear" w:color="auto" w:fill="auto"/>
            <w:vAlign w:val="center"/>
          </w:tcPr>
          <w:p w:rsidR="00795A27" w:rsidRPr="00CC5695" w:rsidRDefault="00795A27" w:rsidP="001B3F10">
            <w:pPr>
              <w:rPr>
                <w:rFonts w:cs="Arial"/>
              </w:rPr>
            </w:pPr>
          </w:p>
        </w:tc>
        <w:tc>
          <w:tcPr>
            <w:tcW w:w="884" w:type="dxa"/>
            <w:tcBorders>
              <w:top w:val="single" w:sz="4" w:space="0" w:color="auto"/>
              <w:bottom w:val="single" w:sz="12" w:space="0" w:color="C21B17"/>
            </w:tcBorders>
            <w:shd w:val="clear" w:color="auto" w:fill="auto"/>
            <w:vAlign w:val="center"/>
          </w:tcPr>
          <w:p w:rsidR="00795A27" w:rsidRPr="00CC5695" w:rsidRDefault="00795A27" w:rsidP="001B3F10">
            <w:pPr>
              <w:rPr>
                <w:rFonts w:cs="Arial"/>
                <w:szCs w:val="18"/>
              </w:rPr>
            </w:pPr>
          </w:p>
        </w:tc>
        <w:tc>
          <w:tcPr>
            <w:tcW w:w="1593" w:type="dxa"/>
            <w:tcBorders>
              <w:top w:val="single" w:sz="4" w:space="0" w:color="auto"/>
              <w:bottom w:val="single" w:sz="12" w:space="0" w:color="C21B17"/>
            </w:tcBorders>
            <w:shd w:val="clear" w:color="auto" w:fill="auto"/>
            <w:vAlign w:val="center"/>
          </w:tcPr>
          <w:p w:rsidR="00795A27" w:rsidRPr="00CC5695" w:rsidRDefault="00795A27" w:rsidP="001B3F10">
            <w:pPr>
              <w:rPr>
                <w:rFonts w:cs="Arial"/>
              </w:rPr>
            </w:pPr>
          </w:p>
        </w:tc>
        <w:tc>
          <w:tcPr>
            <w:tcW w:w="817" w:type="dxa"/>
            <w:tcBorders>
              <w:top w:val="single" w:sz="4" w:space="0" w:color="auto"/>
              <w:bottom w:val="single" w:sz="12" w:space="0" w:color="C21B17"/>
            </w:tcBorders>
            <w:shd w:val="clear" w:color="auto" w:fill="auto"/>
            <w:vAlign w:val="center"/>
          </w:tcPr>
          <w:p w:rsidR="00795A27" w:rsidRPr="00CC5695" w:rsidRDefault="00795A27" w:rsidP="001B3F10">
            <w:pPr>
              <w:rPr>
                <w:rFonts w:cs="Arial"/>
                <w:szCs w:val="18"/>
              </w:rPr>
            </w:pPr>
          </w:p>
        </w:tc>
        <w:tc>
          <w:tcPr>
            <w:tcW w:w="2519" w:type="dxa"/>
            <w:tcBorders>
              <w:top w:val="single" w:sz="4" w:space="0" w:color="auto"/>
              <w:bottom w:val="single" w:sz="12" w:space="0" w:color="C21B17"/>
            </w:tcBorders>
            <w:shd w:val="clear" w:color="auto" w:fill="auto"/>
            <w:vAlign w:val="center"/>
          </w:tcPr>
          <w:p w:rsidR="00795A27" w:rsidRPr="001F1AD8" w:rsidRDefault="00795A27" w:rsidP="00B57011">
            <w:pPr>
              <w:rPr>
                <w:rFonts w:cs="Arial"/>
                <w:szCs w:val="18"/>
              </w:rPr>
            </w:pPr>
          </w:p>
        </w:tc>
      </w:tr>
    </w:tbl>
    <w:p w:rsidR="00795A27"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B57011" w:rsidRDefault="00795A27" w:rsidP="00795A27">
      <w:pPr>
        <w:widowControl/>
        <w:tabs>
          <w:tab w:val="left" w:pos="3119"/>
          <w:tab w:val="right" w:pos="6237"/>
        </w:tabs>
        <w:spacing w:before="0" w:after="0" w:line="240" w:lineRule="auto"/>
        <w:contextualSpacing w:val="0"/>
        <w:rPr>
          <w:rFonts w:ascii="Arial_CE" w:hAnsi="Arial_CE"/>
          <w:color w:val="auto"/>
          <w:sz w:val="20"/>
          <w:szCs w:val="20"/>
          <w:lang w:val="cs-CZ" w:eastAsia="cs-CZ"/>
        </w:rPr>
      </w:pPr>
      <w:r w:rsidRPr="00B57011">
        <w:rPr>
          <w:rFonts w:ascii="Arial_CE" w:hAnsi="Arial_CE"/>
          <w:color w:val="auto"/>
          <w:sz w:val="20"/>
          <w:szCs w:val="20"/>
          <w:lang w:val="cs-CZ" w:eastAsia="cs-CZ"/>
        </w:rPr>
        <w:t xml:space="preserve">Pojistitel se zavazuje poskytnout pojistníkovi za tzv. dlouhodobost pojištění, tedy minimální dobu trvání sjednaného pojištění v délce 5 let od počátku pojištění, slevu ve výši </w:t>
      </w:r>
      <w:r w:rsidR="00C23C24">
        <w:rPr>
          <w:rFonts w:ascii="Arial_CE" w:hAnsi="Arial_CE"/>
          <w:color w:val="auto"/>
          <w:sz w:val="20"/>
          <w:szCs w:val="20"/>
          <w:lang w:val="cs-CZ" w:eastAsia="cs-CZ"/>
        </w:rPr>
        <w:t>X</w:t>
      </w:r>
      <w:r w:rsidRPr="00B57011">
        <w:rPr>
          <w:rFonts w:ascii="Arial_CE" w:hAnsi="Arial_CE"/>
          <w:color w:val="auto"/>
          <w:sz w:val="20"/>
          <w:szCs w:val="20"/>
          <w:lang w:val="cs-CZ" w:eastAsia="cs-CZ"/>
        </w:rPr>
        <w:t>% z  ročního pojistného pro dané pojistné období (dále jen „Sleva za minimální dobu trvání pojištění“). Smluvní strany si výslovně ujednávají, že nebude-li z důvodu na straně pojistníka splněna podmínka minimální doby trvání pojištění, vznikne pojistiteli právo na úhradu doplatku pojistného ve výši této poskytnuté slevy za celou dobu trvání pojištění, po kterou byla sleva poskytnuta. Vyúčtování tohoto doplatku pojistného provede pojistitel a doplatek je splatný na základě faktury zaslané pojistitelem.</w:t>
      </w:r>
    </w:p>
    <w:p w:rsidR="00795A27" w:rsidRPr="00B57011"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očátek a doba trvání pojištění</w:t>
      </w:r>
    </w:p>
    <w:p w:rsidR="00795A27" w:rsidRPr="00421A14" w:rsidRDefault="00795A27" w:rsidP="00795A27">
      <w:pPr>
        <w:widowControl/>
        <w:tabs>
          <w:tab w:val="left" w:pos="2694"/>
          <w:tab w:val="left" w:pos="3119"/>
          <w:tab w:val="right" w:pos="6237"/>
        </w:tabs>
        <w:spacing w:before="0" w:after="0" w:line="240" w:lineRule="auto"/>
        <w:contextualSpacing w:val="0"/>
        <w:jc w:val="both"/>
        <w:rPr>
          <w:color w:val="auto"/>
          <w:sz w:val="16"/>
          <w:szCs w:val="16"/>
          <w:lang w:val="cs-CZ" w:eastAsia="cs-CZ"/>
        </w:rPr>
      </w:pPr>
    </w:p>
    <w:p w:rsidR="00795A27" w:rsidRPr="00D81FCF" w:rsidRDefault="00795A27" w:rsidP="00795A27">
      <w:pPr>
        <w:widowControl/>
        <w:tabs>
          <w:tab w:val="left" w:pos="2694"/>
          <w:tab w:val="left" w:pos="3119"/>
          <w:tab w:val="right" w:pos="6237"/>
        </w:tabs>
        <w:spacing w:before="0" w:after="0" w:line="240" w:lineRule="auto"/>
        <w:contextualSpacing w:val="0"/>
        <w:jc w:val="both"/>
        <w:rPr>
          <w:color w:val="auto"/>
          <w:sz w:val="20"/>
          <w:szCs w:val="20"/>
          <w:lang w:val="cs-CZ" w:eastAsia="cs-CZ"/>
        </w:rPr>
      </w:pPr>
      <w:r w:rsidRPr="00D81FCF">
        <w:rPr>
          <w:color w:val="auto"/>
          <w:sz w:val="20"/>
          <w:szCs w:val="20"/>
          <w:lang w:val="cs-CZ" w:eastAsia="cs-CZ"/>
        </w:rPr>
        <w:t xml:space="preserve">Pojištění začíná </w:t>
      </w:r>
      <w:r w:rsidRPr="00B57011">
        <w:rPr>
          <w:color w:val="auto"/>
          <w:sz w:val="20"/>
          <w:szCs w:val="20"/>
          <w:lang w:val="cs-CZ" w:eastAsia="cs-CZ"/>
        </w:rPr>
        <w:t xml:space="preserve">dne </w:t>
      </w:r>
      <w:proofErr w:type="gramStart"/>
      <w:r w:rsidR="00B57011" w:rsidRPr="00B57011">
        <w:rPr>
          <w:color w:val="auto"/>
          <w:sz w:val="20"/>
          <w:szCs w:val="20"/>
          <w:lang w:val="cs-CZ" w:eastAsia="cs-CZ"/>
        </w:rPr>
        <w:t>1</w:t>
      </w:r>
      <w:r w:rsidRPr="00B57011">
        <w:rPr>
          <w:color w:val="auto"/>
          <w:sz w:val="20"/>
          <w:szCs w:val="20"/>
          <w:lang w:val="cs-CZ" w:eastAsia="cs-CZ"/>
        </w:rPr>
        <w:t>.</w:t>
      </w:r>
      <w:r w:rsidR="00B57011" w:rsidRPr="00B57011">
        <w:rPr>
          <w:color w:val="auto"/>
          <w:sz w:val="20"/>
          <w:szCs w:val="20"/>
          <w:lang w:val="cs-CZ" w:eastAsia="cs-CZ"/>
        </w:rPr>
        <w:t>7</w:t>
      </w:r>
      <w:r w:rsidRPr="00B57011">
        <w:rPr>
          <w:color w:val="auto"/>
          <w:sz w:val="20"/>
          <w:szCs w:val="20"/>
          <w:lang w:val="cs-CZ" w:eastAsia="cs-CZ"/>
        </w:rPr>
        <w:t>.</w:t>
      </w:r>
      <w:r w:rsidR="00B57011" w:rsidRPr="00B57011">
        <w:rPr>
          <w:color w:val="auto"/>
          <w:sz w:val="20"/>
          <w:szCs w:val="20"/>
          <w:lang w:val="cs-CZ" w:eastAsia="cs-CZ"/>
        </w:rPr>
        <w:t>2017</w:t>
      </w:r>
      <w:proofErr w:type="gramEnd"/>
      <w:r w:rsidRPr="00B57011">
        <w:rPr>
          <w:color w:val="auto"/>
          <w:sz w:val="20"/>
          <w:szCs w:val="20"/>
          <w:lang w:val="cs-CZ" w:eastAsia="cs-CZ"/>
        </w:rPr>
        <w:t xml:space="preserve"> a sjednává se na dobu pěti let </w:t>
      </w:r>
      <w:r w:rsidRPr="00B57011">
        <w:rPr>
          <w:sz w:val="20"/>
          <w:lang w:val="cs-CZ"/>
        </w:rPr>
        <w:t>s</w:t>
      </w:r>
      <w:r w:rsidRPr="00EB1E21">
        <w:rPr>
          <w:sz w:val="20"/>
          <w:lang w:val="cs-CZ"/>
        </w:rPr>
        <w:t> pojistným obdobím jeden rok</w:t>
      </w:r>
      <w:r w:rsidRPr="00D81FCF">
        <w:rPr>
          <w:color w:val="auto"/>
          <w:sz w:val="20"/>
          <w:szCs w:val="20"/>
          <w:lang w:val="cs-CZ" w:eastAsia="cs-CZ"/>
        </w:rPr>
        <w:t>. Po uplynutí této doby (a každého dalšího pojistného roku) se pojištění automaticky prodlužuje vždy na další pojistný rok, není-li jednou ze smluvních stran písemně vypovězeno nejpozději 6 týdnů před uplynutím pojistného roku. Každá ze smluvních stran může pojistnou smlouvu písemně vypovědět nejpozději 6 týdnů před uplynutím každého pojistného roku.</w:t>
      </w:r>
    </w:p>
    <w:p w:rsidR="001460CA" w:rsidRDefault="001460CA"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S</w:t>
      </w:r>
      <w:r>
        <w:rPr>
          <w:rFonts w:cs="Arial"/>
          <w:b/>
          <w:bCs/>
          <w:color w:val="auto"/>
          <w:sz w:val="20"/>
          <w:lang w:val="cs-CZ" w:eastAsia="cs-CZ"/>
        </w:rPr>
        <w:t>platnost pojistného a způsob placení</w:t>
      </w:r>
    </w:p>
    <w:p w:rsidR="00795A27" w:rsidRPr="00421A14" w:rsidRDefault="00795A27" w:rsidP="00795A27">
      <w:pPr>
        <w:widowControl/>
        <w:tabs>
          <w:tab w:val="left" w:pos="3119"/>
          <w:tab w:val="right" w:pos="6237"/>
        </w:tabs>
        <w:spacing w:before="0" w:after="0" w:line="240" w:lineRule="auto"/>
        <w:contextualSpacing w:val="0"/>
        <w:jc w:val="both"/>
        <w:rPr>
          <w:color w:val="FF0000"/>
          <w:sz w:val="16"/>
          <w:szCs w:val="16"/>
          <w:lang w:val="cs-CZ" w:eastAsia="cs-CZ"/>
        </w:rPr>
      </w:pPr>
    </w:p>
    <w:p w:rsidR="00795A27" w:rsidRPr="00B57011" w:rsidRDefault="00795A27" w:rsidP="00795A27">
      <w:pPr>
        <w:widowControl/>
        <w:tabs>
          <w:tab w:val="left" w:pos="3119"/>
          <w:tab w:val="right" w:pos="6237"/>
        </w:tabs>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Roční pojistné činí </w:t>
      </w:r>
      <w:r w:rsidR="00C23C24">
        <w:rPr>
          <w:rFonts w:cs="Arial"/>
          <w:color w:val="auto"/>
          <w:sz w:val="20"/>
          <w:szCs w:val="20"/>
          <w:lang w:val="cs-CZ" w:eastAsia="cs-CZ"/>
        </w:rPr>
        <w:t>X</w:t>
      </w:r>
      <w:r w:rsidRPr="00B57011">
        <w:rPr>
          <w:rFonts w:cs="Arial"/>
          <w:b/>
          <w:color w:val="auto"/>
          <w:sz w:val="20"/>
          <w:szCs w:val="20"/>
          <w:lang w:val="cs-CZ" w:eastAsia="cs-CZ"/>
        </w:rPr>
        <w:t>,- Kč</w:t>
      </w:r>
      <w:r w:rsidRPr="00B57011">
        <w:rPr>
          <w:rFonts w:cs="Arial"/>
          <w:color w:val="auto"/>
          <w:sz w:val="20"/>
          <w:szCs w:val="20"/>
          <w:lang w:val="cs-CZ" w:eastAsia="cs-CZ"/>
        </w:rPr>
        <w:t xml:space="preserve"> a bude placeno čtvrtletně  vždy k </w:t>
      </w:r>
      <w:r w:rsidR="00B57011" w:rsidRPr="00B57011">
        <w:rPr>
          <w:rFonts w:cs="Arial"/>
          <w:color w:val="auto"/>
          <w:sz w:val="20"/>
          <w:szCs w:val="20"/>
          <w:lang w:val="cs-CZ" w:eastAsia="cs-CZ"/>
        </w:rPr>
        <w:t>1</w:t>
      </w:r>
      <w:r w:rsidRPr="00B57011">
        <w:rPr>
          <w:rFonts w:cs="Arial"/>
          <w:color w:val="auto"/>
          <w:sz w:val="20"/>
          <w:szCs w:val="20"/>
          <w:lang w:val="cs-CZ" w:eastAsia="cs-CZ"/>
        </w:rPr>
        <w:t>.</w:t>
      </w:r>
      <w:r w:rsidR="00B57011" w:rsidRPr="00B57011">
        <w:rPr>
          <w:rFonts w:cs="Arial"/>
          <w:color w:val="auto"/>
          <w:sz w:val="20"/>
          <w:szCs w:val="20"/>
          <w:lang w:val="cs-CZ" w:eastAsia="cs-CZ"/>
        </w:rPr>
        <w:t>7</w:t>
      </w:r>
      <w:r w:rsidRPr="00B57011">
        <w:rPr>
          <w:rFonts w:cs="Arial"/>
          <w:color w:val="auto"/>
          <w:sz w:val="20"/>
          <w:szCs w:val="20"/>
          <w:lang w:val="cs-CZ" w:eastAsia="cs-CZ"/>
        </w:rPr>
        <w:t>,</w:t>
      </w:r>
      <w:r w:rsidR="00B57011" w:rsidRPr="00B57011">
        <w:rPr>
          <w:rFonts w:cs="Arial"/>
          <w:color w:val="auto"/>
          <w:sz w:val="20"/>
          <w:szCs w:val="20"/>
          <w:lang w:val="cs-CZ" w:eastAsia="cs-CZ"/>
        </w:rPr>
        <w:t xml:space="preserve"> 1</w:t>
      </w:r>
      <w:r w:rsidRPr="00B57011">
        <w:rPr>
          <w:rFonts w:cs="Arial"/>
          <w:color w:val="auto"/>
          <w:sz w:val="20"/>
          <w:szCs w:val="20"/>
          <w:lang w:val="cs-CZ" w:eastAsia="cs-CZ"/>
        </w:rPr>
        <w:t>.</w:t>
      </w:r>
      <w:r w:rsidR="00B57011" w:rsidRPr="00B57011">
        <w:rPr>
          <w:rFonts w:cs="Arial"/>
          <w:color w:val="auto"/>
          <w:sz w:val="20"/>
          <w:szCs w:val="20"/>
          <w:lang w:val="cs-CZ" w:eastAsia="cs-CZ"/>
        </w:rPr>
        <w:t>10</w:t>
      </w:r>
      <w:r w:rsidRPr="00B57011">
        <w:rPr>
          <w:rFonts w:cs="Arial"/>
          <w:color w:val="auto"/>
          <w:sz w:val="20"/>
          <w:szCs w:val="20"/>
          <w:lang w:val="cs-CZ" w:eastAsia="cs-CZ"/>
        </w:rPr>
        <w:t xml:space="preserve">, </w:t>
      </w:r>
      <w:proofErr w:type="gramStart"/>
      <w:r w:rsidR="00B57011" w:rsidRPr="00B57011">
        <w:rPr>
          <w:rFonts w:cs="Arial"/>
          <w:color w:val="auto"/>
          <w:sz w:val="20"/>
          <w:szCs w:val="20"/>
          <w:lang w:val="cs-CZ" w:eastAsia="cs-CZ"/>
        </w:rPr>
        <w:t>1.1</w:t>
      </w:r>
      <w:proofErr w:type="gramEnd"/>
      <w:r w:rsidRPr="00B57011">
        <w:rPr>
          <w:rFonts w:cs="Arial"/>
          <w:color w:val="auto"/>
          <w:sz w:val="20"/>
          <w:szCs w:val="20"/>
          <w:lang w:val="cs-CZ" w:eastAsia="cs-CZ"/>
        </w:rPr>
        <w:t xml:space="preserve">. a </w:t>
      </w:r>
      <w:r w:rsidR="00B57011" w:rsidRPr="00B57011">
        <w:rPr>
          <w:rFonts w:cs="Arial"/>
          <w:color w:val="auto"/>
          <w:sz w:val="20"/>
          <w:szCs w:val="20"/>
          <w:lang w:val="cs-CZ" w:eastAsia="cs-CZ"/>
        </w:rPr>
        <w:t>1</w:t>
      </w:r>
      <w:r w:rsidRPr="00B57011">
        <w:rPr>
          <w:rFonts w:cs="Arial"/>
          <w:color w:val="auto"/>
          <w:sz w:val="20"/>
          <w:szCs w:val="20"/>
          <w:lang w:val="cs-CZ" w:eastAsia="cs-CZ"/>
        </w:rPr>
        <w:t>.</w:t>
      </w:r>
      <w:r w:rsidR="00B57011" w:rsidRPr="00B57011">
        <w:rPr>
          <w:rFonts w:cs="Arial"/>
          <w:color w:val="auto"/>
          <w:sz w:val="20"/>
          <w:szCs w:val="20"/>
          <w:lang w:val="cs-CZ" w:eastAsia="cs-CZ"/>
        </w:rPr>
        <w:t>4</w:t>
      </w:r>
      <w:r w:rsidRPr="00B57011">
        <w:rPr>
          <w:rFonts w:cs="Arial"/>
          <w:color w:val="auto"/>
          <w:sz w:val="20"/>
          <w:szCs w:val="20"/>
          <w:lang w:val="cs-CZ" w:eastAsia="cs-CZ"/>
        </w:rPr>
        <w:t xml:space="preserve">. každého roku. Výše čtvrtletní splátky činí </w:t>
      </w:r>
      <w:r w:rsidR="00C23C24">
        <w:rPr>
          <w:rFonts w:cs="Arial"/>
          <w:color w:val="auto"/>
          <w:sz w:val="20"/>
          <w:szCs w:val="20"/>
          <w:lang w:val="cs-CZ" w:eastAsia="cs-CZ"/>
        </w:rPr>
        <w:t>X</w:t>
      </w:r>
      <w:r w:rsidRPr="00B57011">
        <w:rPr>
          <w:rFonts w:cs="Arial"/>
          <w:b/>
          <w:bCs/>
          <w:color w:val="auto"/>
          <w:sz w:val="20"/>
          <w:szCs w:val="20"/>
          <w:lang w:val="cs-CZ" w:eastAsia="cs-CZ"/>
        </w:rPr>
        <w:t>,- Kč</w:t>
      </w:r>
      <w:r w:rsidR="003E5754">
        <w:rPr>
          <w:rFonts w:cs="Arial"/>
          <w:b/>
          <w:bCs/>
          <w:color w:val="auto"/>
          <w:sz w:val="20"/>
          <w:szCs w:val="20"/>
          <w:lang w:val="cs-CZ" w:eastAsia="cs-CZ"/>
        </w:rPr>
        <w:t>.</w:t>
      </w:r>
      <w:r w:rsidRPr="00B57011">
        <w:rPr>
          <w:rFonts w:cs="Arial"/>
          <w:color w:val="auto"/>
          <w:sz w:val="20"/>
          <w:szCs w:val="20"/>
          <w:lang w:val="cs-CZ" w:eastAsia="cs-CZ"/>
        </w:rPr>
        <w:t xml:space="preserve">  </w:t>
      </w:r>
    </w:p>
    <w:p w:rsidR="00795A27" w:rsidRPr="00D81FCF" w:rsidRDefault="00795A27" w:rsidP="00795A27">
      <w:pPr>
        <w:widowControl/>
        <w:tabs>
          <w:tab w:val="left" w:pos="3119"/>
          <w:tab w:val="right" w:pos="6237"/>
        </w:tabs>
        <w:spacing w:before="0" w:after="0" w:line="240" w:lineRule="auto"/>
        <w:contextualSpacing w:val="0"/>
        <w:jc w:val="both"/>
        <w:rPr>
          <w:rFonts w:cs="Arial"/>
          <w:color w:val="auto"/>
          <w:sz w:val="20"/>
          <w:szCs w:val="20"/>
          <w:lang w:val="cs-CZ" w:eastAsia="cs-CZ"/>
        </w:rPr>
      </w:pPr>
      <w:r w:rsidRPr="00B57011">
        <w:rPr>
          <w:rFonts w:cs="Arial"/>
          <w:color w:val="auto"/>
          <w:sz w:val="20"/>
          <w:szCs w:val="20"/>
          <w:lang w:val="cs-CZ" w:eastAsia="cs-CZ"/>
        </w:rPr>
        <w:t>Platba bude prováděna na účet zplnomocněného makléře.</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p>
    <w:p w:rsidR="002600CE" w:rsidRDefault="00B57011" w:rsidP="00795A27">
      <w:pPr>
        <w:keepNext/>
        <w:widowControl/>
        <w:tabs>
          <w:tab w:val="left" w:pos="567"/>
        </w:tabs>
        <w:spacing w:before="0" w:after="0" w:line="240" w:lineRule="auto"/>
        <w:contextualSpacing w:val="0"/>
        <w:outlineLvl w:val="2"/>
        <w:rPr>
          <w:rFonts w:cs="Arial"/>
          <w:bCs/>
          <w:color w:val="auto"/>
          <w:sz w:val="20"/>
          <w:lang w:val="cs-CZ" w:eastAsia="cs-CZ"/>
        </w:rPr>
      </w:pPr>
      <w:r w:rsidRPr="00B57011">
        <w:rPr>
          <w:rFonts w:cs="Arial"/>
          <w:b/>
          <w:bCs/>
          <w:color w:val="auto"/>
          <w:sz w:val="22"/>
          <w:szCs w:val="22"/>
          <w:lang w:val="cs-CZ" w:eastAsia="cs-CZ"/>
        </w:rPr>
        <w:t xml:space="preserve">Nabytím účinnosti této pojistné smlouvy č. 2156870319 zaniká pojistná smlouva č. 2111568479, kterou tato pojistná smlouva nahrazuje. </w:t>
      </w:r>
    </w:p>
    <w:p w:rsidR="00B57011" w:rsidRPr="007D1614" w:rsidRDefault="002600CE" w:rsidP="00795A27">
      <w:pPr>
        <w:keepNext/>
        <w:widowControl/>
        <w:tabs>
          <w:tab w:val="left" w:pos="567"/>
        </w:tabs>
        <w:spacing w:before="0" w:after="0" w:line="240" w:lineRule="auto"/>
        <w:contextualSpacing w:val="0"/>
        <w:outlineLvl w:val="2"/>
        <w:rPr>
          <w:rFonts w:cs="Arial"/>
          <w:b/>
          <w:bCs/>
          <w:color w:val="auto"/>
          <w:sz w:val="22"/>
          <w:szCs w:val="22"/>
          <w:lang w:val="cs-CZ" w:eastAsia="cs-CZ"/>
        </w:rPr>
      </w:pPr>
      <w:r w:rsidRPr="007D1614">
        <w:rPr>
          <w:rFonts w:cs="Arial"/>
          <w:b/>
          <w:bCs/>
          <w:color w:val="auto"/>
          <w:sz w:val="22"/>
          <w:szCs w:val="22"/>
          <w:lang w:val="cs-CZ" w:eastAsia="cs-CZ"/>
        </w:rPr>
        <w:t xml:space="preserve">Doplatek pojistného dle pojistné smlouvy č. 2111568479 za období </w:t>
      </w:r>
      <w:proofErr w:type="gramStart"/>
      <w:r w:rsidRPr="007D1614">
        <w:rPr>
          <w:rFonts w:cs="Arial"/>
          <w:b/>
          <w:bCs/>
          <w:color w:val="auto"/>
          <w:sz w:val="22"/>
          <w:szCs w:val="22"/>
          <w:lang w:val="cs-CZ" w:eastAsia="cs-CZ"/>
        </w:rPr>
        <w:t>10.6.2017</w:t>
      </w:r>
      <w:proofErr w:type="gramEnd"/>
      <w:r w:rsidRPr="007D1614">
        <w:rPr>
          <w:rFonts w:cs="Arial"/>
          <w:b/>
          <w:bCs/>
          <w:color w:val="auto"/>
          <w:sz w:val="22"/>
          <w:szCs w:val="22"/>
          <w:lang w:val="cs-CZ" w:eastAsia="cs-CZ"/>
        </w:rPr>
        <w:t xml:space="preserve"> – 30.6.2017</w:t>
      </w:r>
      <w:r w:rsidR="007D1614" w:rsidRPr="007D1614">
        <w:rPr>
          <w:rFonts w:cs="Arial"/>
          <w:b/>
          <w:bCs/>
          <w:color w:val="auto"/>
          <w:sz w:val="22"/>
          <w:szCs w:val="22"/>
          <w:lang w:val="cs-CZ" w:eastAsia="cs-CZ"/>
        </w:rPr>
        <w:t>, tj. do data ukončení pojistné smlouvy,</w:t>
      </w:r>
      <w:r w:rsidRPr="007D1614">
        <w:rPr>
          <w:rFonts w:cs="Arial"/>
          <w:b/>
          <w:bCs/>
          <w:color w:val="auto"/>
          <w:sz w:val="22"/>
          <w:szCs w:val="22"/>
          <w:lang w:val="cs-CZ" w:eastAsia="cs-CZ"/>
        </w:rPr>
        <w:t xml:space="preserve"> činí </w:t>
      </w:r>
      <w:r w:rsidR="00C23C24">
        <w:rPr>
          <w:rFonts w:cs="Arial"/>
          <w:b/>
          <w:bCs/>
          <w:color w:val="auto"/>
          <w:sz w:val="22"/>
          <w:szCs w:val="22"/>
          <w:lang w:val="cs-CZ" w:eastAsia="cs-CZ"/>
        </w:rPr>
        <w:t>X</w:t>
      </w:r>
      <w:r w:rsidRPr="008A1511">
        <w:rPr>
          <w:rFonts w:cs="Arial"/>
          <w:b/>
          <w:bCs/>
          <w:color w:val="auto"/>
          <w:sz w:val="22"/>
          <w:szCs w:val="22"/>
          <w:lang w:val="cs-CZ" w:eastAsia="cs-CZ"/>
        </w:rPr>
        <w:t>,- Kč</w:t>
      </w:r>
      <w:r w:rsidRPr="007D1614">
        <w:rPr>
          <w:rFonts w:cs="Arial"/>
          <w:b/>
          <w:bCs/>
          <w:color w:val="auto"/>
          <w:sz w:val="22"/>
          <w:szCs w:val="22"/>
          <w:lang w:val="cs-CZ" w:eastAsia="cs-CZ"/>
        </w:rPr>
        <w:t xml:space="preserve"> a je splatný na </w:t>
      </w:r>
      <w:r w:rsidR="008A1511">
        <w:rPr>
          <w:rFonts w:cs="Arial"/>
          <w:b/>
          <w:bCs/>
          <w:color w:val="auto"/>
          <w:sz w:val="22"/>
          <w:szCs w:val="22"/>
          <w:lang w:val="cs-CZ" w:eastAsia="cs-CZ"/>
        </w:rPr>
        <w:t>účet zplnomocněného makléře k 1.7</w:t>
      </w:r>
      <w:r w:rsidRPr="007D1614">
        <w:rPr>
          <w:rFonts w:cs="Arial"/>
          <w:b/>
          <w:bCs/>
          <w:color w:val="auto"/>
          <w:sz w:val="22"/>
          <w:szCs w:val="22"/>
          <w:lang w:val="cs-CZ" w:eastAsia="cs-CZ"/>
        </w:rPr>
        <w:t>.2017.</w:t>
      </w:r>
    </w:p>
    <w:p w:rsidR="007D1614" w:rsidRPr="00B57011" w:rsidRDefault="007D1614" w:rsidP="007D1614">
      <w:pPr>
        <w:keepNext/>
        <w:widowControl/>
        <w:tabs>
          <w:tab w:val="left" w:pos="567"/>
        </w:tabs>
        <w:spacing w:before="0" w:after="0" w:line="240" w:lineRule="auto"/>
        <w:contextualSpacing w:val="0"/>
        <w:outlineLvl w:val="2"/>
        <w:rPr>
          <w:rFonts w:cs="Arial"/>
          <w:b/>
          <w:bCs/>
          <w:color w:val="auto"/>
          <w:sz w:val="22"/>
          <w:szCs w:val="22"/>
          <w:lang w:val="cs-CZ" w:eastAsia="cs-CZ"/>
        </w:rPr>
      </w:pPr>
      <w:r w:rsidRPr="00B57011">
        <w:rPr>
          <w:rFonts w:cs="Arial"/>
          <w:b/>
          <w:bCs/>
          <w:color w:val="auto"/>
          <w:sz w:val="22"/>
          <w:szCs w:val="22"/>
          <w:lang w:val="cs-CZ" w:eastAsia="cs-CZ"/>
        </w:rPr>
        <w:t>V případě ukončení pojistné smlouvy č. 2156870319 pro neuhrazení prvního pojistného, pozbývá tato dohoda platnosti.</w:t>
      </w:r>
    </w:p>
    <w:p w:rsidR="002600CE" w:rsidRPr="00D81FCF" w:rsidRDefault="002600CE"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4F6CEB" w:rsidRDefault="00795A27" w:rsidP="00795A27">
      <w:pPr>
        <w:pStyle w:val="Styl87"/>
        <w:numPr>
          <w:ilvl w:val="0"/>
          <w:numId w:val="0"/>
        </w:numPr>
        <w:ind w:left="360" w:hanging="360"/>
        <w:jc w:val="left"/>
        <w:rPr>
          <w:b/>
          <w:sz w:val="20"/>
        </w:rPr>
      </w:pPr>
      <w:r w:rsidRPr="004F6CEB">
        <w:rPr>
          <w:b/>
          <w:sz w:val="20"/>
        </w:rPr>
        <w:t xml:space="preserve">Práce </w:t>
      </w:r>
      <w:r w:rsidR="00B57011">
        <w:rPr>
          <w:b/>
          <w:sz w:val="20"/>
        </w:rPr>
        <w:t>z</w:t>
      </w:r>
      <w:r w:rsidRPr="004F6CEB">
        <w:rPr>
          <w:b/>
          <w:sz w:val="20"/>
        </w:rPr>
        <w:t>a tepla</w:t>
      </w:r>
    </w:p>
    <w:p w:rsidR="00795A27" w:rsidRPr="00EB1E21" w:rsidRDefault="00795A27" w:rsidP="00795A27">
      <w:pPr>
        <w:widowControl/>
        <w:tabs>
          <w:tab w:val="left" w:pos="3119"/>
          <w:tab w:val="right" w:pos="6237"/>
        </w:tabs>
        <w:spacing w:before="0" w:after="0" w:line="240" w:lineRule="auto"/>
        <w:contextualSpacing w:val="0"/>
        <w:rPr>
          <w:color w:val="auto"/>
          <w:sz w:val="22"/>
          <w:szCs w:val="20"/>
          <w:lang w:val="cs-CZ" w:eastAsia="cs-CZ"/>
        </w:rPr>
      </w:pPr>
      <w:r w:rsidRPr="00EB1E21">
        <w:rPr>
          <w:sz w:val="20"/>
          <w:lang w:val="cs-CZ"/>
        </w:rPr>
        <w:t>Sjednává se, že - při respektování ostatních podmínek a výluk pojistné smlouvy a jejích dodatků – pojistitel poskytne pojištěnému plnění za ztrátu nebo poškození způsobené přímo nebo nepřímo požárem nebo výbuchem, pouze pokud je zaveden systém povolení práce za tepla pro všechny zaměstnance a/nebo dodavatele a/nebo subdodavatele zapojené do prací za tepla jakéhokoli druhu, zejména broušení, řezání nebo sváření, používání letovacích lamp a hořáků, aplikace roztavených živic nebo jakékoli činnosti doprovázené vývojem tepla. Práce za tepla je vykonávána pouze v přítomnosti nejméně jednoho pracovníka vybaveného hasicím přístrojem a školeného v hašení požáru. Prostor, kde se konaly práce za tepla, je následně pod dozorem po dobu 30 minut a poté pravidelně prověřován pod dobu nejméně 2 hodin od ukončení prací</w:t>
      </w:r>
      <w:r>
        <w:rPr>
          <w:sz w:val="20"/>
          <w:lang w:val="cs-CZ"/>
        </w:rPr>
        <w:t>.</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p>
    <w:p w:rsidR="00795A27" w:rsidRPr="001851C0"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1851C0">
        <w:rPr>
          <w:rFonts w:cs="Arial"/>
          <w:b/>
          <w:bCs/>
          <w:color w:val="auto"/>
          <w:sz w:val="20"/>
          <w:lang w:val="cs-CZ" w:eastAsia="cs-CZ"/>
        </w:rPr>
        <w:t>Prohlášení pojistníka/pojištěného:</w:t>
      </w:r>
    </w:p>
    <w:p w:rsidR="00795A27" w:rsidRPr="00421A14" w:rsidRDefault="00795A27" w:rsidP="00795A27">
      <w:pPr>
        <w:widowControl/>
        <w:spacing w:before="0" w:after="0" w:line="240" w:lineRule="auto"/>
        <w:contextualSpacing w:val="0"/>
        <w:rPr>
          <w:rFonts w:cs="Arial"/>
          <w:b/>
          <w:caps/>
          <w:color w:val="auto"/>
          <w:sz w:val="16"/>
          <w:szCs w:val="16"/>
          <w:lang w:val="cs-CZ" w:eastAsia="cs-CZ"/>
        </w:rPr>
      </w:pPr>
    </w:p>
    <w:p w:rsidR="00795A27"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Potvrzuji, že jsem </w:t>
      </w:r>
      <w:r w:rsidRPr="00D81FCF">
        <w:rPr>
          <w:rFonts w:cs="Arial"/>
          <w:b/>
          <w:color w:val="auto"/>
          <w:sz w:val="20"/>
          <w:szCs w:val="20"/>
          <w:lang w:val="cs-CZ" w:eastAsia="cs-CZ"/>
        </w:rPr>
        <w:t>převzal</w:t>
      </w:r>
      <w:r w:rsidRPr="00D81FCF">
        <w:rPr>
          <w:rFonts w:cs="Arial"/>
          <w:color w:val="auto"/>
          <w:sz w:val="20"/>
          <w:szCs w:val="20"/>
          <w:lang w:val="cs-CZ" w:eastAsia="cs-CZ"/>
        </w:rPr>
        <w:t xml:space="preserve"> a před uzavřením smlouvy jsem </w:t>
      </w:r>
      <w:r w:rsidRPr="00D81FCF">
        <w:rPr>
          <w:rFonts w:cs="Arial"/>
          <w:b/>
          <w:color w:val="auto"/>
          <w:sz w:val="20"/>
          <w:szCs w:val="20"/>
          <w:lang w:val="cs-CZ" w:eastAsia="cs-CZ"/>
        </w:rPr>
        <w:t>byl seznámen</w:t>
      </w:r>
      <w:r w:rsidRPr="00D81FCF">
        <w:rPr>
          <w:rFonts w:cs="Arial"/>
          <w:color w:val="auto"/>
          <w:sz w:val="20"/>
          <w:szCs w:val="20"/>
          <w:lang w:val="cs-CZ" w:eastAsia="cs-CZ"/>
        </w:rPr>
        <w:t xml:space="preserve"> se všemi ustanoveními pojistné smlouvy, včetně všech příloh a pojistných podmínek - Všeobecné pojistné podmínky pro pojištění majetku (VPP M 2014/01), Zvláštní pojistné podmínky pro pojištění průmyslových nebezpečí (ZPP PR-P 2014/01), Technický a </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lastRenderedPageBreak/>
        <w:t>bezpečnostní předpis pro pojištění průmyslových nebezpečí – zabezpečení proti odcizení (TBP 2014),</w:t>
      </w:r>
      <w:r>
        <w:rPr>
          <w:rFonts w:cs="Arial"/>
          <w:color w:val="auto"/>
          <w:sz w:val="20"/>
          <w:szCs w:val="20"/>
          <w:lang w:val="cs-CZ" w:eastAsia="cs-CZ"/>
        </w:rPr>
        <w:t xml:space="preserve"> </w:t>
      </w:r>
      <w:r w:rsidRPr="00D81FCF">
        <w:rPr>
          <w:rFonts w:cs="Arial"/>
          <w:color w:val="auto"/>
          <w:sz w:val="20"/>
          <w:szCs w:val="20"/>
          <w:lang w:val="cs-CZ" w:eastAsia="cs-CZ"/>
        </w:rPr>
        <w:t xml:space="preserve">jejich </w:t>
      </w:r>
      <w:r w:rsidRPr="00D81FCF">
        <w:rPr>
          <w:rFonts w:cs="Arial"/>
          <w:b/>
          <w:color w:val="auto"/>
          <w:sz w:val="20"/>
          <w:szCs w:val="20"/>
          <w:lang w:val="cs-CZ" w:eastAsia="cs-CZ"/>
        </w:rPr>
        <w:t>obsahu rozumím</w:t>
      </w:r>
      <w:r w:rsidRPr="00D81FCF">
        <w:rPr>
          <w:rFonts w:cs="Arial"/>
          <w:color w:val="auto"/>
          <w:sz w:val="20"/>
          <w:szCs w:val="20"/>
          <w:lang w:val="cs-CZ" w:eastAsia="cs-CZ"/>
        </w:rPr>
        <w:t xml:space="preserve"> a s rozsahem a podmínkami pojištění </w:t>
      </w:r>
      <w:r w:rsidRPr="00D81FCF">
        <w:rPr>
          <w:rFonts w:cs="Arial"/>
          <w:b/>
          <w:color w:val="auto"/>
          <w:sz w:val="20"/>
          <w:szCs w:val="20"/>
          <w:lang w:val="cs-CZ" w:eastAsia="cs-CZ"/>
        </w:rPr>
        <w:t>souhlasím</w:t>
      </w:r>
      <w:r w:rsidRPr="00D81FCF">
        <w:rPr>
          <w:rFonts w:cs="Arial"/>
          <w:color w:val="auto"/>
          <w:sz w:val="20"/>
          <w:szCs w:val="20"/>
          <w:lang w:val="cs-CZ" w:eastAsia="cs-CZ"/>
        </w:rPr>
        <w:t xml:space="preserve">. Potvrzuji, že před uzavřením pojistné smlouvy jsem se seznámil též se sazebníkem administrativních poplatků. </w:t>
      </w:r>
    </w:p>
    <w:p w:rsidR="00795A27" w:rsidRPr="00D81FCF" w:rsidRDefault="00795A27" w:rsidP="00795A27">
      <w:pPr>
        <w:widowControl/>
        <w:autoSpaceDE w:val="0"/>
        <w:autoSpaceDN w:val="0"/>
        <w:adjustRightInd w:val="0"/>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Potvrzuji, že jsem pojistiteli sdělil před uzavřením smlouvy všechny své pojistné potřeby a požadavky, tyto byly pojistitelem zaznamenány a žádné další nemám. Prohlašuji, že nabízené pojištění odpovídá mým požadavkům a pojistnému zájmu. Zároveň prohlašuji, že mi byly pojistitelem úplně zodpovězeny všechny mé dotazy k sjednávanému pojištění. Zavazuji se plnit povinnosti uvedené v pojistných podmínkách a jsem si vědom, že v případě jejich porušení mne mohou postihnout nepříznivé následky (např. zánik pojištění, snížení nebo odmítnutí pojistného plnění).</w:t>
      </w:r>
    </w:p>
    <w:p w:rsidR="00795A27" w:rsidRPr="00421A14" w:rsidRDefault="00795A27" w:rsidP="00795A27">
      <w:pPr>
        <w:widowControl/>
        <w:autoSpaceDE w:val="0"/>
        <w:autoSpaceDN w:val="0"/>
        <w:adjustRightInd w:val="0"/>
        <w:spacing w:before="0" w:after="0" w:line="240" w:lineRule="auto"/>
        <w:contextualSpacing w:val="0"/>
        <w:rPr>
          <w:rFonts w:cs="Arial"/>
          <w:color w:val="auto"/>
          <w:sz w:val="16"/>
          <w:szCs w:val="16"/>
          <w:lang w:val="cs-CZ" w:eastAsia="cs-CZ"/>
        </w:rPr>
      </w:pPr>
    </w:p>
    <w:p w:rsidR="00795A27" w:rsidRPr="00D81FCF" w:rsidRDefault="00795A27" w:rsidP="00795A27">
      <w:pPr>
        <w:widowControl/>
        <w:autoSpaceDE w:val="0"/>
        <w:autoSpaceDN w:val="0"/>
        <w:adjustRightInd w:val="0"/>
        <w:spacing w:before="0" w:after="0" w:line="241" w:lineRule="atLeast"/>
        <w:contextualSpacing w:val="0"/>
        <w:rPr>
          <w:rFonts w:cs="Arial"/>
          <w:color w:val="auto"/>
          <w:sz w:val="20"/>
          <w:szCs w:val="20"/>
          <w:lang w:val="cs-CZ" w:eastAsia="cs-CZ"/>
        </w:rPr>
      </w:pPr>
      <w:r w:rsidRPr="00D81FCF">
        <w:rPr>
          <w:rFonts w:cs="Arial"/>
          <w:b/>
          <w:color w:val="000000"/>
          <w:sz w:val="20"/>
          <w:szCs w:val="20"/>
          <w:lang w:val="cs-CZ" w:eastAsia="cs-CZ"/>
        </w:rPr>
        <w:t>Zprošťuji pojistitele mlčenlivosti</w:t>
      </w:r>
      <w:r w:rsidRPr="00D81FCF">
        <w:rPr>
          <w:rFonts w:cs="Arial"/>
          <w:color w:val="000000"/>
          <w:sz w:val="20"/>
          <w:szCs w:val="20"/>
          <w:lang w:val="cs-CZ" w:eastAsia="cs-CZ"/>
        </w:rPr>
        <w:t xml:space="preserve"> o uzavřeném pojištění a o případných škodných událostech ve vztahu k zajistiteli pro potřeby zajištění pojistitele. </w:t>
      </w:r>
      <w:r w:rsidRPr="00D81FCF">
        <w:rPr>
          <w:rFonts w:cs="Arial"/>
          <w:color w:val="auto"/>
          <w:sz w:val="20"/>
          <w:szCs w:val="20"/>
          <w:lang w:val="cs-CZ" w:eastAsia="cs-CZ"/>
        </w:rPr>
        <w:t>V případě vzniku škodné události dále:</w:t>
      </w:r>
    </w:p>
    <w:p w:rsidR="00795A27" w:rsidRPr="009646BE" w:rsidRDefault="00795A27" w:rsidP="00795A27">
      <w:pPr>
        <w:pStyle w:val="Odstavecseseznamem"/>
        <w:widowControl/>
        <w:numPr>
          <w:ilvl w:val="0"/>
          <w:numId w:val="11"/>
        </w:numPr>
        <w:spacing w:before="0" w:after="200" w:line="276" w:lineRule="auto"/>
        <w:ind w:left="284" w:hanging="284"/>
        <w:contextualSpacing w:val="0"/>
        <w:rPr>
          <w:rFonts w:eastAsia="Calibri" w:cs="Arial"/>
          <w:color w:val="auto"/>
          <w:sz w:val="20"/>
          <w:szCs w:val="20"/>
          <w:lang w:val="cs-CZ" w:eastAsia="en-US"/>
        </w:rPr>
      </w:pPr>
      <w:r w:rsidRPr="009646BE">
        <w:rPr>
          <w:rFonts w:eastAsia="Calibri" w:cs="Arial"/>
          <w:color w:val="auto"/>
          <w:sz w:val="20"/>
          <w:szCs w:val="20"/>
          <w:lang w:val="cs-CZ" w:eastAsia="en-US"/>
        </w:rPr>
        <w:t>zprošťuji státní zastupitelství, policii a další orgány činné v trestním řízení, hasičský záchranný sbor, lékaře, zdravotnická zařízení a záchrannou službu povinnosti mlčenlivosti;</w:t>
      </w:r>
    </w:p>
    <w:p w:rsidR="00795A27" w:rsidRPr="00D81FCF" w:rsidRDefault="00795A27" w:rsidP="00795A27">
      <w:pPr>
        <w:widowControl/>
        <w:numPr>
          <w:ilvl w:val="0"/>
          <w:numId w:val="11"/>
        </w:numPr>
        <w:spacing w:before="0" w:after="200" w:line="276" w:lineRule="auto"/>
        <w:ind w:left="284" w:hanging="284"/>
        <w:contextualSpacing w:val="0"/>
        <w:rPr>
          <w:rFonts w:eastAsia="Calibri" w:cs="Arial"/>
          <w:color w:val="000000"/>
          <w:sz w:val="20"/>
          <w:szCs w:val="20"/>
          <w:lang w:val="cs-CZ" w:eastAsia="en-US"/>
        </w:rPr>
      </w:pPr>
      <w:r w:rsidRPr="00D81FCF">
        <w:rPr>
          <w:rFonts w:eastAsia="Calibri" w:cs="Arial"/>
          <w:color w:val="auto"/>
          <w:sz w:val="20"/>
          <w:szCs w:val="20"/>
          <w:lang w:val="cs-CZ" w:eastAsia="en-US"/>
        </w:rPr>
        <w:t>zmocňuji pojistitele, resp. jím pověřenou osobu, aby ve všech řízeních probíhajících v souvislosti se škodnou událostí mohli nahlížet do soudních, policejních, případně jiných úředních spisů a vyhotovovat z nich kopie či výpisy;</w:t>
      </w:r>
    </w:p>
    <w:p w:rsidR="00795A27" w:rsidRPr="00D81FCF" w:rsidRDefault="00795A27" w:rsidP="00795A27">
      <w:pPr>
        <w:widowControl/>
        <w:numPr>
          <w:ilvl w:val="0"/>
          <w:numId w:val="11"/>
        </w:numPr>
        <w:spacing w:before="0" w:after="200" w:line="276" w:lineRule="auto"/>
        <w:ind w:left="284" w:hanging="284"/>
        <w:contextualSpacing w:val="0"/>
        <w:rPr>
          <w:rFonts w:eastAsia="Calibri" w:cs="Arial"/>
          <w:color w:val="000000"/>
          <w:sz w:val="20"/>
          <w:szCs w:val="20"/>
          <w:lang w:val="cs-CZ" w:eastAsia="en-US"/>
        </w:rPr>
      </w:pPr>
      <w:r w:rsidRPr="00D81FCF">
        <w:rPr>
          <w:rFonts w:eastAsia="Calibri" w:cs="Arial"/>
          <w:color w:val="000000"/>
          <w:sz w:val="20"/>
          <w:szCs w:val="20"/>
          <w:lang w:val="cs-CZ" w:eastAsia="en-US"/>
        </w:rPr>
        <w:t>zmocňuji pojistitele k nahlédnutí do podkladů jiných pojišťoven v souvislosti se šetřením škodných událostí a s výplatou pojistných plnění.</w:t>
      </w:r>
    </w:p>
    <w:p w:rsidR="00795A27" w:rsidRPr="00D81FCF" w:rsidRDefault="00795A27" w:rsidP="00795A27">
      <w:pPr>
        <w:widowControl/>
        <w:autoSpaceDE w:val="0"/>
        <w:autoSpaceDN w:val="0"/>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Souhlasím s tím, aby pojistitel sděloval osobám oprávněným k přijetí pojistného plnění (např. v souvislosti s případnou vinkulací pojistného plnění nebo zřízením zástavního práva k pohledávkám z pojištění) informace týkající se pojištění sjednaného pojistnou smlouvou a v tomto rozsahu ho zprošťuji povinnosti mlčenlivosti. </w:t>
      </w:r>
    </w:p>
    <w:p w:rsidR="00795A27" w:rsidRDefault="00795A27" w:rsidP="00795A27">
      <w:pPr>
        <w:widowControl/>
        <w:spacing w:before="0" w:after="0" w:line="240" w:lineRule="auto"/>
        <w:contextualSpacing w:val="0"/>
        <w:rPr>
          <w:rFonts w:cs="Arial"/>
          <w:color w:val="auto"/>
          <w:sz w:val="16"/>
          <w:szCs w:val="16"/>
          <w:lang w:val="cs-CZ" w:eastAsia="cs-CZ"/>
        </w:rPr>
      </w:pPr>
    </w:p>
    <w:p w:rsidR="00795A27" w:rsidRPr="00BC28AF" w:rsidRDefault="00795A27" w:rsidP="00795A27">
      <w:pPr>
        <w:rPr>
          <w:rFonts w:cs="Arial"/>
          <w:color w:val="auto"/>
          <w:sz w:val="20"/>
          <w:szCs w:val="20"/>
          <w:lang w:val="cs-CZ"/>
        </w:rPr>
      </w:pPr>
      <w:r w:rsidRPr="00BC28AF">
        <w:rPr>
          <w:rFonts w:cs="Arial"/>
          <w:color w:val="auto"/>
          <w:sz w:val="20"/>
          <w:szCs w:val="20"/>
          <w:lang w:val="cs-CZ"/>
        </w:rPr>
        <w:t>Svým podpisem stvrzuji, že jsem byl poučen o zpracování osobních údajů, o svých právech a o povinnostech pojistitele. Souhlasím, aby pojistitel v rozsahu uvedeném v Poučení o ochraně osobních údajů zpracovával mé osobní údaje včetně rodného čísla pro účely:</w:t>
      </w:r>
    </w:p>
    <w:p w:rsidR="00795A27" w:rsidRPr="00BC28AF" w:rsidRDefault="00795A27" w:rsidP="00795A27">
      <w:pPr>
        <w:pStyle w:val="Odstavecseseznamem"/>
        <w:widowControl/>
        <w:numPr>
          <w:ilvl w:val="0"/>
          <w:numId w:val="42"/>
        </w:numPr>
        <w:spacing w:before="0" w:after="200" w:line="276" w:lineRule="auto"/>
        <w:ind w:left="426" w:hanging="426"/>
        <w:rPr>
          <w:rFonts w:cs="Arial"/>
          <w:color w:val="auto"/>
          <w:sz w:val="20"/>
          <w:szCs w:val="20"/>
          <w:lang w:val="cs-CZ"/>
        </w:rPr>
      </w:pPr>
      <w:r w:rsidRPr="00BC28AF">
        <w:rPr>
          <w:rFonts w:cs="Arial"/>
          <w:color w:val="auto"/>
          <w:sz w:val="20"/>
          <w:szCs w:val="20"/>
          <w:lang w:val="cs-CZ"/>
        </w:rPr>
        <w:t xml:space="preserve">pojišťovací činnosti a dalších činností, ke kterým je pojistitel v souladu s právními předpisy oprávněn, </w:t>
      </w:r>
    </w:p>
    <w:p w:rsidR="00795A27" w:rsidRPr="00BC28AF" w:rsidRDefault="00795A27" w:rsidP="00795A27">
      <w:pPr>
        <w:pStyle w:val="Odstavecseseznamem"/>
        <w:widowControl/>
        <w:numPr>
          <w:ilvl w:val="0"/>
          <w:numId w:val="42"/>
        </w:numPr>
        <w:spacing w:before="0" w:after="200" w:line="276" w:lineRule="auto"/>
        <w:ind w:left="426" w:hanging="426"/>
        <w:rPr>
          <w:rFonts w:cs="Arial"/>
          <w:color w:val="auto"/>
          <w:sz w:val="20"/>
          <w:szCs w:val="20"/>
          <w:lang w:val="cs-CZ"/>
        </w:rPr>
      </w:pPr>
      <w:r w:rsidRPr="00BC28AF">
        <w:rPr>
          <w:rFonts w:cs="Arial"/>
          <w:color w:val="auto"/>
          <w:sz w:val="20"/>
          <w:szCs w:val="20"/>
          <w:lang w:val="cs-CZ"/>
        </w:rPr>
        <w:t xml:space="preserve">nabízení obchodu a služeb pojistitele, dalších členů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a spolupracujících obchodních partnerů a marketingového využití. </w:t>
      </w:r>
    </w:p>
    <w:p w:rsidR="00795A27" w:rsidRPr="00BC28AF" w:rsidRDefault="00795A27" w:rsidP="00795A27">
      <w:pPr>
        <w:rPr>
          <w:rFonts w:cs="Arial"/>
          <w:color w:val="auto"/>
          <w:sz w:val="20"/>
          <w:szCs w:val="20"/>
          <w:lang w:val="cs-CZ"/>
        </w:rPr>
      </w:pPr>
      <w:r w:rsidRPr="00BC28AF">
        <w:rPr>
          <w:rFonts w:cs="Arial"/>
          <w:color w:val="auto"/>
          <w:sz w:val="20"/>
          <w:szCs w:val="20"/>
          <w:lang w:val="cs-CZ"/>
        </w:rPr>
        <w:t xml:space="preserve">Souhlasím s tím, abych byl kontaktován a aby mi byly služby nabízeny i prostřednictvím elektronických prostředků, např. SMS, email apod. </w:t>
      </w:r>
    </w:p>
    <w:p w:rsidR="00795A27" w:rsidRPr="00BC28AF" w:rsidRDefault="00795A27" w:rsidP="00795A27">
      <w:pPr>
        <w:rPr>
          <w:rFonts w:cs="Arial"/>
          <w:color w:val="auto"/>
          <w:sz w:val="20"/>
          <w:szCs w:val="20"/>
          <w:lang w:val="cs-CZ"/>
        </w:rPr>
      </w:pPr>
      <w:r w:rsidRPr="00BC28AF">
        <w:rPr>
          <w:rFonts w:cs="Arial"/>
          <w:color w:val="auto"/>
          <w:sz w:val="20"/>
          <w:szCs w:val="20"/>
          <w:lang w:val="cs-CZ"/>
        </w:rPr>
        <w:t xml:space="preserve">Uděluji souhlas se zpracováním osobních údajů, s přiřazováním dalších osobních údajů a s jejich předáváním také dalším členům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a spolupracujícím obchodním partnerům, a to i případně do jiných států. Souhlasím, aby ostatním členům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byly poskytovány také vybrané informace o mém pojištění.</w:t>
      </w:r>
    </w:p>
    <w:p w:rsidR="00795A27" w:rsidRPr="00BC28AF" w:rsidRDefault="00795A27" w:rsidP="00795A27">
      <w:pPr>
        <w:pStyle w:val="Odstavecseseznamem"/>
        <w:ind w:left="0"/>
        <w:rPr>
          <w:rFonts w:cs="Arial"/>
          <w:color w:val="auto"/>
          <w:sz w:val="20"/>
          <w:szCs w:val="20"/>
          <w:lang w:val="cs-CZ"/>
        </w:rPr>
      </w:pPr>
      <w:r w:rsidRPr="00BC28AF">
        <w:rPr>
          <w:rFonts w:cs="Arial"/>
          <w:color w:val="auto"/>
          <w:sz w:val="20"/>
          <w:szCs w:val="20"/>
          <w:lang w:val="cs-CZ"/>
        </w:rPr>
        <w:t>Výše uvedené souhlasy a zmocnění uděluji i ve vztahu k již dříve sjednaným pojištěním a vztahují se i na dobu po mé smrti nebo po zániku pojistníka, je-li právnickou osobou.</w:t>
      </w:r>
    </w:p>
    <w:p w:rsidR="00795A27" w:rsidRPr="00421A14" w:rsidRDefault="00795A27" w:rsidP="00795A27">
      <w:pPr>
        <w:widowControl/>
        <w:spacing w:before="0" w:after="0" w:line="240" w:lineRule="auto"/>
        <w:contextualSpacing w:val="0"/>
        <w:rPr>
          <w:rFonts w:cs="Arial"/>
          <w:color w:val="auto"/>
          <w:sz w:val="16"/>
          <w:szCs w:val="16"/>
          <w:lang w:val="cs-CZ" w:eastAsia="cs-CZ"/>
        </w:rPr>
      </w:pP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Potvrzuji, že </w:t>
      </w:r>
      <w:r w:rsidRPr="00D81FCF">
        <w:rPr>
          <w:rFonts w:cs="Arial"/>
          <w:b/>
          <w:color w:val="auto"/>
          <w:sz w:val="20"/>
          <w:szCs w:val="20"/>
          <w:lang w:val="cs-CZ" w:eastAsia="cs-CZ"/>
        </w:rPr>
        <w:t>všechny údaje, které jsem sdělil pojistiteli</w:t>
      </w:r>
      <w:r w:rsidRPr="00D81FCF">
        <w:rPr>
          <w:rFonts w:cs="Arial"/>
          <w:color w:val="auto"/>
          <w:sz w:val="20"/>
          <w:szCs w:val="20"/>
          <w:lang w:val="cs-CZ" w:eastAsia="cs-CZ"/>
        </w:rPr>
        <w:t xml:space="preserve"> (zejména ty, které jsou uvedené v pojistné smlouvě), </w:t>
      </w:r>
      <w:r w:rsidRPr="00D81FCF">
        <w:rPr>
          <w:rFonts w:cs="Arial"/>
          <w:b/>
          <w:color w:val="auto"/>
          <w:sz w:val="20"/>
          <w:szCs w:val="20"/>
          <w:lang w:val="cs-CZ" w:eastAsia="cs-CZ"/>
        </w:rPr>
        <w:t>jsou pravdivé a úplné</w:t>
      </w:r>
      <w:r w:rsidRPr="00D81FCF">
        <w:rPr>
          <w:rFonts w:cs="Arial"/>
          <w:color w:val="auto"/>
          <w:sz w:val="20"/>
          <w:szCs w:val="20"/>
          <w:lang w:val="cs-CZ" w:eastAsia="cs-CZ"/>
        </w:rPr>
        <w:t>. Pokud jsem údaje nenapsal vlastnoručně, stvrzuji, že jsem je ověřil a jsou pravdivé a úplné. Zavazuji se bez zbytečného odkladu oznámit všechny jejich případné změny (včetně změn osobních údajů) a jsem si vědom příp. negativních následků nenahlášení změn (zejména při doručování korespondence).</w:t>
      </w:r>
    </w:p>
    <w:p w:rsidR="00795A27" w:rsidRPr="00D81FCF" w:rsidRDefault="00795A27" w:rsidP="00795A27">
      <w:pPr>
        <w:widowControl/>
        <w:tabs>
          <w:tab w:val="left" w:pos="3119"/>
          <w:tab w:val="right" w:pos="6237"/>
        </w:tabs>
        <w:spacing w:before="0" w:after="0" w:line="240" w:lineRule="auto"/>
        <w:contextualSpacing w:val="0"/>
        <w:rPr>
          <w:color w:val="auto"/>
          <w:sz w:val="22"/>
          <w:szCs w:val="20"/>
          <w:lang w:val="cs-CZ" w:eastAsia="cs-CZ"/>
        </w:rPr>
      </w:pPr>
    </w:p>
    <w:p w:rsidR="00795A27" w:rsidRDefault="00795A27" w:rsidP="00795A27">
      <w:pPr>
        <w:widowControl/>
        <w:autoSpaceDE w:val="0"/>
        <w:autoSpaceDN w:val="0"/>
        <w:adjustRightInd w:val="0"/>
        <w:spacing w:before="0" w:after="0" w:line="240" w:lineRule="auto"/>
        <w:contextualSpacing w:val="0"/>
        <w:rPr>
          <w:rFonts w:ascii="Generali-Bold" w:eastAsiaTheme="minorHAnsi" w:hAnsi="Generali-Bold" w:cs="Generali-Bold"/>
          <w:b/>
          <w:bCs/>
          <w:color w:val="auto"/>
          <w:sz w:val="19"/>
          <w:szCs w:val="19"/>
          <w:lang w:val="cs-CZ" w:eastAsia="en-US"/>
        </w:rPr>
      </w:pPr>
      <w:r>
        <w:rPr>
          <w:rFonts w:ascii="Generali-Bold" w:eastAsiaTheme="minorHAnsi" w:hAnsi="Generali-Bold" w:cs="Generali-Bold"/>
          <w:b/>
          <w:bCs/>
          <w:color w:val="auto"/>
          <w:sz w:val="19"/>
          <w:szCs w:val="19"/>
          <w:lang w:val="cs-CZ" w:eastAsia="en-US"/>
        </w:rPr>
        <w:t>Informace o platném právu a řešení stížností</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Pojistná smlouva se řídí právním řádem České republiky, pojistné podmínky jsou vyhotoveny v českém jazyce a pojistitel s klienty komunikuje a podává jim informace v českém jazyce, pokud se v konkrétním případě na žádost klienta nedohodnou jinak.</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 xml:space="preserve">V případě nespokojenosti se s případnou stížností můžete obrátit na pojistitele také elektronicky, a to na e-mailovou adresu </w:t>
      </w:r>
      <w:hyperlink r:id="rId9" w:history="1">
        <w:r w:rsidRPr="00E134C7">
          <w:rPr>
            <w:rStyle w:val="Hypertextovodkaz"/>
            <w:color w:val="auto"/>
            <w:lang w:val="cs-CZ"/>
          </w:rPr>
          <w:t>stiznosti.cz@generali.com</w:t>
        </w:r>
      </w:hyperlink>
      <w:r>
        <w:rPr>
          <w:rFonts w:ascii="Generali-Light" w:eastAsiaTheme="minorHAnsi" w:hAnsi="Generali-Light" w:cs="Generali-Light"/>
          <w:color w:val="auto"/>
          <w:sz w:val="19"/>
          <w:szCs w:val="19"/>
          <w:lang w:val="cs-CZ" w:eastAsia="en-US"/>
        </w:rPr>
        <w:t xml:space="preserve">. V případě, že nejste spokojeni s vyřízením stížnosti, nesouhlasíte s ním nebo jste neobdrželi reakci na svoji stížnost, můžete se obrátit na kancelář ombudsmana společnosti </w:t>
      </w:r>
      <w:proofErr w:type="spellStart"/>
      <w:r w:rsidRPr="00D11A25">
        <w:rPr>
          <w:rFonts w:ascii="Generali-Light" w:eastAsiaTheme="minorHAnsi" w:hAnsi="Generali-Light" w:cs="Generali-Light"/>
          <w:color w:val="auto"/>
          <w:sz w:val="19"/>
          <w:szCs w:val="19"/>
          <w:lang w:val="cs-CZ" w:eastAsia="en-US"/>
        </w:rPr>
        <w:t>Generali</w:t>
      </w:r>
      <w:proofErr w:type="spellEnd"/>
      <w:r>
        <w:rPr>
          <w:rFonts w:ascii="Generali-Light" w:eastAsiaTheme="minorHAnsi" w:hAnsi="Generali-Light" w:cs="Generali-Light"/>
          <w:color w:val="auto"/>
          <w:sz w:val="19"/>
          <w:szCs w:val="19"/>
          <w:lang w:val="cs-CZ" w:eastAsia="en-US"/>
        </w:rPr>
        <w:t xml:space="preserve"> Pojišťovna a.s.</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lastRenderedPageBreak/>
        <w:t>Se stížností se můžete obrátit také na Českou národní banku, Na Příkopě 28, 115 03 Praha 1, která je orgánem dohledu nad pojišťovnictvím.</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Další informace o způsobu vyřizování stížností také získáte na internetových stránkách www.generali.cz.</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r>
        <w:rPr>
          <w:rFonts w:ascii="Generali-Light" w:eastAsiaTheme="minorHAnsi" w:hAnsi="Generali-Light" w:cs="Generali-Light"/>
          <w:color w:val="auto"/>
          <w:sz w:val="19"/>
          <w:szCs w:val="19"/>
          <w:lang w:val="cs-CZ" w:eastAsia="en-US"/>
        </w:rPr>
        <w:t>V případě sporu z pojistné smlouvy jsou k jeho rozhodnutí příslušné obecné soudy.</w:t>
      </w:r>
    </w:p>
    <w:p w:rsidR="00D20891" w:rsidRPr="006944DB" w:rsidRDefault="00D20891" w:rsidP="00D20891">
      <w:pPr>
        <w:widowControl/>
        <w:autoSpaceDE w:val="0"/>
        <w:autoSpaceDN w:val="0"/>
        <w:adjustRightInd w:val="0"/>
        <w:spacing w:before="0" w:after="120" w:line="240" w:lineRule="auto"/>
        <w:contextualSpacing w:val="0"/>
        <w:rPr>
          <w:rFonts w:cs="Arial"/>
          <w:sz w:val="20"/>
        </w:rPr>
      </w:pPr>
      <w:r w:rsidRPr="006944DB">
        <w:rPr>
          <w:rFonts w:cs="Arial"/>
          <w:sz w:val="20"/>
        </w:rPr>
        <w:t>V případě neživotního pojištění mají spotřebitelé možnost řešit spor mimosoudně před Českou obchodní inspekcí www.coi.cz.</w:t>
      </w: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Z</w:t>
      </w:r>
      <w:r>
        <w:rPr>
          <w:rFonts w:cs="Arial"/>
          <w:b/>
          <w:bCs/>
          <w:color w:val="auto"/>
          <w:sz w:val="20"/>
          <w:lang w:val="cs-CZ" w:eastAsia="cs-CZ"/>
        </w:rPr>
        <w:t>ávěrečná ustanovení</w:t>
      </w:r>
    </w:p>
    <w:p w:rsidR="00795A27" w:rsidRPr="001851C0" w:rsidRDefault="00795A27" w:rsidP="00795A27">
      <w:pPr>
        <w:widowControl/>
        <w:spacing w:before="0" w:after="0" w:line="240" w:lineRule="auto"/>
        <w:contextualSpacing w:val="0"/>
        <w:jc w:val="both"/>
        <w:rPr>
          <w:rFonts w:cs="Arial"/>
          <w:color w:val="auto"/>
          <w:sz w:val="16"/>
          <w:szCs w:val="16"/>
          <w:highlight w:val="yellow"/>
          <w:lang w:val="cs-CZ" w:eastAsia="cs-CZ"/>
        </w:rPr>
      </w:pPr>
    </w:p>
    <w:p w:rsidR="00795A27" w:rsidRPr="001851C0"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1851C0">
        <w:rPr>
          <w:rFonts w:cs="Arial"/>
          <w:bCs/>
          <w:color w:val="auto"/>
          <w:sz w:val="20"/>
          <w:lang w:val="cs-CZ" w:eastAsia="cs-CZ"/>
        </w:rPr>
        <w:t>Tato pojistná smlouva nabývá účinnosti dnem počátku pojištění.</w:t>
      </w:r>
    </w:p>
    <w:p w:rsidR="00795A27" w:rsidRPr="001851C0" w:rsidRDefault="00795A27" w:rsidP="00795A27">
      <w:pPr>
        <w:widowControl/>
        <w:spacing w:before="0" w:after="0" w:line="240" w:lineRule="auto"/>
        <w:contextualSpacing w:val="0"/>
        <w:jc w:val="both"/>
        <w:rPr>
          <w:rFonts w:cs="Arial"/>
          <w:color w:val="auto"/>
          <w:sz w:val="16"/>
          <w:szCs w:val="16"/>
          <w:highlight w:val="yellow"/>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Tato smlouva se řídí těmito pojistnými podmínkami: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Všeobecné pojistné podmínky pro pojištění majetku VPP M 2014/01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Zvláštní pojistné podmínky pro pojištění průmyslových nebezpečí ZPP PR-P 2014/01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Technický a bezpečnostní předpis pro pojištění průmyslových nebezpečí – zabezpečení proti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odcizení (TBP 2014)</w:t>
      </w:r>
    </w:p>
    <w:p w:rsidR="001F1AD8" w:rsidRPr="001F1AD8" w:rsidRDefault="001F1AD8" w:rsidP="001F1AD8">
      <w:pPr>
        <w:widowControl/>
        <w:spacing w:before="0" w:after="0" w:line="240" w:lineRule="auto"/>
        <w:contextualSpacing w:val="0"/>
        <w:jc w:val="both"/>
        <w:rPr>
          <w:rFonts w:cs="Arial"/>
          <w:color w:val="auto"/>
          <w:sz w:val="20"/>
          <w:szCs w:val="20"/>
          <w:lang w:val="cs-CZ" w:eastAsia="cs-CZ"/>
        </w:rPr>
      </w:pPr>
      <w:r w:rsidRPr="001F1AD8">
        <w:rPr>
          <w:rFonts w:cs="Arial"/>
          <w:color w:val="auto"/>
          <w:sz w:val="20"/>
          <w:szCs w:val="20"/>
          <w:lang w:val="cs-CZ" w:eastAsia="cs-CZ"/>
        </w:rPr>
        <w:t>Všeobecné pojistné podmínky pro pojištění odpovědnosti VPP O 2014/01</w:t>
      </w:r>
    </w:p>
    <w:p w:rsidR="001F1AD8" w:rsidRPr="001F1AD8" w:rsidRDefault="001F1AD8" w:rsidP="001F1AD8">
      <w:pPr>
        <w:widowControl/>
        <w:spacing w:before="0" w:after="0" w:line="240" w:lineRule="auto"/>
        <w:contextualSpacing w:val="0"/>
        <w:jc w:val="both"/>
        <w:rPr>
          <w:rFonts w:cs="Arial"/>
          <w:color w:val="auto"/>
          <w:sz w:val="20"/>
          <w:szCs w:val="20"/>
          <w:lang w:val="cs-CZ" w:eastAsia="cs-CZ"/>
        </w:rPr>
      </w:pPr>
      <w:r w:rsidRPr="001F1AD8">
        <w:rPr>
          <w:rFonts w:cs="Arial"/>
          <w:color w:val="auto"/>
          <w:sz w:val="20"/>
          <w:szCs w:val="20"/>
          <w:lang w:val="cs-CZ" w:eastAsia="cs-CZ"/>
        </w:rPr>
        <w:t>Zvláštní pojistné podmínky pro pojištění odpovědnosti   ZPP O 2014/02</w:t>
      </w:r>
    </w:p>
    <w:p w:rsidR="001F1AD8" w:rsidRPr="001F1AD8" w:rsidRDefault="001F1AD8" w:rsidP="001F1AD8">
      <w:pPr>
        <w:widowControl/>
        <w:spacing w:before="0" w:after="0" w:line="240" w:lineRule="auto"/>
        <w:contextualSpacing w:val="0"/>
        <w:jc w:val="both"/>
        <w:rPr>
          <w:rFonts w:cs="Arial"/>
          <w:color w:val="auto"/>
          <w:sz w:val="20"/>
          <w:szCs w:val="20"/>
          <w:lang w:val="cs-CZ" w:eastAsia="cs-CZ"/>
        </w:rPr>
      </w:pPr>
      <w:r w:rsidRPr="001F1AD8">
        <w:rPr>
          <w:rFonts w:cs="Arial"/>
          <w:color w:val="auto"/>
          <w:sz w:val="20"/>
          <w:szCs w:val="20"/>
          <w:lang w:val="cs-CZ" w:eastAsia="cs-CZ"/>
        </w:rPr>
        <w:t>Doplňkové pojistné podmínky:</w:t>
      </w:r>
    </w:p>
    <w:p w:rsidR="001F1AD8" w:rsidRPr="001F1AD8" w:rsidRDefault="001F1AD8" w:rsidP="001F1AD8">
      <w:pPr>
        <w:widowControl/>
        <w:spacing w:before="0" w:after="0" w:line="240" w:lineRule="auto"/>
        <w:ind w:left="708"/>
        <w:contextualSpacing w:val="0"/>
        <w:jc w:val="both"/>
        <w:rPr>
          <w:rFonts w:cs="Arial"/>
          <w:color w:val="auto"/>
          <w:sz w:val="20"/>
          <w:szCs w:val="20"/>
          <w:lang w:val="cs-CZ" w:eastAsia="cs-CZ"/>
        </w:rPr>
      </w:pPr>
      <w:r w:rsidRPr="001F1AD8">
        <w:rPr>
          <w:rFonts w:cs="Arial"/>
          <w:color w:val="auto"/>
          <w:sz w:val="20"/>
          <w:szCs w:val="20"/>
          <w:lang w:val="cs-CZ" w:eastAsia="cs-CZ"/>
        </w:rPr>
        <w:t>DPP O 03 – Věci třetích osob</w:t>
      </w:r>
    </w:p>
    <w:p w:rsidR="001F1AD8" w:rsidRPr="00D81FCF" w:rsidRDefault="001F1AD8" w:rsidP="001F1AD8">
      <w:pPr>
        <w:widowControl/>
        <w:spacing w:before="0" w:after="0" w:line="240" w:lineRule="auto"/>
        <w:ind w:left="708"/>
        <w:contextualSpacing w:val="0"/>
        <w:jc w:val="both"/>
        <w:rPr>
          <w:rFonts w:cs="Arial"/>
          <w:color w:val="auto"/>
          <w:sz w:val="20"/>
          <w:szCs w:val="20"/>
          <w:lang w:val="cs-CZ" w:eastAsia="cs-CZ"/>
        </w:rPr>
      </w:pPr>
      <w:r w:rsidRPr="001F1AD8">
        <w:rPr>
          <w:rFonts w:cs="Arial"/>
          <w:color w:val="auto"/>
          <w:sz w:val="20"/>
          <w:szCs w:val="20"/>
          <w:lang w:val="cs-CZ" w:eastAsia="cs-CZ"/>
        </w:rPr>
        <w:t>DPP O 05 – Věci zaměstnanců a návštěvníků</w:t>
      </w:r>
    </w:p>
    <w:p w:rsidR="001F1AD8" w:rsidRPr="00421A14" w:rsidRDefault="001F1AD8" w:rsidP="001F1AD8">
      <w:pPr>
        <w:widowControl/>
        <w:spacing w:before="0" w:after="0" w:line="240" w:lineRule="auto"/>
        <w:contextualSpacing w:val="0"/>
        <w:rPr>
          <w:rFonts w:ascii="Times New Roman" w:hAnsi="Times New Roman"/>
          <w:color w:val="auto"/>
          <w:sz w:val="16"/>
          <w:szCs w:val="16"/>
          <w:lang w:val="cs-CZ" w:eastAsia="cs-CZ"/>
        </w:rPr>
      </w:pPr>
    </w:p>
    <w:p w:rsidR="00795A27" w:rsidRPr="00421A14" w:rsidRDefault="00795A27" w:rsidP="00795A27">
      <w:pPr>
        <w:widowControl/>
        <w:spacing w:before="0" w:after="0" w:line="240" w:lineRule="auto"/>
        <w:contextualSpacing w:val="0"/>
        <w:rPr>
          <w:rFonts w:ascii="Times New Roman" w:hAnsi="Times New Roman"/>
          <w:color w:val="auto"/>
          <w:sz w:val="16"/>
          <w:szCs w:val="16"/>
          <w:lang w:val="cs-CZ" w:eastAsia="cs-CZ"/>
        </w:rPr>
      </w:pP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Výše uvedené pojistné podmínky jsou součástí pojistné smlouvy a byly s ní pojistníkovi předány. </w:t>
      </w: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Součást smlouvy tvoří rovněž výpis z obchodního rejstříku pojištěného.</w:t>
      </w:r>
    </w:p>
    <w:p w:rsidR="00795A27" w:rsidRDefault="00795A27" w:rsidP="00795A27">
      <w:pPr>
        <w:widowControl/>
        <w:spacing w:before="0" w:after="0" w:line="240" w:lineRule="auto"/>
        <w:contextualSpacing w:val="0"/>
        <w:rPr>
          <w:rFonts w:ascii="Times New Roman" w:hAnsi="Times New Roman"/>
          <w:color w:val="FF0000"/>
          <w:sz w:val="16"/>
          <w:szCs w:val="16"/>
          <w:lang w:val="cs-CZ" w:eastAsia="cs-CZ"/>
        </w:rPr>
      </w:pPr>
    </w:p>
    <w:p w:rsidR="001F1AD8" w:rsidRDefault="001F1AD8" w:rsidP="00795A27">
      <w:pPr>
        <w:widowControl/>
        <w:spacing w:before="0" w:after="0" w:line="240" w:lineRule="auto"/>
        <w:contextualSpacing w:val="0"/>
        <w:rPr>
          <w:rFonts w:ascii="Times New Roman" w:hAnsi="Times New Roman"/>
          <w:color w:val="FF0000"/>
          <w:sz w:val="16"/>
          <w:szCs w:val="16"/>
          <w:lang w:val="cs-CZ" w:eastAsia="cs-CZ"/>
        </w:rPr>
      </w:pPr>
    </w:p>
    <w:p w:rsidR="00795A27" w:rsidRPr="00D81FCF" w:rsidRDefault="00795A27" w:rsidP="00795A27">
      <w:pPr>
        <w:widowControl/>
        <w:spacing w:before="120" w:after="0" w:line="240" w:lineRule="auto"/>
        <w:contextualSpacing w:val="0"/>
        <w:jc w:val="both"/>
        <w:rPr>
          <w:color w:val="auto"/>
          <w:sz w:val="20"/>
          <w:szCs w:val="20"/>
          <w:lang w:val="cs-CZ" w:eastAsia="cs-CZ"/>
        </w:rPr>
      </w:pPr>
      <w:r w:rsidRPr="00D81FCF">
        <w:rPr>
          <w:color w:val="auto"/>
          <w:sz w:val="20"/>
          <w:szCs w:val="20"/>
          <w:lang w:val="cs-CZ" w:eastAsia="cs-CZ"/>
        </w:rPr>
        <w:t xml:space="preserve">Tato smlouva </w:t>
      </w:r>
      <w:r w:rsidRPr="001F1AD8">
        <w:rPr>
          <w:color w:val="auto"/>
          <w:sz w:val="20"/>
          <w:szCs w:val="20"/>
          <w:lang w:val="cs-CZ" w:eastAsia="cs-CZ"/>
        </w:rPr>
        <w:t xml:space="preserve">obsahuje </w:t>
      </w:r>
      <w:r w:rsidR="003461C0">
        <w:rPr>
          <w:color w:val="auto"/>
          <w:sz w:val="20"/>
          <w:szCs w:val="20"/>
          <w:lang w:val="cs-CZ" w:eastAsia="cs-CZ"/>
        </w:rPr>
        <w:t>X</w:t>
      </w:r>
      <w:bookmarkStart w:id="0" w:name="_GoBack"/>
      <w:bookmarkEnd w:id="0"/>
      <w:r w:rsidRPr="001F1AD8">
        <w:rPr>
          <w:snapToGrid w:val="0"/>
          <w:color w:val="auto"/>
          <w:sz w:val="20"/>
          <w:szCs w:val="20"/>
          <w:lang w:val="cs-CZ" w:eastAsia="cs-CZ"/>
        </w:rPr>
        <w:t xml:space="preserve"> </w:t>
      </w:r>
      <w:r w:rsidRPr="001F1AD8">
        <w:rPr>
          <w:color w:val="auto"/>
          <w:sz w:val="20"/>
          <w:szCs w:val="20"/>
          <w:lang w:val="cs-CZ" w:eastAsia="cs-CZ"/>
        </w:rPr>
        <w:t>stran a je vyhotovena ve dvou vyhotoveních, z nichž jeden obdrží pojistitel a jeden pojistník.</w:t>
      </w:r>
    </w:p>
    <w:p w:rsidR="00795A27" w:rsidRDefault="00795A27" w:rsidP="00795A27">
      <w:pPr>
        <w:widowControl/>
        <w:tabs>
          <w:tab w:val="right" w:pos="6237"/>
        </w:tabs>
        <w:spacing w:before="0" w:after="0" w:line="240" w:lineRule="auto"/>
        <w:contextualSpacing w:val="0"/>
        <w:rPr>
          <w:color w:val="auto"/>
          <w:sz w:val="20"/>
          <w:szCs w:val="20"/>
          <w:lang w:val="cs-CZ" w:eastAsia="cs-CZ"/>
        </w:rPr>
      </w:pPr>
    </w:p>
    <w:p w:rsidR="00795A27" w:rsidRPr="00D11A25" w:rsidRDefault="00795A27" w:rsidP="00795A27">
      <w:pPr>
        <w:widowControl/>
        <w:autoSpaceDE w:val="0"/>
        <w:autoSpaceDN w:val="0"/>
        <w:adjustRightInd w:val="0"/>
        <w:spacing w:before="0" w:after="120" w:line="240" w:lineRule="auto"/>
        <w:contextualSpacing w:val="0"/>
        <w:rPr>
          <w:rFonts w:cs="Arial"/>
          <w:sz w:val="20"/>
          <w:lang w:val="cs-CZ"/>
        </w:rPr>
      </w:pPr>
      <w:r w:rsidRPr="00D11A25">
        <w:rPr>
          <w:rFonts w:cs="Arial"/>
          <w:sz w:val="20"/>
          <w:lang w:val="cs-CZ"/>
        </w:rPr>
        <w:t>Tato pojistná smlouva může být měněna, doplňována nebo upřesňována pouze oboustranně odsouhlasenými, písemnými a očíslovanými dodatky.</w:t>
      </w:r>
    </w:p>
    <w:p w:rsidR="00795A27" w:rsidRPr="00E92037" w:rsidRDefault="00795A27" w:rsidP="00795A27">
      <w:pPr>
        <w:widowControl/>
        <w:autoSpaceDE w:val="0"/>
        <w:autoSpaceDN w:val="0"/>
        <w:adjustRightInd w:val="0"/>
        <w:spacing w:before="0" w:after="0" w:line="240" w:lineRule="auto"/>
        <w:contextualSpacing w:val="0"/>
        <w:rPr>
          <w:rFonts w:cs="Arial"/>
          <w:sz w:val="20"/>
        </w:rPr>
      </w:pPr>
      <w:r w:rsidRPr="00D11A25">
        <w:rPr>
          <w:rFonts w:cs="Arial"/>
          <w:sz w:val="20"/>
          <w:lang w:val="cs-CZ"/>
        </w:rPr>
        <w:t xml:space="preserve">Obě smluvní strany prohlašují, že si pojistnou smlouvu před jejím podpisem přečetly, že byla uzavřena po vzájemném projednání podle jejich vůle, určitě a srozumitelně, že nebyla uzavřena v tísni ani za jinak jednostranně nevýhodných podmínek. </w:t>
      </w:r>
      <w:r w:rsidRPr="00E92037">
        <w:rPr>
          <w:rFonts w:cs="Arial"/>
          <w:sz w:val="20"/>
        </w:rPr>
        <w:t>Autentičnost smlouvy potvrzují svým podpisem.</w:t>
      </w:r>
    </w:p>
    <w:p w:rsidR="00795A27" w:rsidRPr="00E92037" w:rsidRDefault="00795A27" w:rsidP="00795A27">
      <w:pPr>
        <w:rPr>
          <w:rFonts w:cs="Arial"/>
          <w:color w:val="C2D69B" w:themeColor="accent3" w:themeTint="99"/>
          <w:szCs w:val="18"/>
        </w:rPr>
      </w:pPr>
    </w:p>
    <w:p w:rsidR="00795A27" w:rsidRPr="00E92037" w:rsidRDefault="00795A27" w:rsidP="00795A27">
      <w:pPr>
        <w:jc w:val="both"/>
        <w:rPr>
          <w:rFonts w:cs="Arial"/>
          <w:sz w:val="20"/>
        </w:rPr>
      </w:pPr>
    </w:p>
    <w:p w:rsidR="00795A27" w:rsidRPr="00E92037" w:rsidRDefault="00795A27" w:rsidP="00795A27">
      <w:pPr>
        <w:jc w:val="both"/>
        <w:rPr>
          <w:rFonts w:cs="Arial"/>
          <w:sz w:val="20"/>
        </w:rPr>
      </w:pPr>
    </w:p>
    <w:tbl>
      <w:tblPr>
        <w:tblW w:w="9922" w:type="dxa"/>
        <w:tblInd w:w="108" w:type="dxa"/>
        <w:tblLayout w:type="fixed"/>
        <w:tblLook w:val="0000" w:firstRow="0" w:lastRow="0" w:firstColumn="0" w:lastColumn="0" w:noHBand="0" w:noVBand="0"/>
      </w:tblPr>
      <w:tblGrid>
        <w:gridCol w:w="5103"/>
        <w:gridCol w:w="4819"/>
      </w:tblGrid>
      <w:tr w:rsidR="00795A27" w:rsidRPr="004B55AD" w:rsidTr="001B3F10">
        <w:tc>
          <w:tcPr>
            <w:tcW w:w="5103" w:type="dxa"/>
          </w:tcPr>
          <w:p w:rsidR="00795A27" w:rsidRPr="00E92037" w:rsidRDefault="00795A27" w:rsidP="001B3F10">
            <w:pPr>
              <w:jc w:val="both"/>
              <w:rPr>
                <w:bCs/>
                <w:sz w:val="20"/>
                <w:szCs w:val="20"/>
                <w:lang w:val="fr-FR"/>
              </w:rPr>
            </w:pPr>
            <w:r w:rsidRPr="00E92037">
              <w:rPr>
                <w:bCs/>
                <w:sz w:val="20"/>
                <w:szCs w:val="20"/>
                <w:lang w:val="fr-FR"/>
              </w:rPr>
              <w:t xml:space="preserve">V Praze dne </w:t>
            </w:r>
          </w:p>
          <w:p w:rsidR="00795A27" w:rsidRPr="00E92037" w:rsidRDefault="00795A27" w:rsidP="001B3F10">
            <w:pPr>
              <w:jc w:val="both"/>
              <w:rPr>
                <w:bCs/>
                <w:sz w:val="20"/>
                <w:szCs w:val="20"/>
                <w:lang w:val="pl-PL"/>
              </w:rPr>
            </w:pPr>
            <w:r w:rsidRPr="00E92037">
              <w:rPr>
                <w:bCs/>
                <w:sz w:val="20"/>
                <w:szCs w:val="20"/>
                <w:lang w:val="pl-PL"/>
              </w:rPr>
              <w:t xml:space="preserve">za pojistitele </w:t>
            </w:r>
          </w:p>
          <w:p w:rsidR="00795A27" w:rsidRPr="00E92037" w:rsidRDefault="00795A27" w:rsidP="001B3F10">
            <w:pPr>
              <w:jc w:val="both"/>
              <w:rPr>
                <w:bCs/>
                <w:i/>
                <w:sz w:val="20"/>
                <w:szCs w:val="20"/>
                <w:lang w:val="pl-PL"/>
              </w:rPr>
            </w:pPr>
            <w:r w:rsidRPr="00E92037">
              <w:rPr>
                <w:bCs/>
                <w:sz w:val="20"/>
                <w:szCs w:val="20"/>
                <w:lang w:val="pl-PL"/>
              </w:rPr>
              <w:t xml:space="preserve">Generali Pojišťovna a.s.                                                                                                </w:t>
            </w:r>
          </w:p>
        </w:tc>
        <w:tc>
          <w:tcPr>
            <w:tcW w:w="4819" w:type="dxa"/>
          </w:tcPr>
          <w:p w:rsidR="00795A27" w:rsidRPr="00E92037" w:rsidRDefault="00795A27" w:rsidP="001B3F10">
            <w:pPr>
              <w:jc w:val="both"/>
              <w:rPr>
                <w:bCs/>
                <w:sz w:val="20"/>
                <w:szCs w:val="20"/>
                <w:lang w:val="de-DE"/>
              </w:rPr>
            </w:pPr>
            <w:r w:rsidRPr="00E92037">
              <w:rPr>
                <w:bCs/>
                <w:sz w:val="20"/>
                <w:szCs w:val="20"/>
                <w:lang w:val="de-DE"/>
              </w:rPr>
              <w:t xml:space="preserve">V   . . . . . . . . . . . </w:t>
            </w:r>
            <w:proofErr w:type="gramStart"/>
            <w:r w:rsidRPr="00E92037">
              <w:rPr>
                <w:bCs/>
                <w:sz w:val="20"/>
                <w:szCs w:val="20"/>
                <w:lang w:val="de-DE"/>
              </w:rPr>
              <w:t>…….</w:t>
            </w:r>
            <w:proofErr w:type="gramEnd"/>
            <w:r w:rsidRPr="00E92037">
              <w:rPr>
                <w:bCs/>
                <w:sz w:val="20"/>
                <w:szCs w:val="20"/>
                <w:lang w:val="de-DE"/>
              </w:rPr>
              <w:t xml:space="preserve"> </w:t>
            </w:r>
            <w:proofErr w:type="spellStart"/>
            <w:r w:rsidRPr="00E92037">
              <w:rPr>
                <w:bCs/>
                <w:sz w:val="20"/>
                <w:szCs w:val="20"/>
                <w:lang w:val="de-DE"/>
              </w:rPr>
              <w:t>dne</w:t>
            </w:r>
            <w:proofErr w:type="spellEnd"/>
            <w:r w:rsidRPr="00E92037">
              <w:rPr>
                <w:bCs/>
                <w:sz w:val="20"/>
                <w:szCs w:val="20"/>
                <w:lang w:val="de-DE"/>
              </w:rPr>
              <w:t xml:space="preserve">. . . . . . . . . . . . </w:t>
            </w:r>
          </w:p>
          <w:p w:rsidR="00795A27" w:rsidRPr="00E92037" w:rsidRDefault="00795A27" w:rsidP="001B3F10">
            <w:pPr>
              <w:jc w:val="both"/>
              <w:rPr>
                <w:bCs/>
                <w:sz w:val="20"/>
                <w:szCs w:val="20"/>
                <w:lang w:val="de-DE"/>
              </w:rPr>
            </w:pPr>
            <w:proofErr w:type="spellStart"/>
            <w:r w:rsidRPr="00E92037">
              <w:rPr>
                <w:bCs/>
                <w:sz w:val="20"/>
                <w:szCs w:val="20"/>
                <w:lang w:val="de-DE"/>
              </w:rPr>
              <w:t>za</w:t>
            </w:r>
            <w:proofErr w:type="spellEnd"/>
            <w:r w:rsidRPr="00E92037">
              <w:rPr>
                <w:bCs/>
                <w:sz w:val="20"/>
                <w:szCs w:val="20"/>
                <w:lang w:val="de-DE"/>
              </w:rPr>
              <w:t xml:space="preserve"> </w:t>
            </w:r>
            <w:proofErr w:type="spellStart"/>
            <w:r w:rsidRPr="00E92037">
              <w:rPr>
                <w:bCs/>
                <w:sz w:val="20"/>
                <w:szCs w:val="20"/>
                <w:lang w:val="de-DE"/>
              </w:rPr>
              <w:t>pojistníka</w:t>
            </w:r>
            <w:proofErr w:type="spellEnd"/>
            <w:r w:rsidRPr="00E92037">
              <w:rPr>
                <w:bCs/>
                <w:sz w:val="20"/>
                <w:szCs w:val="20"/>
                <w:lang w:val="de-DE"/>
              </w:rPr>
              <w:t xml:space="preserve"> </w:t>
            </w:r>
          </w:p>
          <w:p w:rsidR="00795A27" w:rsidRPr="00D11A25" w:rsidRDefault="00B57011" w:rsidP="001B3F10">
            <w:pPr>
              <w:jc w:val="both"/>
              <w:rPr>
                <w:bCs/>
                <w:sz w:val="20"/>
                <w:szCs w:val="20"/>
                <w:lang w:val="pl-PL"/>
              </w:rPr>
            </w:pPr>
            <w:r>
              <w:rPr>
                <w:bCs/>
                <w:sz w:val="20"/>
                <w:szCs w:val="20"/>
                <w:lang w:val="pl-PL"/>
              </w:rPr>
              <w:t>TEPLO BRUNTÁL s.r.o.</w:t>
            </w:r>
          </w:p>
        </w:tc>
      </w:tr>
    </w:tbl>
    <w:p w:rsidR="00795A27" w:rsidRDefault="00795A27" w:rsidP="00795A27">
      <w:pPr>
        <w:jc w:val="both"/>
        <w:rPr>
          <w:rFonts w:cs="Arial"/>
          <w:sz w:val="20"/>
          <w:lang w:val="pl-PL"/>
        </w:rPr>
      </w:pPr>
    </w:p>
    <w:tbl>
      <w:tblPr>
        <w:tblW w:w="9922" w:type="dxa"/>
        <w:tblInd w:w="108" w:type="dxa"/>
        <w:tblLayout w:type="fixed"/>
        <w:tblLook w:val="0000" w:firstRow="0" w:lastRow="0" w:firstColumn="0" w:lastColumn="0" w:noHBand="0" w:noVBand="0"/>
      </w:tblPr>
      <w:tblGrid>
        <w:gridCol w:w="2480"/>
        <w:gridCol w:w="2481"/>
        <w:gridCol w:w="2480"/>
        <w:gridCol w:w="2481"/>
      </w:tblGrid>
      <w:tr w:rsidR="00795A27" w:rsidRPr="00D741C5" w:rsidTr="001B3F10">
        <w:tc>
          <w:tcPr>
            <w:tcW w:w="2480" w:type="dxa"/>
          </w:tcPr>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lang w:val="pl-PL"/>
              </w:rPr>
            </w:pPr>
          </w:p>
          <w:p w:rsidR="00795A27" w:rsidRPr="00B57011" w:rsidRDefault="00795A27" w:rsidP="001B3F10">
            <w:pPr>
              <w:jc w:val="both"/>
              <w:rPr>
                <w:bCs/>
                <w:szCs w:val="18"/>
              </w:rPr>
            </w:pPr>
            <w:r w:rsidRPr="00B57011">
              <w:rPr>
                <w:bCs/>
                <w:szCs w:val="18"/>
              </w:rPr>
              <w:t>. . . . . . . . . . . . . . . .</w:t>
            </w:r>
          </w:p>
          <w:p w:rsidR="00795A27" w:rsidRPr="00B57011" w:rsidRDefault="00795A27" w:rsidP="001B3F10">
            <w:pPr>
              <w:jc w:val="both"/>
              <w:rPr>
                <w:bCs/>
                <w:szCs w:val="18"/>
                <w:lang w:val="pl-PL"/>
              </w:rPr>
            </w:pPr>
          </w:p>
        </w:tc>
        <w:tc>
          <w:tcPr>
            <w:tcW w:w="2481" w:type="dxa"/>
          </w:tcPr>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r w:rsidRPr="00B57011">
              <w:rPr>
                <w:bCs/>
                <w:szCs w:val="18"/>
              </w:rPr>
              <w:t>. . . . . . . . . . . . . . . .</w:t>
            </w:r>
          </w:p>
          <w:p w:rsidR="00795A27" w:rsidRPr="00B57011" w:rsidRDefault="00795A27" w:rsidP="001B3F10">
            <w:pPr>
              <w:jc w:val="both"/>
              <w:rPr>
                <w:bCs/>
                <w:szCs w:val="18"/>
                <w:lang w:val="pl-PL"/>
              </w:rPr>
            </w:pPr>
          </w:p>
        </w:tc>
        <w:tc>
          <w:tcPr>
            <w:tcW w:w="2480" w:type="dxa"/>
          </w:tcPr>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p>
          <w:p w:rsidR="00795A27" w:rsidRPr="00B57011" w:rsidRDefault="00795A27" w:rsidP="001B3F10">
            <w:pPr>
              <w:jc w:val="both"/>
              <w:rPr>
                <w:bCs/>
                <w:szCs w:val="18"/>
              </w:rPr>
            </w:pPr>
            <w:r w:rsidRPr="00B57011">
              <w:rPr>
                <w:bCs/>
                <w:szCs w:val="18"/>
              </w:rPr>
              <w:t>. . . . . . . . . . . . . . . .</w:t>
            </w:r>
          </w:p>
          <w:p w:rsidR="00795A27" w:rsidRPr="00B57011" w:rsidRDefault="00795A27" w:rsidP="001B3F10">
            <w:pPr>
              <w:jc w:val="both"/>
              <w:rPr>
                <w:bCs/>
                <w:szCs w:val="18"/>
                <w:lang w:val="pl-PL"/>
              </w:rPr>
            </w:pPr>
          </w:p>
        </w:tc>
        <w:tc>
          <w:tcPr>
            <w:tcW w:w="2481" w:type="dxa"/>
          </w:tcPr>
          <w:p w:rsidR="00795A27" w:rsidRPr="00B57011" w:rsidRDefault="00795A27" w:rsidP="00682881">
            <w:pPr>
              <w:jc w:val="both"/>
              <w:rPr>
                <w:bCs/>
                <w:szCs w:val="18"/>
                <w:lang w:val="pl-PL"/>
              </w:rPr>
            </w:pPr>
          </w:p>
        </w:tc>
      </w:tr>
    </w:tbl>
    <w:p w:rsidR="00795A27" w:rsidRDefault="00795A27" w:rsidP="00795A27">
      <w:pPr>
        <w:jc w:val="both"/>
        <w:rPr>
          <w:rFonts w:cs="Arial"/>
          <w:sz w:val="20"/>
          <w:lang w:val="pl-PL"/>
        </w:rPr>
      </w:pPr>
    </w:p>
    <w:p w:rsidR="00795A27" w:rsidRPr="00686DDE" w:rsidRDefault="00795A27" w:rsidP="00686DDE">
      <w:pPr>
        <w:jc w:val="both"/>
        <w:rPr>
          <w:rFonts w:cs="Arial"/>
          <w:sz w:val="16"/>
          <w:szCs w:val="16"/>
        </w:rPr>
      </w:pPr>
      <w:r w:rsidRPr="00421A14">
        <w:rPr>
          <w:rFonts w:cs="Arial"/>
          <w:sz w:val="16"/>
          <w:szCs w:val="16"/>
        </w:rPr>
        <w:t>Vys</w:t>
      </w:r>
      <w:r w:rsidRPr="00B57011">
        <w:rPr>
          <w:rFonts w:cs="Arial"/>
          <w:sz w:val="16"/>
          <w:szCs w:val="16"/>
        </w:rPr>
        <w:t xml:space="preserve">tavil: </w:t>
      </w:r>
    </w:p>
    <w:sectPr w:rsidR="00795A27" w:rsidRPr="00686DDE" w:rsidSect="007069CC">
      <w:headerReference w:type="default" r:id="rId10"/>
      <w:footerReference w:type="default" r:id="rId11"/>
      <w:headerReference w:type="first" r:id="rId12"/>
      <w:footerReference w:type="first" r:id="rId13"/>
      <w:pgSz w:w="11909" w:h="16834" w:code="9"/>
      <w:pgMar w:top="2268" w:right="851" w:bottom="1418" w:left="851" w:header="0" w:footer="24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24" w:rsidRDefault="00C23C24">
      <w:r>
        <w:separator/>
      </w:r>
    </w:p>
  </w:endnote>
  <w:endnote w:type="continuationSeparator" w:id="0">
    <w:p w:rsidR="00C23C24" w:rsidRDefault="00C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nerali">
    <w:altName w:val="Arial Unicode MS"/>
    <w:panose1 w:val="00000000000000000000"/>
    <w:charset w:val="80"/>
    <w:family w:val="auto"/>
    <w:notTrueType/>
    <w:pitch w:val="default"/>
    <w:sig w:usb0="00000003" w:usb1="08070000" w:usb2="00000010" w:usb3="00000000" w:csb0="00020003" w:csb1="00000000"/>
  </w:font>
  <w:font w:name="Arial_CE">
    <w:altName w:val="Arial"/>
    <w:charset w:val="EE"/>
    <w:family w:val="swiss"/>
    <w:pitch w:val="variable"/>
    <w:sig w:usb0="00000005" w:usb1="00000000" w:usb2="00000000" w:usb3="00000000" w:csb0="00000002" w:csb1="00000000"/>
  </w:font>
  <w:font w:name="Generali-Bold">
    <w:panose1 w:val="00000000000000000000"/>
    <w:charset w:val="EE"/>
    <w:family w:val="auto"/>
    <w:notTrueType/>
    <w:pitch w:val="default"/>
    <w:sig w:usb0="00000005" w:usb1="00000000" w:usb2="00000000" w:usb3="00000000" w:csb0="00000002" w:csb1="00000000"/>
  </w:font>
  <w:font w:name="Generali-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8073"/>
      <w:docPartObj>
        <w:docPartGallery w:val="Page Numbers (Bottom of Page)"/>
        <w:docPartUnique/>
      </w:docPartObj>
    </w:sdtPr>
    <w:sdtEndPr>
      <w:rPr>
        <w:color w:val="595959" w:themeColor="text1" w:themeTint="A6"/>
        <w:sz w:val="12"/>
        <w:szCs w:val="12"/>
      </w:rPr>
    </w:sdtEndPr>
    <w:sdtContent>
      <w:p w:rsidR="00C23C24" w:rsidRPr="00493943" w:rsidRDefault="00C23C24" w:rsidP="00336366">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3461C0">
          <w:rPr>
            <w:noProof/>
            <w:color w:val="8064A2" w:themeColor="accent4"/>
            <w:sz w:val="12"/>
            <w:szCs w:val="12"/>
          </w:rPr>
          <w:t>10</w:t>
        </w:r>
        <w:r w:rsidRPr="00493943">
          <w:rPr>
            <w:color w:val="8064A2" w:themeColor="accent4"/>
            <w:sz w:val="12"/>
            <w:szCs w:val="12"/>
          </w:rPr>
          <w:fldChar w:fldCharType="end"/>
        </w:r>
      </w:p>
      <w:p w:rsidR="00C23C24" w:rsidRPr="00FE7A09" w:rsidRDefault="00C23C24" w:rsidP="00336366">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 xml:space="preserve">Generali Pojišťovna a.s. se sídlem Bělehradská </w:t>
        </w:r>
        <w:r>
          <w:rPr>
            <w:rFonts w:cs="Arial"/>
            <w:color w:val="595959" w:themeColor="text1" w:themeTint="A6"/>
            <w:sz w:val="12"/>
            <w:szCs w:val="12"/>
          </w:rPr>
          <w:t>299/</w:t>
        </w:r>
        <w:r w:rsidRPr="00FE7A09">
          <w:rPr>
            <w:rFonts w:cs="Arial"/>
            <w:color w:val="595959" w:themeColor="text1" w:themeTint="A6"/>
            <w:sz w:val="12"/>
            <w:szCs w:val="12"/>
          </w:rPr>
          <w:t xml:space="preserve">132, Praha 2, 120 </w:t>
        </w:r>
        <w:r>
          <w:rPr>
            <w:rFonts w:cs="Arial"/>
            <w:color w:val="595959" w:themeColor="text1" w:themeTint="A6"/>
            <w:sz w:val="12"/>
            <w:szCs w:val="12"/>
          </w:rPr>
          <w:t>00</w:t>
        </w:r>
        <w:r w:rsidRPr="00FE7A09">
          <w:rPr>
            <w:rFonts w:cs="Arial"/>
            <w:color w:val="595959" w:themeColor="text1" w:themeTint="A6"/>
            <w:sz w:val="12"/>
            <w:szCs w:val="12"/>
          </w:rPr>
          <w:t>,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p w:rsidR="00C23C24" w:rsidRPr="00336366" w:rsidRDefault="00C23C24" w:rsidP="003363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9713"/>
      <w:docPartObj>
        <w:docPartGallery w:val="Page Numbers (Bottom of Page)"/>
        <w:docPartUnique/>
      </w:docPartObj>
    </w:sdtPr>
    <w:sdtEndPr>
      <w:rPr>
        <w:color w:val="595959" w:themeColor="text1" w:themeTint="A6"/>
        <w:sz w:val="12"/>
        <w:szCs w:val="12"/>
      </w:rPr>
    </w:sdtEndPr>
    <w:sdtContent>
      <w:p w:rsidR="00C23C24" w:rsidRPr="00493943" w:rsidRDefault="00C23C24" w:rsidP="007069CC">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3461C0">
          <w:rPr>
            <w:noProof/>
            <w:color w:val="8064A2" w:themeColor="accent4"/>
            <w:sz w:val="12"/>
            <w:szCs w:val="12"/>
          </w:rPr>
          <w:t>1</w:t>
        </w:r>
        <w:r w:rsidRPr="00493943">
          <w:rPr>
            <w:color w:val="8064A2" w:themeColor="accent4"/>
            <w:sz w:val="12"/>
            <w:szCs w:val="12"/>
          </w:rPr>
          <w:fldChar w:fldCharType="end"/>
        </w:r>
      </w:p>
      <w:p w:rsidR="00C23C24" w:rsidRPr="00FE7A09" w:rsidRDefault="00C23C24" w:rsidP="007069CC">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 xml:space="preserve">Generali Pojišťovna a.s. se sídlem Bělehradská </w:t>
        </w:r>
        <w:r>
          <w:rPr>
            <w:rFonts w:cs="Arial"/>
            <w:color w:val="595959" w:themeColor="text1" w:themeTint="A6"/>
            <w:sz w:val="12"/>
            <w:szCs w:val="12"/>
          </w:rPr>
          <w:t>299/</w:t>
        </w:r>
        <w:r w:rsidRPr="00FE7A09">
          <w:rPr>
            <w:rFonts w:cs="Arial"/>
            <w:color w:val="595959" w:themeColor="text1" w:themeTint="A6"/>
            <w:sz w:val="12"/>
            <w:szCs w:val="12"/>
          </w:rPr>
          <w:t xml:space="preserve">132, Praha 2, 120 </w:t>
        </w:r>
        <w:r>
          <w:rPr>
            <w:rFonts w:cs="Arial"/>
            <w:color w:val="595959" w:themeColor="text1" w:themeTint="A6"/>
            <w:sz w:val="12"/>
            <w:szCs w:val="12"/>
          </w:rPr>
          <w:t>00</w:t>
        </w:r>
        <w:r w:rsidRPr="00FE7A09">
          <w:rPr>
            <w:rFonts w:cs="Arial"/>
            <w:color w:val="595959" w:themeColor="text1" w:themeTint="A6"/>
            <w:sz w:val="12"/>
            <w:szCs w:val="12"/>
          </w:rPr>
          <w:t>,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24" w:rsidRDefault="00C23C24">
      <w:r>
        <w:separator/>
      </w:r>
    </w:p>
  </w:footnote>
  <w:footnote w:type="continuationSeparator" w:id="0">
    <w:p w:rsidR="00C23C24" w:rsidRDefault="00C2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24" w:rsidRDefault="00C23C24" w:rsidP="00336366">
    <w:pPr>
      <w:pStyle w:val="Zhlav"/>
      <w:spacing w:before="220" w:after="220" w:line="240" w:lineRule="exact"/>
      <w:rPr>
        <w:sz w:val="22"/>
      </w:rPr>
    </w:pPr>
  </w:p>
  <w:p w:rsidR="00C23C24" w:rsidRPr="00336366" w:rsidRDefault="00C23C24" w:rsidP="00336366">
    <w:pPr>
      <w:pStyle w:val="Zhlav"/>
      <w:spacing w:before="220" w:after="220" w:line="22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24" w:rsidRDefault="00C23C24">
    <w:pPr>
      <w:pStyle w:val="Zhlav"/>
    </w:pPr>
    <w:r w:rsidRPr="00336366">
      <w:rPr>
        <w:noProof/>
      </w:rPr>
      <w:drawing>
        <wp:anchor distT="0" distB="0" distL="114300" distR="114300" simplePos="0" relativeHeight="251659264" behindDoc="1" locked="0" layoutInCell="1" allowOverlap="1" wp14:anchorId="65AC94C2" wp14:editId="28D3B663">
          <wp:simplePos x="0" y="0"/>
          <wp:positionH relativeFrom="column">
            <wp:posOffset>-8757</wp:posOffset>
          </wp:positionH>
          <wp:positionV relativeFrom="paragraph">
            <wp:posOffset>499730</wp:posOffset>
          </wp:positionV>
          <wp:extent cx="884880" cy="717934"/>
          <wp:effectExtent l="0" t="0" r="8255" b="508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6690" cy="7182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ACA992"/>
    <w:lvl w:ilvl="0">
      <w:start w:val="1"/>
      <w:numFmt w:val="bullet"/>
      <w:pStyle w:val="Styl87"/>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2B23E1"/>
    <w:multiLevelType w:val="hybridMultilevel"/>
    <w:tmpl w:val="08A28E18"/>
    <w:lvl w:ilvl="0" w:tplc="2C02D758">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4A2B49"/>
    <w:multiLevelType w:val="hybridMultilevel"/>
    <w:tmpl w:val="68CE362C"/>
    <w:lvl w:ilvl="0" w:tplc="407AFD92">
      <w:start w:val="1"/>
      <w:numFmt w:val="bullet"/>
      <w:lvlText w:val=""/>
      <w:lvlJc w:val="left"/>
      <w:pPr>
        <w:tabs>
          <w:tab w:val="num" w:pos="2838"/>
        </w:tabs>
        <w:ind w:left="2838" w:hanging="705"/>
      </w:pPr>
      <w:rPr>
        <w:rFonts w:ascii="Symbol" w:eastAsia="Times New Roman" w:hAnsi="Symbol" w:cs="Times New Roman" w:hint="default"/>
      </w:rPr>
    </w:lvl>
    <w:lvl w:ilvl="1" w:tplc="04050003" w:tentative="1">
      <w:start w:val="1"/>
      <w:numFmt w:val="bullet"/>
      <w:lvlText w:val="o"/>
      <w:lvlJc w:val="left"/>
      <w:pPr>
        <w:tabs>
          <w:tab w:val="num" w:pos="3213"/>
        </w:tabs>
        <w:ind w:left="3213" w:hanging="360"/>
      </w:pPr>
      <w:rPr>
        <w:rFonts w:ascii="Courier New" w:hAnsi="Courier New" w:hint="default"/>
      </w:rPr>
    </w:lvl>
    <w:lvl w:ilvl="2" w:tplc="04050005" w:tentative="1">
      <w:start w:val="1"/>
      <w:numFmt w:val="bullet"/>
      <w:lvlText w:val=""/>
      <w:lvlJc w:val="left"/>
      <w:pPr>
        <w:tabs>
          <w:tab w:val="num" w:pos="3933"/>
        </w:tabs>
        <w:ind w:left="3933" w:hanging="360"/>
      </w:pPr>
      <w:rPr>
        <w:rFonts w:ascii="Wingdings" w:hAnsi="Wingdings" w:hint="default"/>
      </w:rPr>
    </w:lvl>
    <w:lvl w:ilvl="3" w:tplc="04050001" w:tentative="1">
      <w:start w:val="1"/>
      <w:numFmt w:val="bullet"/>
      <w:lvlText w:val=""/>
      <w:lvlJc w:val="left"/>
      <w:pPr>
        <w:tabs>
          <w:tab w:val="num" w:pos="4653"/>
        </w:tabs>
        <w:ind w:left="4653" w:hanging="360"/>
      </w:pPr>
      <w:rPr>
        <w:rFonts w:ascii="Symbol" w:hAnsi="Symbol" w:hint="default"/>
      </w:rPr>
    </w:lvl>
    <w:lvl w:ilvl="4" w:tplc="04050003" w:tentative="1">
      <w:start w:val="1"/>
      <w:numFmt w:val="bullet"/>
      <w:lvlText w:val="o"/>
      <w:lvlJc w:val="left"/>
      <w:pPr>
        <w:tabs>
          <w:tab w:val="num" w:pos="5373"/>
        </w:tabs>
        <w:ind w:left="5373" w:hanging="360"/>
      </w:pPr>
      <w:rPr>
        <w:rFonts w:ascii="Courier New" w:hAnsi="Courier New" w:hint="default"/>
      </w:rPr>
    </w:lvl>
    <w:lvl w:ilvl="5" w:tplc="04050005" w:tentative="1">
      <w:start w:val="1"/>
      <w:numFmt w:val="bullet"/>
      <w:lvlText w:val=""/>
      <w:lvlJc w:val="left"/>
      <w:pPr>
        <w:tabs>
          <w:tab w:val="num" w:pos="6093"/>
        </w:tabs>
        <w:ind w:left="6093" w:hanging="360"/>
      </w:pPr>
      <w:rPr>
        <w:rFonts w:ascii="Wingdings" w:hAnsi="Wingdings" w:hint="default"/>
      </w:rPr>
    </w:lvl>
    <w:lvl w:ilvl="6" w:tplc="04050001" w:tentative="1">
      <w:start w:val="1"/>
      <w:numFmt w:val="bullet"/>
      <w:lvlText w:val=""/>
      <w:lvlJc w:val="left"/>
      <w:pPr>
        <w:tabs>
          <w:tab w:val="num" w:pos="6813"/>
        </w:tabs>
        <w:ind w:left="6813" w:hanging="360"/>
      </w:pPr>
      <w:rPr>
        <w:rFonts w:ascii="Symbol" w:hAnsi="Symbol" w:hint="default"/>
      </w:rPr>
    </w:lvl>
    <w:lvl w:ilvl="7" w:tplc="04050003" w:tentative="1">
      <w:start w:val="1"/>
      <w:numFmt w:val="bullet"/>
      <w:lvlText w:val="o"/>
      <w:lvlJc w:val="left"/>
      <w:pPr>
        <w:tabs>
          <w:tab w:val="num" w:pos="7533"/>
        </w:tabs>
        <w:ind w:left="7533" w:hanging="360"/>
      </w:pPr>
      <w:rPr>
        <w:rFonts w:ascii="Courier New" w:hAnsi="Courier New" w:hint="default"/>
      </w:rPr>
    </w:lvl>
    <w:lvl w:ilvl="8" w:tplc="04050005" w:tentative="1">
      <w:start w:val="1"/>
      <w:numFmt w:val="bullet"/>
      <w:lvlText w:val=""/>
      <w:lvlJc w:val="left"/>
      <w:pPr>
        <w:tabs>
          <w:tab w:val="num" w:pos="8253"/>
        </w:tabs>
        <w:ind w:left="8253" w:hanging="360"/>
      </w:pPr>
      <w:rPr>
        <w:rFonts w:ascii="Wingdings" w:hAnsi="Wingdings" w:hint="default"/>
      </w:rPr>
    </w:lvl>
  </w:abstractNum>
  <w:abstractNum w:abstractNumId="4">
    <w:nsid w:val="0975022D"/>
    <w:multiLevelType w:val="hybridMultilevel"/>
    <w:tmpl w:val="0F9C35A8"/>
    <w:lvl w:ilvl="0" w:tplc="31CCAE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F7ED6"/>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F92104"/>
    <w:multiLevelType w:val="multilevel"/>
    <w:tmpl w:val="D0246DC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6.3.%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1C36FE"/>
    <w:multiLevelType w:val="hybridMultilevel"/>
    <w:tmpl w:val="B968783E"/>
    <w:lvl w:ilvl="0" w:tplc="C134950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B61973"/>
    <w:multiLevelType w:val="hybridMultilevel"/>
    <w:tmpl w:val="0296A2F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8D7756"/>
    <w:multiLevelType w:val="multilevel"/>
    <w:tmpl w:val="75E0B0BA"/>
    <w:lvl w:ilvl="0">
      <w:start w:val="2"/>
      <w:numFmt w:val="decimal"/>
      <w:lvlText w:val="%1."/>
      <w:lvlJc w:val="left"/>
      <w:pPr>
        <w:tabs>
          <w:tab w:val="num" w:pos="1080"/>
        </w:tabs>
        <w:ind w:left="1080" w:hanging="720"/>
      </w:pPr>
      <w:rPr>
        <w:rFonts w:hint="default"/>
      </w:rPr>
    </w:lvl>
    <w:lvl w:ilvl="1">
      <w:start w:val="6"/>
      <w:numFmt w:val="decimal"/>
      <w:isLgl/>
      <w:lvlText w:val="%1.%2."/>
      <w:lvlJc w:val="left"/>
      <w:pPr>
        <w:ind w:left="720" w:hanging="360"/>
      </w:pPr>
      <w:rPr>
        <w:rFonts w:ascii="Arial" w:hAnsi="Arial"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16">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DE110D"/>
    <w:multiLevelType w:val="hybridMultilevel"/>
    <w:tmpl w:val="2B3E68B6"/>
    <w:lvl w:ilvl="0" w:tplc="BF2C8E7E">
      <w:start w:val="1"/>
      <w:numFmt w:val="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19">
    <w:nsid w:val="3DE11C0C"/>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F47336"/>
    <w:multiLevelType w:val="hybridMultilevel"/>
    <w:tmpl w:val="543CF99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1">
    <w:nsid w:val="43AC4EBA"/>
    <w:multiLevelType w:val="hybridMultilevel"/>
    <w:tmpl w:val="FE743F0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nsid w:val="44A76B5A"/>
    <w:multiLevelType w:val="multilevel"/>
    <w:tmpl w:val="3AD4382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4">
    <w:nsid w:val="48A24268"/>
    <w:multiLevelType w:val="hybridMultilevel"/>
    <w:tmpl w:val="F72CFFA4"/>
    <w:lvl w:ilvl="0" w:tplc="04050011">
      <w:start w:val="1"/>
      <w:numFmt w:val="decimal"/>
      <w:lvlText w:val="%1)"/>
      <w:lvlJc w:val="left"/>
      <w:pPr>
        <w:tabs>
          <w:tab w:val="num" w:pos="720"/>
        </w:tabs>
        <w:ind w:left="720" w:hanging="360"/>
      </w:pPr>
      <w:rPr>
        <w:rFonts w:hint="default"/>
      </w:rPr>
    </w:lvl>
    <w:lvl w:ilvl="1" w:tplc="F418D9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545755"/>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BF70B4E"/>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3B657E"/>
    <w:multiLevelType w:val="hybridMultilevel"/>
    <w:tmpl w:val="6AE0B228"/>
    <w:lvl w:ilvl="0" w:tplc="89C02358">
      <w:start w:val="1"/>
      <w:numFmt w:val="bullet"/>
      <w:lvlText w:val=""/>
      <w:lvlJc w:val="left"/>
      <w:pPr>
        <w:tabs>
          <w:tab w:val="num" w:pos="1065"/>
        </w:tabs>
        <w:ind w:left="1065" w:hanging="70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CAE3824"/>
    <w:multiLevelType w:val="hybridMultilevel"/>
    <w:tmpl w:val="4D226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F613F4"/>
    <w:multiLevelType w:val="hybridMultilevel"/>
    <w:tmpl w:val="92566920"/>
    <w:lvl w:ilvl="0" w:tplc="4E2443CE">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079AE"/>
    <w:multiLevelType w:val="hybridMultilevel"/>
    <w:tmpl w:val="CB00625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2">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33">
    <w:nsid w:val="665C2CC2"/>
    <w:multiLevelType w:val="hybridMultilevel"/>
    <w:tmpl w:val="31722C8A"/>
    <w:lvl w:ilvl="0" w:tplc="1C58D7D8">
      <w:start w:val="1"/>
      <w:numFmt w:val="lowerLetter"/>
      <w:pStyle w:val="Styl4"/>
      <w:lvlText w:val="%1)"/>
      <w:lvlJc w:val="left"/>
      <w:pPr>
        <w:ind w:left="1070" w:hanging="360"/>
      </w:pPr>
      <w:rPr>
        <w:rFonts w:hint="default"/>
        <w:b w:val="0"/>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34">
    <w:nsid w:val="66D0135E"/>
    <w:multiLevelType w:val="hybridMultilevel"/>
    <w:tmpl w:val="4D74D20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5">
    <w:nsid w:val="67405EE5"/>
    <w:multiLevelType w:val="hybridMultilevel"/>
    <w:tmpl w:val="009E2706"/>
    <w:lvl w:ilvl="0" w:tplc="54DCE7B4">
      <w:start w:val="1"/>
      <w:numFmt w:val="lowerLetter"/>
      <w:lvlText w:val="%1)"/>
      <w:lvlJc w:val="left"/>
      <w:pPr>
        <w:ind w:left="1495" w:hanging="360"/>
      </w:pPr>
      <w:rPr>
        <w:rFonts w:ascii="Arial" w:eastAsia="Calibri" w:hAnsi="Arial" w:cs="Arial"/>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6">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72D768FE"/>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D63A06"/>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2D5F17"/>
    <w:multiLevelType w:val="hybridMultilevel"/>
    <w:tmpl w:val="1ECE4906"/>
    <w:lvl w:ilvl="0" w:tplc="E76014E0">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013359"/>
    <w:multiLevelType w:val="hybridMultilevel"/>
    <w:tmpl w:val="0A5CD7C4"/>
    <w:lvl w:ilvl="0" w:tplc="B07620E8">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27558D"/>
    <w:multiLevelType w:val="multilevel"/>
    <w:tmpl w:val="B70E34E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3">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94AFA"/>
    <w:multiLevelType w:val="hybridMultilevel"/>
    <w:tmpl w:val="E0B41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num>
  <w:num w:numId="3">
    <w:abstractNumId w:val="17"/>
  </w:num>
  <w:num w:numId="4">
    <w:abstractNumId w:val="30"/>
  </w:num>
  <w:num w:numId="5">
    <w:abstractNumId w:val="41"/>
  </w:num>
  <w:num w:numId="6">
    <w:abstractNumId w:val="43"/>
  </w:num>
  <w:num w:numId="7">
    <w:abstractNumId w:val="16"/>
  </w:num>
  <w:num w:numId="8">
    <w:abstractNumId w:val="25"/>
  </w:num>
  <w:num w:numId="9">
    <w:abstractNumId w:val="38"/>
  </w:num>
  <w:num w:numId="10">
    <w:abstractNumId w:val="42"/>
  </w:num>
  <w:num w:numId="11">
    <w:abstractNumId w:val="35"/>
  </w:num>
  <w:num w:numId="12">
    <w:abstractNumId w:val="34"/>
  </w:num>
  <w:num w:numId="13">
    <w:abstractNumId w:val="21"/>
  </w:num>
  <w:num w:numId="14">
    <w:abstractNumId w:val="31"/>
  </w:num>
  <w:num w:numId="15">
    <w:abstractNumId w:val="11"/>
  </w:num>
  <w:num w:numId="16">
    <w:abstractNumId w:val="0"/>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36"/>
  </w:num>
  <w:num w:numId="19">
    <w:abstractNumId w:val="9"/>
  </w:num>
  <w:num w:numId="20">
    <w:abstractNumId w:val="12"/>
  </w:num>
  <w:num w:numId="21">
    <w:abstractNumId w:val="32"/>
  </w:num>
  <w:num w:numId="22">
    <w:abstractNumId w:val="23"/>
  </w:num>
  <w:num w:numId="23">
    <w:abstractNumId w:val="15"/>
  </w:num>
  <w:num w:numId="24">
    <w:abstractNumId w:val="39"/>
  </w:num>
  <w:num w:numId="25">
    <w:abstractNumId w:val="27"/>
  </w:num>
  <w:num w:numId="26">
    <w:abstractNumId w:val="10"/>
  </w:num>
  <w:num w:numId="27">
    <w:abstractNumId w:val="8"/>
  </w:num>
  <w:num w:numId="28">
    <w:abstractNumId w:val="6"/>
  </w:num>
  <w:num w:numId="29">
    <w:abstractNumId w:val="40"/>
  </w:num>
  <w:num w:numId="30">
    <w:abstractNumId w:val="2"/>
  </w:num>
  <w:num w:numId="31">
    <w:abstractNumId w:val="28"/>
  </w:num>
  <w:num w:numId="32">
    <w:abstractNumId w:val="3"/>
  </w:num>
  <w:num w:numId="33">
    <w:abstractNumId w:val="22"/>
  </w:num>
  <w:num w:numId="34">
    <w:abstractNumId w:val="24"/>
  </w:num>
  <w:num w:numId="35">
    <w:abstractNumId w:val="7"/>
  </w:num>
  <w:num w:numId="36">
    <w:abstractNumId w:val="4"/>
  </w:num>
  <w:num w:numId="37">
    <w:abstractNumId w:val="26"/>
  </w:num>
  <w:num w:numId="38">
    <w:abstractNumId w:val="14"/>
  </w:num>
  <w:num w:numId="39">
    <w:abstractNumId w:val="5"/>
  </w:num>
  <w:num w:numId="40">
    <w:abstractNumId w:val="19"/>
  </w:num>
  <w:num w:numId="41">
    <w:abstractNumId w:val="37"/>
  </w:num>
  <w:num w:numId="42">
    <w:abstractNumId w:val="44"/>
  </w:num>
  <w:num w:numId="43">
    <w:abstractNumId w:val="13"/>
  </w:num>
  <w:num w:numId="44">
    <w:abstractNumId w:val="33"/>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C"/>
    <w:rsid w:val="000C0BBF"/>
    <w:rsid w:val="000E142F"/>
    <w:rsid w:val="000E4913"/>
    <w:rsid w:val="001460CA"/>
    <w:rsid w:val="001B3F10"/>
    <w:rsid w:val="001F0CAA"/>
    <w:rsid w:val="001F1AD8"/>
    <w:rsid w:val="001F1EE3"/>
    <w:rsid w:val="00214BC3"/>
    <w:rsid w:val="002400BF"/>
    <w:rsid w:val="00255BF8"/>
    <w:rsid w:val="002600CE"/>
    <w:rsid w:val="002B0884"/>
    <w:rsid w:val="00310D23"/>
    <w:rsid w:val="00336366"/>
    <w:rsid w:val="00336D8C"/>
    <w:rsid w:val="00343D09"/>
    <w:rsid w:val="003461C0"/>
    <w:rsid w:val="003901F5"/>
    <w:rsid w:val="003E52C6"/>
    <w:rsid w:val="003E5754"/>
    <w:rsid w:val="00403DE2"/>
    <w:rsid w:val="00405188"/>
    <w:rsid w:val="00490C1C"/>
    <w:rsid w:val="004B3ACC"/>
    <w:rsid w:val="005110D0"/>
    <w:rsid w:val="00566428"/>
    <w:rsid w:val="005D2222"/>
    <w:rsid w:val="005D7B67"/>
    <w:rsid w:val="005E7302"/>
    <w:rsid w:val="00632833"/>
    <w:rsid w:val="00654BE1"/>
    <w:rsid w:val="00672889"/>
    <w:rsid w:val="00682881"/>
    <w:rsid w:val="00686DDE"/>
    <w:rsid w:val="006A74AD"/>
    <w:rsid w:val="007069CC"/>
    <w:rsid w:val="00761FB8"/>
    <w:rsid w:val="00787AA7"/>
    <w:rsid w:val="00795A27"/>
    <w:rsid w:val="007D1614"/>
    <w:rsid w:val="00872C0D"/>
    <w:rsid w:val="008A1511"/>
    <w:rsid w:val="008F2C84"/>
    <w:rsid w:val="009A1528"/>
    <w:rsid w:val="00A03553"/>
    <w:rsid w:val="00A07ED5"/>
    <w:rsid w:val="00A145D5"/>
    <w:rsid w:val="00A61217"/>
    <w:rsid w:val="00A6360B"/>
    <w:rsid w:val="00B57011"/>
    <w:rsid w:val="00B84D9C"/>
    <w:rsid w:val="00BD39E8"/>
    <w:rsid w:val="00BE4D07"/>
    <w:rsid w:val="00C23C24"/>
    <w:rsid w:val="00C34DDF"/>
    <w:rsid w:val="00C364CF"/>
    <w:rsid w:val="00C51F09"/>
    <w:rsid w:val="00C5491B"/>
    <w:rsid w:val="00CC7D35"/>
    <w:rsid w:val="00D20891"/>
    <w:rsid w:val="00D421CB"/>
    <w:rsid w:val="00D51EF1"/>
    <w:rsid w:val="00D80F49"/>
    <w:rsid w:val="00DF37C5"/>
    <w:rsid w:val="00E07E39"/>
    <w:rsid w:val="00EF5EBF"/>
    <w:rsid w:val="00F33A2A"/>
    <w:rsid w:val="00F57B57"/>
    <w:rsid w:val="00FC73F9"/>
    <w:rsid w:val="00FE63EE"/>
    <w:rsid w:val="00FF1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366"/>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2"/>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6"/>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44"/>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16"/>
      </w:numPr>
      <w:tabs>
        <w:tab w:val="left" w:pos="567"/>
      </w:tabs>
      <w:spacing w:before="120" w:after="60" w:line="240" w:lineRule="auto"/>
      <w:contextualSpacing w:val="0"/>
      <w:jc w:val="both"/>
    </w:pPr>
    <w:rPr>
      <w:rFonts w:cs="Arial"/>
      <w:color w:val="auto"/>
      <w:sz w:val="22"/>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366"/>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2"/>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6"/>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44"/>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16"/>
      </w:numPr>
      <w:tabs>
        <w:tab w:val="left" w:pos="567"/>
      </w:tabs>
      <w:spacing w:before="120" w:after="60" w:line="240" w:lineRule="auto"/>
      <w:contextualSpacing w:val="0"/>
      <w:jc w:val="both"/>
    </w:pPr>
    <w:rPr>
      <w:rFonts w:cs="Arial"/>
      <w:color w:val="auto"/>
      <w:sz w:val="22"/>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6143">
      <w:bodyDiv w:val="1"/>
      <w:marLeft w:val="0"/>
      <w:marRight w:val="0"/>
      <w:marTop w:val="0"/>
      <w:marBottom w:val="0"/>
      <w:divBdr>
        <w:top w:val="none" w:sz="0" w:space="0" w:color="auto"/>
        <w:left w:val="none" w:sz="0" w:space="0" w:color="auto"/>
        <w:bottom w:val="none" w:sz="0" w:space="0" w:color="auto"/>
        <w:right w:val="none" w:sz="0" w:space="0" w:color="auto"/>
      </w:divBdr>
    </w:div>
    <w:div w:id="630020631">
      <w:bodyDiv w:val="1"/>
      <w:marLeft w:val="0"/>
      <w:marRight w:val="0"/>
      <w:marTop w:val="0"/>
      <w:marBottom w:val="0"/>
      <w:divBdr>
        <w:top w:val="none" w:sz="0" w:space="0" w:color="auto"/>
        <w:left w:val="none" w:sz="0" w:space="0" w:color="auto"/>
        <w:bottom w:val="none" w:sz="0" w:space="0" w:color="auto"/>
        <w:right w:val="none" w:sz="0" w:space="0" w:color="auto"/>
      </w:divBdr>
    </w:div>
    <w:div w:id="1505894140">
      <w:bodyDiv w:val="1"/>
      <w:marLeft w:val="0"/>
      <w:marRight w:val="0"/>
      <w:marTop w:val="0"/>
      <w:marBottom w:val="0"/>
      <w:divBdr>
        <w:top w:val="none" w:sz="0" w:space="0" w:color="auto"/>
        <w:left w:val="none" w:sz="0" w:space="0" w:color="auto"/>
        <w:bottom w:val="none" w:sz="0" w:space="0" w:color="auto"/>
        <w:right w:val="none" w:sz="0" w:space="0" w:color="auto"/>
      </w:divBdr>
    </w:div>
    <w:div w:id="2023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iznosti.cz@general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54E8-352C-48DF-92C9-096CA530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4242</Words>
  <Characters>25031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fzarevucky</dc:creator>
  <cp:lastModifiedBy>Ivana Borovičková</cp:lastModifiedBy>
  <cp:revision>6</cp:revision>
  <cp:lastPrinted>2017-06-28T11:44:00Z</cp:lastPrinted>
  <dcterms:created xsi:type="dcterms:W3CDTF">2017-06-28T11:45:00Z</dcterms:created>
  <dcterms:modified xsi:type="dcterms:W3CDTF">2017-07-14T05:57:00Z</dcterms:modified>
</cp:coreProperties>
</file>