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59D4B" w14:textId="77777777"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2202EC">
        <w:rPr>
          <w:rStyle w:val="Siln"/>
          <w:rFonts w:ascii="Calibri" w:hAnsi="Calibri"/>
          <w:sz w:val="22"/>
          <w:szCs w:val="22"/>
        </w:rPr>
        <w:t>Národní památkový ústav,</w:t>
      </w:r>
      <w:r w:rsidRPr="002202EC">
        <w:rPr>
          <w:rFonts w:ascii="Calibri" w:hAnsi="Calibri"/>
          <w:sz w:val="22"/>
          <w:szCs w:val="22"/>
        </w:rPr>
        <w:t xml:space="preserve"> státní příspěvková organizace</w:t>
      </w:r>
    </w:p>
    <w:p w14:paraId="73901837" w14:textId="77777777"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2202EC">
        <w:rPr>
          <w:rFonts w:ascii="Calibri" w:hAnsi="Calibri"/>
          <w:sz w:val="22"/>
          <w:szCs w:val="22"/>
        </w:rPr>
        <w:t>IČO: 75032333, DIČ: CZ75032333,</w:t>
      </w:r>
    </w:p>
    <w:p w14:paraId="79FDEB3D" w14:textId="77777777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1D368DB4" w14:textId="77777777" w:rsidR="00A9421F" w:rsidRDefault="00A9421F" w:rsidP="009942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kterou zastupuje:</w:t>
      </w:r>
    </w:p>
    <w:p w14:paraId="50E706AF" w14:textId="77777777" w:rsidR="00A9421F" w:rsidRPr="00A9421F" w:rsidRDefault="00A9421F" w:rsidP="00994285">
      <w:pPr>
        <w:rPr>
          <w:rFonts w:ascii="Calibri" w:hAnsi="Calibri"/>
          <w:b/>
          <w:sz w:val="22"/>
          <w:szCs w:val="22"/>
        </w:rPr>
      </w:pPr>
      <w:r w:rsidRPr="00A9421F">
        <w:rPr>
          <w:rFonts w:ascii="Calibri" w:hAnsi="Calibri"/>
          <w:b/>
          <w:sz w:val="22"/>
          <w:szCs w:val="22"/>
        </w:rPr>
        <w:t>Územní památková správa v Kroměříži</w:t>
      </w:r>
    </w:p>
    <w:p w14:paraId="49F84EAD" w14:textId="77777777" w:rsidR="00A9421F" w:rsidRDefault="00A9421F" w:rsidP="009942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Sněmovní nám. 1, 767 01 Kroměříž</w:t>
      </w:r>
    </w:p>
    <w:p w14:paraId="55EF1A4A" w14:textId="1BC44988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zastoupen: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0A3CC4">
        <w:rPr>
          <w:rFonts w:ascii="Calibri" w:hAnsi="Calibri"/>
          <w:sz w:val="22"/>
          <w:szCs w:val="22"/>
        </w:rPr>
        <w:t>xxxxxxxxxxxxx</w:t>
      </w:r>
      <w:proofErr w:type="spellEnd"/>
      <w:r w:rsidR="000A3CC4">
        <w:rPr>
          <w:rFonts w:ascii="Calibri" w:hAnsi="Calibri"/>
          <w:sz w:val="22"/>
          <w:szCs w:val="22"/>
        </w:rPr>
        <w:t xml:space="preserve"> </w:t>
      </w:r>
      <w:r w:rsidR="00A9421F">
        <w:rPr>
          <w:rFonts w:ascii="Calibri" w:hAnsi="Calibri"/>
          <w:sz w:val="22"/>
          <w:szCs w:val="22"/>
        </w:rPr>
        <w:t xml:space="preserve">Státního zámku </w:t>
      </w:r>
      <w:r w:rsidR="005C799B">
        <w:rPr>
          <w:rFonts w:ascii="Calibri" w:hAnsi="Calibri"/>
          <w:sz w:val="22"/>
          <w:szCs w:val="22"/>
        </w:rPr>
        <w:t>Lysice</w:t>
      </w:r>
      <w:r w:rsidRPr="00D04ABD">
        <w:rPr>
          <w:rFonts w:ascii="Calibri" w:hAnsi="Calibri"/>
          <w:sz w:val="22"/>
          <w:szCs w:val="22"/>
        </w:rPr>
        <w:fldChar w:fldCharType="begin"/>
      </w:r>
      <w:r w:rsidRPr="00D04ABD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D04ABD">
        <w:rPr>
          <w:rFonts w:ascii="Calibri" w:hAnsi="Calibri"/>
          <w:sz w:val="22"/>
          <w:szCs w:val="22"/>
        </w:rPr>
        <w:fldChar w:fldCharType="end"/>
      </w:r>
      <w:r w:rsidRPr="00D04ABD">
        <w:rPr>
          <w:rFonts w:ascii="Calibri" w:hAnsi="Calibri"/>
          <w:sz w:val="22"/>
          <w:szCs w:val="22"/>
        </w:rPr>
        <w:fldChar w:fldCharType="begin"/>
      </w:r>
      <w:r w:rsidRPr="00D04ABD">
        <w:rPr>
          <w:rFonts w:ascii="Calibri" w:hAnsi="Calibri"/>
          <w:sz w:val="22"/>
          <w:szCs w:val="22"/>
        </w:rPr>
        <w:instrText xml:space="preserve"> AUTOTEXTLIST   \* MERGEFORMAT </w:instrText>
      </w:r>
      <w:r w:rsidRPr="00D04ABD">
        <w:rPr>
          <w:rFonts w:ascii="Calibri" w:hAnsi="Calibri"/>
          <w:sz w:val="22"/>
          <w:szCs w:val="22"/>
        </w:rPr>
        <w:fldChar w:fldCharType="end"/>
      </w:r>
    </w:p>
    <w:p w14:paraId="50D061BF" w14:textId="77777777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bankovní spojení: Česká národní banka Praha, č. </w:t>
      </w:r>
      <w:proofErr w:type="spellStart"/>
      <w:r w:rsidRPr="00D04ABD">
        <w:rPr>
          <w:rFonts w:ascii="Calibri" w:hAnsi="Calibri"/>
          <w:sz w:val="22"/>
          <w:szCs w:val="22"/>
        </w:rPr>
        <w:t>ú.</w:t>
      </w:r>
      <w:proofErr w:type="spellEnd"/>
      <w:r w:rsidRPr="00D04ABD">
        <w:rPr>
          <w:rFonts w:ascii="Calibri" w:hAnsi="Calibri"/>
          <w:sz w:val="22"/>
          <w:szCs w:val="22"/>
        </w:rPr>
        <w:t>: 500005-60039011/0710</w:t>
      </w:r>
    </w:p>
    <w:p w14:paraId="6542C68F" w14:textId="7EB27D14" w:rsidR="00994285" w:rsidRPr="00D04ABD" w:rsidRDefault="00994285" w:rsidP="00994285">
      <w:pPr>
        <w:widowControl w:val="0"/>
        <w:rPr>
          <w:rFonts w:ascii="Calibri" w:hAnsi="Calibri" w:cs="Arial"/>
          <w:sz w:val="22"/>
          <w:szCs w:val="22"/>
        </w:rPr>
      </w:pPr>
      <w:r w:rsidRPr="00D04ABD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0A3CC4">
        <w:rPr>
          <w:rFonts w:ascii="Calibri" w:hAnsi="Calibri" w:cs="Arial"/>
          <w:sz w:val="22"/>
          <w:szCs w:val="22"/>
        </w:rPr>
        <w:t>xxxxxxxxxxxxxxx</w:t>
      </w:r>
      <w:proofErr w:type="spellEnd"/>
      <w:r w:rsidRPr="00D04ABD">
        <w:rPr>
          <w:rFonts w:ascii="Calibri" w:hAnsi="Calibri" w:cs="Arial"/>
          <w:sz w:val="22"/>
          <w:szCs w:val="22"/>
        </w:rPr>
        <w:t xml:space="preserve">, tel. </w:t>
      </w:r>
      <w:proofErr w:type="spellStart"/>
      <w:r w:rsidR="000A3CC4">
        <w:rPr>
          <w:rFonts w:ascii="Calibri" w:hAnsi="Calibri" w:cs="Arial"/>
          <w:sz w:val="22"/>
          <w:szCs w:val="22"/>
        </w:rPr>
        <w:t>xxxxxxxxxxxxxx</w:t>
      </w:r>
      <w:proofErr w:type="spellEnd"/>
    </w:p>
    <w:p w14:paraId="4DC8448C" w14:textId="77777777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14:paraId="16FA9E95" w14:textId="77777777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 xml:space="preserve">Národní památkový ústav, </w:t>
      </w:r>
      <w:r>
        <w:rPr>
          <w:rFonts w:ascii="Calibri" w:hAnsi="Calibri"/>
          <w:sz w:val="22"/>
          <w:szCs w:val="22"/>
        </w:rPr>
        <w:t>územní památková správa v Kroměříži</w:t>
      </w:r>
    </w:p>
    <w:p w14:paraId="27A266F0" w14:textId="77777777"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 xml:space="preserve">adresa: </w:t>
      </w:r>
      <w:r>
        <w:rPr>
          <w:rFonts w:ascii="Calibri" w:hAnsi="Calibri"/>
          <w:sz w:val="22"/>
          <w:szCs w:val="22"/>
        </w:rPr>
        <w:t>Sněmovní nám. 1</w:t>
      </w:r>
      <w:r w:rsidRPr="00D04AB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767 01 Kroměříž</w:t>
      </w:r>
      <w:r w:rsidRPr="00D04ABD">
        <w:rPr>
          <w:rFonts w:ascii="Calibri" w:hAnsi="Calibri"/>
          <w:sz w:val="22"/>
          <w:szCs w:val="22"/>
        </w:rPr>
        <w:t>,</w:t>
      </w:r>
    </w:p>
    <w:p w14:paraId="1C53D07E" w14:textId="7906C897"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 xml:space="preserve">tel.: </w:t>
      </w:r>
      <w:proofErr w:type="spellStart"/>
      <w:r w:rsidR="000A3CC4">
        <w:rPr>
          <w:rFonts w:ascii="Calibri" w:hAnsi="Calibri"/>
          <w:sz w:val="22"/>
          <w:szCs w:val="22"/>
        </w:rPr>
        <w:t>xxxxxxxxxxxxxx</w:t>
      </w:r>
      <w:proofErr w:type="spellEnd"/>
      <w:r w:rsidRPr="00D04ABD">
        <w:rPr>
          <w:rFonts w:ascii="Calibri" w:hAnsi="Calibri"/>
          <w:sz w:val="22"/>
          <w:szCs w:val="22"/>
        </w:rPr>
        <w:t xml:space="preserve">, e-mail: </w:t>
      </w:r>
      <w:proofErr w:type="spellStart"/>
      <w:r w:rsidR="000A3CC4">
        <w:rPr>
          <w:rFonts w:ascii="Calibri" w:hAnsi="Calibri"/>
          <w:sz w:val="22"/>
          <w:szCs w:val="22"/>
        </w:rPr>
        <w:t>xxxxxxxxxxxx</w:t>
      </w:r>
      <w:proofErr w:type="spellEnd"/>
    </w:p>
    <w:p w14:paraId="56723A4E" w14:textId="77777777" w:rsidR="00994285" w:rsidRPr="00246701" w:rsidRDefault="00994285" w:rsidP="00994285">
      <w:pPr>
        <w:widowContro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Objedn</w:t>
      </w:r>
      <w:r w:rsidRPr="00246701">
        <w:rPr>
          <w:rFonts w:ascii="Calibri" w:hAnsi="Calibri" w:cs="Arial"/>
          <w:b/>
          <w:sz w:val="22"/>
          <w:szCs w:val="22"/>
        </w:rPr>
        <w:t>atel</w:t>
      </w:r>
      <w:r w:rsidRPr="00246701">
        <w:rPr>
          <w:rFonts w:ascii="Calibri" w:hAnsi="Calibri" w:cs="Arial"/>
          <w:sz w:val="22"/>
          <w:szCs w:val="22"/>
        </w:rPr>
        <w:t>“)</w:t>
      </w:r>
    </w:p>
    <w:p w14:paraId="77339594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10FE4767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14:paraId="0605FEFB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2F139E61" w14:textId="77777777" w:rsidR="002C1455" w:rsidRPr="00A0416F" w:rsidRDefault="00971222" w:rsidP="002C1455">
      <w:pPr>
        <w:widowContro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Karel </w:t>
      </w:r>
      <w:proofErr w:type="spellStart"/>
      <w:r>
        <w:rPr>
          <w:rFonts w:ascii="Calibri" w:hAnsi="Calibri" w:cs="Arial"/>
          <w:b/>
          <w:sz w:val="22"/>
          <w:szCs w:val="22"/>
        </w:rPr>
        <w:t>Boch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IT s. r. o.</w:t>
      </w:r>
    </w:p>
    <w:p w14:paraId="1EAFB5C0" w14:textId="77777777" w:rsidR="002C1455" w:rsidRPr="00A0416F" w:rsidRDefault="002C1455" w:rsidP="002C1455">
      <w:pPr>
        <w:rPr>
          <w:rFonts w:ascii="Calibri" w:hAnsi="Calibri"/>
          <w:sz w:val="22"/>
          <w:szCs w:val="22"/>
        </w:rPr>
      </w:pPr>
      <w:r w:rsidRPr="00A0416F">
        <w:rPr>
          <w:rFonts w:ascii="Calibri" w:hAnsi="Calibri"/>
          <w:sz w:val="22"/>
          <w:szCs w:val="22"/>
        </w:rPr>
        <w:t>zapsan</w:t>
      </w:r>
      <w:r w:rsidR="00971222">
        <w:rPr>
          <w:rFonts w:ascii="Calibri" w:hAnsi="Calibri"/>
          <w:sz w:val="22"/>
          <w:szCs w:val="22"/>
        </w:rPr>
        <w:t>á</w:t>
      </w:r>
      <w:r w:rsidRPr="00A0416F">
        <w:rPr>
          <w:rFonts w:ascii="Calibri" w:hAnsi="Calibri"/>
          <w:sz w:val="22"/>
          <w:szCs w:val="22"/>
        </w:rPr>
        <w:t xml:space="preserve"> </w:t>
      </w:r>
      <w:r w:rsidR="00971222">
        <w:rPr>
          <w:rFonts w:ascii="Calibri" w:hAnsi="Calibri"/>
          <w:sz w:val="22"/>
          <w:szCs w:val="22"/>
        </w:rPr>
        <w:t>v obchodním rejstříku vedeném u Městského soudu v Praze, C 363048</w:t>
      </w:r>
    </w:p>
    <w:p w14:paraId="55DC374D" w14:textId="77777777" w:rsidR="002C1455" w:rsidRPr="00A0416F" w:rsidRDefault="002C1455" w:rsidP="002C1455">
      <w:pPr>
        <w:widowControl w:val="0"/>
        <w:rPr>
          <w:rFonts w:ascii="Calibri" w:hAnsi="Calibri" w:cs="Arial"/>
          <w:sz w:val="22"/>
          <w:szCs w:val="22"/>
        </w:rPr>
      </w:pPr>
      <w:r w:rsidRPr="00A0416F">
        <w:rPr>
          <w:rFonts w:ascii="Calibri" w:hAnsi="Calibri" w:cs="Arial"/>
          <w:sz w:val="22"/>
          <w:szCs w:val="22"/>
        </w:rPr>
        <w:t xml:space="preserve">se sídlem: </w:t>
      </w:r>
      <w:r w:rsidR="00971222">
        <w:rPr>
          <w:rFonts w:ascii="Calibri" w:hAnsi="Calibri" w:cs="Arial"/>
          <w:sz w:val="22"/>
          <w:szCs w:val="22"/>
        </w:rPr>
        <w:t>Jana Růžičky 1165/2a, Kunratice, 148 00 Praha 4</w:t>
      </w:r>
    </w:p>
    <w:p w14:paraId="7C4279C8" w14:textId="77777777" w:rsidR="002C1455" w:rsidRPr="00A0416F" w:rsidRDefault="002C1455" w:rsidP="002C1455">
      <w:pPr>
        <w:widowControl w:val="0"/>
        <w:rPr>
          <w:rFonts w:ascii="Calibri" w:hAnsi="Calibri" w:cs="Arial"/>
          <w:sz w:val="22"/>
          <w:szCs w:val="22"/>
        </w:rPr>
      </w:pPr>
      <w:r w:rsidRPr="00A0416F">
        <w:rPr>
          <w:rFonts w:ascii="Calibri" w:hAnsi="Calibri" w:cs="Arial"/>
          <w:sz w:val="22"/>
          <w:szCs w:val="22"/>
        </w:rPr>
        <w:t>IČ:</w:t>
      </w:r>
      <w:r w:rsidR="00971222">
        <w:rPr>
          <w:rFonts w:ascii="Calibri" w:hAnsi="Calibri" w:cs="Arial"/>
          <w:sz w:val="22"/>
          <w:szCs w:val="22"/>
        </w:rPr>
        <w:t xml:space="preserve"> 14263254</w:t>
      </w:r>
      <w:r w:rsidRPr="00A0416F">
        <w:rPr>
          <w:rFonts w:ascii="Calibri" w:hAnsi="Calibri" w:cs="Arial"/>
          <w:sz w:val="22"/>
          <w:szCs w:val="22"/>
        </w:rPr>
        <w:t>, DIČ:</w:t>
      </w:r>
      <w:r w:rsidR="00590EB8" w:rsidRPr="00A0416F">
        <w:rPr>
          <w:rFonts w:ascii="Calibri" w:hAnsi="Calibri" w:cs="Arial"/>
          <w:sz w:val="22"/>
          <w:szCs w:val="22"/>
        </w:rPr>
        <w:t xml:space="preserve"> </w:t>
      </w:r>
      <w:r w:rsidR="00971222">
        <w:rPr>
          <w:rFonts w:ascii="Calibri" w:hAnsi="Calibri" w:cs="Arial"/>
          <w:sz w:val="22"/>
          <w:szCs w:val="22"/>
        </w:rPr>
        <w:t>CZ 14263254</w:t>
      </w:r>
    </w:p>
    <w:p w14:paraId="1D46F4AE" w14:textId="0F89BF62" w:rsidR="00971222" w:rsidRPr="00425C89" w:rsidRDefault="00971222" w:rsidP="00505FA6">
      <w:pPr>
        <w:rPr>
          <w:rFonts w:asciiTheme="minorHAnsi" w:hAnsiTheme="minorHAnsi" w:cstheme="minorHAnsi"/>
          <w:sz w:val="22"/>
          <w:szCs w:val="22"/>
        </w:rPr>
      </w:pPr>
      <w:r w:rsidRPr="00425C89">
        <w:rPr>
          <w:rFonts w:asciiTheme="minorHAnsi" w:hAnsiTheme="minorHAnsi" w:cstheme="minorHAnsi"/>
          <w:sz w:val="22"/>
          <w:szCs w:val="22"/>
        </w:rPr>
        <w:t>zastoupená:</w:t>
      </w:r>
      <w:r w:rsidR="00425C89" w:rsidRPr="00425C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CC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425C89" w:rsidRPr="00425C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576FA" w14:textId="3216A625" w:rsidR="00A0416F" w:rsidRPr="00A0416F" w:rsidRDefault="00971222" w:rsidP="00505FA6">
      <w:pPr>
        <w:rPr>
          <w:rFonts w:asciiTheme="minorHAnsi" w:hAnsiTheme="minorHAnsi" w:cstheme="minorHAnsi"/>
          <w:sz w:val="22"/>
          <w:szCs w:val="22"/>
        </w:rPr>
      </w:pPr>
      <w:r w:rsidRPr="00425C89">
        <w:rPr>
          <w:rFonts w:asciiTheme="minorHAnsi" w:hAnsiTheme="minorHAnsi" w:cstheme="minorHAnsi"/>
          <w:sz w:val="22"/>
          <w:szCs w:val="22"/>
        </w:rPr>
        <w:t xml:space="preserve">kontaktní osoba: </w:t>
      </w:r>
      <w:proofErr w:type="spellStart"/>
      <w:r w:rsidR="000A3CC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425C89">
        <w:rPr>
          <w:rFonts w:asciiTheme="minorHAnsi" w:hAnsiTheme="minorHAnsi" w:cstheme="minorHAnsi"/>
          <w:sz w:val="22"/>
          <w:szCs w:val="22"/>
        </w:rPr>
        <w:t xml:space="preserve">, </w:t>
      </w:r>
      <w:r w:rsidR="00A0416F" w:rsidRPr="00425C89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0A3CC4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A0416F" w:rsidRPr="00425C89">
        <w:rPr>
          <w:rFonts w:asciiTheme="minorHAnsi" w:hAnsiTheme="minorHAnsi" w:cstheme="minorHAnsi"/>
          <w:sz w:val="22"/>
          <w:szCs w:val="22"/>
        </w:rPr>
        <w:t xml:space="preserve">, email: </w:t>
      </w:r>
      <w:proofErr w:type="spellStart"/>
      <w:r w:rsidR="000A3CC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26521E67" w14:textId="172126D5" w:rsidR="00A0416F" w:rsidRPr="00DF415C" w:rsidRDefault="00A0416F" w:rsidP="00A0416F">
      <w:pPr>
        <w:widowControl w:val="0"/>
        <w:rPr>
          <w:rFonts w:ascii="Calibri" w:hAnsi="Calibri" w:cs="Arial"/>
          <w:sz w:val="22"/>
          <w:szCs w:val="22"/>
        </w:rPr>
      </w:pPr>
      <w:r w:rsidRPr="00632C64">
        <w:rPr>
          <w:rFonts w:ascii="Calibri" w:hAnsi="Calibri" w:cs="Arial"/>
          <w:sz w:val="22"/>
          <w:szCs w:val="22"/>
        </w:rPr>
        <w:t>Bankovní spojení:</w:t>
      </w:r>
      <w:r w:rsidR="009712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A3CC4">
        <w:rPr>
          <w:rFonts w:ascii="Calibri" w:hAnsi="Calibri" w:cs="Arial"/>
          <w:sz w:val="22"/>
          <w:szCs w:val="22"/>
        </w:rPr>
        <w:t>xxxxxxxxxxxxx</w:t>
      </w:r>
      <w:proofErr w:type="spellEnd"/>
      <w:r w:rsidR="00632C64" w:rsidRPr="00632C64">
        <w:rPr>
          <w:rFonts w:ascii="Calibri" w:hAnsi="Calibri" w:cs="Arial"/>
          <w:sz w:val="22"/>
          <w:szCs w:val="22"/>
        </w:rPr>
        <w:t xml:space="preserve"> </w:t>
      </w:r>
      <w:r w:rsidRPr="00632C64">
        <w:rPr>
          <w:rFonts w:ascii="Calibri" w:hAnsi="Calibri" w:cs="Arial"/>
          <w:sz w:val="22"/>
          <w:szCs w:val="22"/>
        </w:rPr>
        <w:t xml:space="preserve">č. </w:t>
      </w:r>
      <w:proofErr w:type="spellStart"/>
      <w:r w:rsidRPr="00632C64">
        <w:rPr>
          <w:rFonts w:ascii="Calibri" w:hAnsi="Calibri" w:cs="Arial"/>
          <w:sz w:val="22"/>
          <w:szCs w:val="22"/>
        </w:rPr>
        <w:t>ú.</w:t>
      </w:r>
      <w:proofErr w:type="spellEnd"/>
      <w:r w:rsidRPr="00632C64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A3CC4">
        <w:rPr>
          <w:rFonts w:ascii="Calibri" w:hAnsi="Calibri" w:cs="Arial"/>
          <w:sz w:val="22"/>
          <w:szCs w:val="22"/>
        </w:rPr>
        <w:t>xxxxxxxxx</w:t>
      </w:r>
      <w:proofErr w:type="spellEnd"/>
    </w:p>
    <w:p w14:paraId="37651722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A0416F">
        <w:rPr>
          <w:rFonts w:ascii="Calibri" w:hAnsi="Calibri" w:cs="Arial"/>
          <w:sz w:val="22"/>
          <w:szCs w:val="22"/>
        </w:rPr>
        <w:t>(dále jen „</w:t>
      </w:r>
      <w:r w:rsidRPr="00A0416F">
        <w:rPr>
          <w:rFonts w:ascii="Calibri" w:hAnsi="Calibri" w:cs="Arial"/>
          <w:b/>
          <w:sz w:val="22"/>
          <w:szCs w:val="22"/>
        </w:rPr>
        <w:t>zhotovitel</w:t>
      </w:r>
      <w:r w:rsidRPr="00A0416F">
        <w:rPr>
          <w:rFonts w:ascii="Calibri" w:hAnsi="Calibri" w:cs="Arial"/>
          <w:sz w:val="22"/>
          <w:szCs w:val="22"/>
        </w:rPr>
        <w:t>“)</w:t>
      </w:r>
    </w:p>
    <w:p w14:paraId="3C35324B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5FD730E6" w14:textId="77777777"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14:paraId="5D7BD699" w14:textId="77777777" w:rsidR="00E15A96" w:rsidRPr="007E569C" w:rsidRDefault="007E569C" w:rsidP="007E569C">
      <w:pPr>
        <w:pStyle w:val="Normln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smlouvu o dílo:</w:t>
      </w:r>
    </w:p>
    <w:p w14:paraId="72E48CC3" w14:textId="77777777" w:rsidR="007E569C" w:rsidRPr="008A57FB" w:rsidRDefault="007E569C">
      <w:pPr>
        <w:pStyle w:val="Zkladntext"/>
        <w:rPr>
          <w:rFonts w:ascii="Calibri" w:hAnsi="Calibri" w:cs="Arial"/>
          <w:sz w:val="22"/>
          <w:szCs w:val="22"/>
        </w:rPr>
      </w:pPr>
    </w:p>
    <w:p w14:paraId="44F9053B" w14:textId="77777777"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204A93F5" w14:textId="77777777"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14:paraId="681AEA94" w14:textId="77777777" w:rsidR="001440F4" w:rsidRPr="00ED7A39" w:rsidRDefault="0079370D" w:rsidP="007340E4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ED7A39">
        <w:rPr>
          <w:rFonts w:ascii="Calibri" w:hAnsi="Calibri" w:cs="Arial"/>
          <w:sz w:val="22"/>
          <w:szCs w:val="22"/>
        </w:rPr>
        <w:t xml:space="preserve">Zhotovitel se </w:t>
      </w:r>
      <w:r w:rsidR="00474C47" w:rsidRPr="00ED7A39">
        <w:rPr>
          <w:rFonts w:ascii="Calibri" w:hAnsi="Calibri" w:cs="Arial"/>
          <w:sz w:val="22"/>
          <w:szCs w:val="22"/>
        </w:rPr>
        <w:t xml:space="preserve">touto smlouvou </w:t>
      </w:r>
      <w:r w:rsidRPr="00ED7A39">
        <w:rPr>
          <w:rFonts w:ascii="Calibri" w:hAnsi="Calibri" w:cs="Arial"/>
          <w:sz w:val="22"/>
          <w:szCs w:val="22"/>
        </w:rPr>
        <w:t xml:space="preserve">zavazuje </w:t>
      </w:r>
      <w:r w:rsidR="00ED7A39" w:rsidRPr="00ED7A39">
        <w:rPr>
          <w:rFonts w:ascii="Calibri" w:hAnsi="Calibri" w:cs="Arial"/>
          <w:sz w:val="22"/>
          <w:szCs w:val="22"/>
          <w:lang w:val="cs-CZ"/>
        </w:rPr>
        <w:t>v</w:t>
      </w:r>
      <w:r w:rsidR="00A75833">
        <w:rPr>
          <w:rFonts w:ascii="Calibri" w:hAnsi="Calibri" w:cs="Arial"/>
          <w:sz w:val="22"/>
          <w:szCs w:val="22"/>
          <w:lang w:val="cs-CZ"/>
        </w:rPr>
        <w:t xml:space="preserve"> areálu</w:t>
      </w:r>
      <w:r w:rsidR="00ED7A39" w:rsidRPr="00ED7A39">
        <w:rPr>
          <w:rFonts w:ascii="Calibri" w:hAnsi="Calibri" w:cs="Arial"/>
          <w:sz w:val="22"/>
          <w:szCs w:val="22"/>
          <w:lang w:val="cs-CZ"/>
        </w:rPr>
        <w:t xml:space="preserve"> </w:t>
      </w:r>
      <w:r w:rsidR="00994285" w:rsidRPr="00ED7A39">
        <w:rPr>
          <w:rFonts w:ascii="Calibri" w:hAnsi="Calibri" w:cs="Arial"/>
          <w:sz w:val="22"/>
          <w:szCs w:val="22"/>
          <w:lang w:val="cs-CZ"/>
        </w:rPr>
        <w:t>S</w:t>
      </w:r>
      <w:r w:rsidR="00E8535F">
        <w:rPr>
          <w:rFonts w:ascii="Calibri" w:hAnsi="Calibri" w:cs="Arial"/>
          <w:sz w:val="22"/>
          <w:szCs w:val="22"/>
          <w:lang w:val="cs-CZ"/>
        </w:rPr>
        <w:t xml:space="preserve">Z </w:t>
      </w:r>
      <w:r w:rsidR="005C799B">
        <w:rPr>
          <w:rFonts w:ascii="Calibri" w:hAnsi="Calibri" w:cs="Arial"/>
          <w:sz w:val="22"/>
          <w:szCs w:val="22"/>
          <w:lang w:val="cs-CZ"/>
        </w:rPr>
        <w:t>Lysice</w:t>
      </w:r>
      <w:r w:rsidR="00A75833">
        <w:rPr>
          <w:rFonts w:ascii="Calibri" w:hAnsi="Calibri" w:cs="Arial"/>
          <w:sz w:val="22"/>
          <w:szCs w:val="22"/>
          <w:lang w:val="cs-CZ"/>
        </w:rPr>
        <w:t xml:space="preserve"> </w:t>
      </w:r>
      <w:r w:rsidR="007B5FB7" w:rsidRPr="00ED7A39">
        <w:rPr>
          <w:rFonts w:ascii="Calibri" w:hAnsi="Calibri" w:cs="Arial"/>
          <w:sz w:val="22"/>
          <w:szCs w:val="22"/>
        </w:rPr>
        <w:t>(dále též „Objekt“)</w:t>
      </w:r>
      <w:r w:rsidR="007B5FB7" w:rsidRPr="00ED7A39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ED7A39">
        <w:rPr>
          <w:rFonts w:ascii="Calibri" w:hAnsi="Calibri" w:cs="Arial"/>
          <w:sz w:val="22"/>
          <w:szCs w:val="22"/>
        </w:rPr>
        <w:t>provést na svůj náklad a nebezpečí pro objednatele</w:t>
      </w:r>
      <w:r w:rsidRPr="00ED7A39">
        <w:rPr>
          <w:rFonts w:ascii="Calibri" w:hAnsi="Calibri" w:cs="Arial"/>
          <w:sz w:val="22"/>
          <w:szCs w:val="22"/>
        </w:rPr>
        <w:t xml:space="preserve"> toto dílo: </w:t>
      </w:r>
      <w:r w:rsidR="00994285" w:rsidRPr="00ED7A39">
        <w:rPr>
          <w:rFonts w:ascii="Calibri" w:hAnsi="Calibri" w:cs="Arial"/>
          <w:b/>
          <w:sz w:val="22"/>
          <w:szCs w:val="22"/>
          <w:lang w:val="cs-CZ"/>
        </w:rPr>
        <w:t>S</w:t>
      </w:r>
      <w:r w:rsidR="00E8535F">
        <w:rPr>
          <w:rFonts w:ascii="Calibri" w:hAnsi="Calibri" w:cs="Arial"/>
          <w:b/>
          <w:sz w:val="22"/>
          <w:szCs w:val="22"/>
          <w:lang w:val="cs-CZ"/>
        </w:rPr>
        <w:t xml:space="preserve">Z </w:t>
      </w:r>
      <w:r w:rsidR="005C799B">
        <w:rPr>
          <w:rFonts w:ascii="Calibri" w:hAnsi="Calibri" w:cs="Arial"/>
          <w:b/>
          <w:sz w:val="22"/>
          <w:szCs w:val="22"/>
          <w:lang w:val="cs-CZ"/>
        </w:rPr>
        <w:t xml:space="preserve">Lysice </w:t>
      </w:r>
      <w:r w:rsidR="00E8535F">
        <w:rPr>
          <w:rFonts w:ascii="Calibri" w:hAnsi="Calibri" w:cs="Arial"/>
          <w:b/>
          <w:sz w:val="22"/>
          <w:szCs w:val="22"/>
          <w:lang w:val="cs-CZ"/>
        </w:rPr>
        <w:t>–</w:t>
      </w:r>
      <w:r w:rsidR="00A0416F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971222">
        <w:rPr>
          <w:rFonts w:ascii="Calibri" w:hAnsi="Calibri" w:cs="Arial"/>
          <w:b/>
          <w:sz w:val="22"/>
          <w:szCs w:val="22"/>
          <w:lang w:val="cs-CZ"/>
        </w:rPr>
        <w:t>oprava připojení areálu zámku na internet</w:t>
      </w:r>
      <w:r w:rsidRPr="00ED7A39">
        <w:rPr>
          <w:rFonts w:ascii="Calibri" w:hAnsi="Calibri" w:cs="Arial"/>
          <w:sz w:val="22"/>
          <w:szCs w:val="22"/>
        </w:rPr>
        <w:t xml:space="preserve">. </w:t>
      </w:r>
      <w:r w:rsidR="001440F4" w:rsidRPr="00ED7A39">
        <w:rPr>
          <w:rFonts w:ascii="Calibri" w:hAnsi="Calibri" w:cs="Arial"/>
          <w:sz w:val="22"/>
          <w:szCs w:val="22"/>
        </w:rPr>
        <w:t xml:space="preserve">Dílo je specifikováno </w:t>
      </w:r>
      <w:r w:rsidR="00994285" w:rsidRPr="00ED7A39">
        <w:rPr>
          <w:rFonts w:ascii="Calibri" w:hAnsi="Calibri" w:cs="Arial"/>
          <w:sz w:val="22"/>
          <w:szCs w:val="22"/>
          <w:lang w:val="cs-CZ"/>
        </w:rPr>
        <w:t>nabídkou zhotovitele.</w:t>
      </w:r>
    </w:p>
    <w:p w14:paraId="6BA62207" w14:textId="77777777" w:rsidR="0019304E" w:rsidRPr="0099428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8A57FB">
        <w:rPr>
          <w:rFonts w:ascii="Calibri" w:hAnsi="Calibri"/>
          <w:sz w:val="22"/>
          <w:szCs w:val="22"/>
          <w:lang w:val="cs-CZ"/>
        </w:rPr>
        <w:t xml:space="preserve"> za podmínek</w:t>
      </w:r>
      <w:r w:rsidRPr="008A57FB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Pr="008A57FB">
        <w:rPr>
          <w:rFonts w:ascii="Calibri" w:hAnsi="Calibri"/>
          <w:sz w:val="22"/>
          <w:szCs w:val="22"/>
        </w:rPr>
        <w:t xml:space="preserve">. </w:t>
      </w:r>
    </w:p>
    <w:p w14:paraId="5F7466D2" w14:textId="06F2C061" w:rsidR="001F6100" w:rsidRPr="00E8535F" w:rsidRDefault="00567E3C" w:rsidP="00994285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994285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994285">
        <w:rPr>
          <w:rFonts w:ascii="Calibri" w:hAnsi="Calibri"/>
          <w:sz w:val="22"/>
          <w:szCs w:val="22"/>
          <w:lang w:val="cs-CZ"/>
        </w:rPr>
        <w:t xml:space="preserve"> </w:t>
      </w:r>
      <w:r w:rsidR="0064015C" w:rsidRPr="00994285">
        <w:rPr>
          <w:rFonts w:ascii="Calibri" w:hAnsi="Calibri" w:cs="Arial"/>
          <w:sz w:val="22"/>
          <w:szCs w:val="22"/>
        </w:rPr>
        <w:t xml:space="preserve">Podkladem pro uzavření této smlouvy je cenová nabídka zhotovitele ze dne </w:t>
      </w:r>
      <w:r w:rsidR="00425C89">
        <w:rPr>
          <w:rFonts w:ascii="Calibri" w:hAnsi="Calibri" w:cs="Arial"/>
          <w:sz w:val="22"/>
          <w:szCs w:val="22"/>
        </w:rPr>
        <w:t>15.02.2024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 </w:t>
      </w:r>
      <w:r w:rsidR="00D21196">
        <w:rPr>
          <w:rFonts w:ascii="Calibri" w:hAnsi="Calibri" w:cs="Arial"/>
          <w:sz w:val="22"/>
          <w:szCs w:val="22"/>
          <w:lang w:val="cs-CZ"/>
        </w:rPr>
        <w:t>(příloha č. 1).</w:t>
      </w:r>
    </w:p>
    <w:p w14:paraId="0F995EEF" w14:textId="77777777" w:rsidR="00602DDB" w:rsidRPr="00E8535F" w:rsidRDefault="0079370D" w:rsidP="00E8535F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E8535F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E8535F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E8535F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E8535F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E8535F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E8535F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9DBA5BC" w14:textId="77777777" w:rsidR="007E569C" w:rsidRPr="008A57FB" w:rsidRDefault="007E569C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A71C588" w14:textId="77777777"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09B3E101" w14:textId="77777777"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14:paraId="54CB9ABC" w14:textId="77777777" w:rsidR="0079370D" w:rsidRPr="008A57FB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>termínech</w:t>
      </w:r>
      <w:r w:rsidRPr="008A57FB">
        <w:rPr>
          <w:rFonts w:ascii="Calibri" w:hAnsi="Calibri" w:cs="Arial"/>
          <w:snapToGrid w:val="0"/>
          <w:sz w:val="22"/>
          <w:szCs w:val="22"/>
        </w:rPr>
        <w:t>:</w:t>
      </w:r>
      <w:r w:rsidRPr="008A57FB">
        <w:rPr>
          <w:rFonts w:ascii="Calibri" w:hAnsi="Calibri" w:cs="Arial"/>
          <w:snapToGrid w:val="0"/>
          <w:sz w:val="22"/>
          <w:szCs w:val="22"/>
        </w:rPr>
        <w:tab/>
      </w:r>
    </w:p>
    <w:p w14:paraId="21FC010E" w14:textId="54C0A866" w:rsidR="0079370D" w:rsidRPr="00994285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994285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994285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994285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994285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994285" w:rsidRPr="00994285">
        <w:rPr>
          <w:rFonts w:ascii="Calibri" w:hAnsi="Calibri" w:cs="Arial"/>
          <w:bCs/>
          <w:snapToGrid w:val="0"/>
          <w:sz w:val="22"/>
          <w:szCs w:val="22"/>
          <w:lang w:val="cs-CZ"/>
        </w:rPr>
        <w:t>do 5 dnů od účinnosti této smlouvy</w:t>
      </w:r>
    </w:p>
    <w:p w14:paraId="5BC138FF" w14:textId="060A8124" w:rsidR="0079370D" w:rsidRPr="00450CBB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450CBB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450CBB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567E3C" w:rsidRPr="00450CB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D844DC">
        <w:rPr>
          <w:rFonts w:ascii="Calibri" w:hAnsi="Calibri" w:cs="Arial"/>
          <w:bCs/>
          <w:snapToGrid w:val="0"/>
          <w:sz w:val="22"/>
          <w:szCs w:val="22"/>
          <w:lang w:val="cs-CZ"/>
        </w:rPr>
        <w:t>18</w:t>
      </w:r>
      <w:r w:rsidR="00425C89">
        <w:rPr>
          <w:rFonts w:ascii="Calibri" w:hAnsi="Calibri" w:cs="Arial"/>
          <w:bCs/>
          <w:snapToGrid w:val="0"/>
          <w:sz w:val="22"/>
          <w:szCs w:val="22"/>
        </w:rPr>
        <w:t>.0</w:t>
      </w:r>
      <w:r w:rsidR="00D844DC">
        <w:rPr>
          <w:rFonts w:ascii="Calibri" w:hAnsi="Calibri" w:cs="Arial"/>
          <w:bCs/>
          <w:snapToGrid w:val="0"/>
          <w:sz w:val="22"/>
          <w:szCs w:val="22"/>
          <w:lang w:val="cs-CZ"/>
        </w:rPr>
        <w:t>8</w:t>
      </w:r>
      <w:r w:rsidR="00425C89">
        <w:rPr>
          <w:rFonts w:ascii="Calibri" w:hAnsi="Calibri" w:cs="Arial"/>
          <w:bCs/>
          <w:snapToGrid w:val="0"/>
          <w:sz w:val="22"/>
          <w:szCs w:val="22"/>
        </w:rPr>
        <w:t>.2024</w:t>
      </w:r>
    </w:p>
    <w:p w14:paraId="1EB47058" w14:textId="77777777" w:rsidR="0079370D" w:rsidRPr="0097122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A57FB">
        <w:rPr>
          <w:rFonts w:ascii="Calibri" w:hAnsi="Calibri" w:cs="Arial"/>
          <w:snapToGrid w:val="0"/>
          <w:sz w:val="22"/>
          <w:szCs w:val="22"/>
        </w:rPr>
        <w:t>rmínu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doby</w:t>
      </w:r>
      <w:r w:rsidRPr="008A57FB">
        <w:rPr>
          <w:rFonts w:ascii="Calibri" w:hAnsi="Calibri" w:cs="Arial"/>
          <w:snapToGrid w:val="0"/>
          <w:sz w:val="22"/>
          <w:szCs w:val="22"/>
        </w:rPr>
        <w:t>.</w:t>
      </w:r>
    </w:p>
    <w:p w14:paraId="0B46B46B" w14:textId="77777777" w:rsidR="00971222" w:rsidRDefault="00971222" w:rsidP="00971222">
      <w:pPr>
        <w:pStyle w:val="Zkladntext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3284152F" w14:textId="77777777" w:rsidR="00971222" w:rsidRPr="004C6E44" w:rsidRDefault="00971222" w:rsidP="00971222">
      <w:pPr>
        <w:pStyle w:val="Zkladntext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102D7B47" w14:textId="77777777" w:rsidR="0079370D" w:rsidRPr="008A57FB" w:rsidRDefault="00602DDB" w:rsidP="00A9421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BDF060B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75F7B720" w14:textId="7AE542DC" w:rsidR="0079370D" w:rsidRPr="007F4984" w:rsidRDefault="0079370D" w:rsidP="00A9421F">
      <w:pPr>
        <w:pStyle w:val="Zkladntext"/>
        <w:numPr>
          <w:ilvl w:val="1"/>
          <w:numId w:val="9"/>
        </w:numPr>
        <w:rPr>
          <w:rFonts w:ascii="Calibri" w:hAnsi="Calibri" w:cs="Arial"/>
          <w:b/>
          <w:snapToGrid w:val="0"/>
          <w:sz w:val="22"/>
          <w:szCs w:val="22"/>
        </w:rPr>
      </w:pPr>
      <w:r w:rsidRPr="007F4984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7F4984">
        <w:rPr>
          <w:rFonts w:ascii="Calibri" w:hAnsi="Calibri" w:cs="Arial"/>
          <w:sz w:val="22"/>
          <w:szCs w:val="22"/>
        </w:rPr>
        <w:t>za dílo ve výši</w:t>
      </w:r>
      <w:r w:rsidR="00ED7A39" w:rsidRPr="007F4984">
        <w:rPr>
          <w:rFonts w:ascii="Calibri" w:hAnsi="Calibri" w:cs="Arial"/>
          <w:sz w:val="22"/>
          <w:szCs w:val="22"/>
        </w:rPr>
        <w:t xml:space="preserve">: </w:t>
      </w:r>
      <w:r w:rsidR="00971222">
        <w:rPr>
          <w:rFonts w:ascii="Calibri" w:hAnsi="Calibri" w:cs="Arial"/>
          <w:b/>
          <w:sz w:val="22"/>
          <w:szCs w:val="22"/>
          <w:lang w:val="cs-CZ"/>
        </w:rPr>
        <w:t>58</w:t>
      </w:r>
      <w:r w:rsidR="00D844DC">
        <w:rPr>
          <w:rFonts w:ascii="Calibri" w:hAnsi="Calibri" w:cs="Arial"/>
          <w:b/>
          <w:sz w:val="22"/>
          <w:szCs w:val="22"/>
          <w:lang w:val="cs-CZ"/>
        </w:rPr>
        <w:t> </w:t>
      </w:r>
      <w:r w:rsidR="00971222">
        <w:rPr>
          <w:rFonts w:ascii="Calibri" w:hAnsi="Calibri" w:cs="Arial"/>
          <w:b/>
          <w:sz w:val="22"/>
          <w:szCs w:val="22"/>
          <w:lang w:val="cs-CZ"/>
        </w:rPr>
        <w:t>180</w:t>
      </w:r>
      <w:r w:rsidR="00D844DC">
        <w:rPr>
          <w:rFonts w:ascii="Calibri" w:hAnsi="Calibri" w:cs="Arial"/>
          <w:b/>
          <w:sz w:val="22"/>
          <w:szCs w:val="22"/>
          <w:lang w:val="cs-CZ"/>
        </w:rPr>
        <w:t>,00,-</w:t>
      </w:r>
      <w:r w:rsidR="00590EB8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3348" w:rsidRPr="007F4984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ED7A39" w:rsidRPr="007F4984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7F4984">
        <w:rPr>
          <w:rFonts w:ascii="Calibri" w:hAnsi="Calibri" w:cs="Arial"/>
          <w:snapToGrid w:val="0"/>
          <w:sz w:val="22"/>
          <w:szCs w:val="22"/>
        </w:rPr>
        <w:t>(</w:t>
      </w:r>
      <w:r w:rsidRPr="007F4984">
        <w:rPr>
          <w:rFonts w:ascii="Calibri" w:hAnsi="Calibri" w:cs="Arial"/>
          <w:snapToGrid w:val="0"/>
          <w:sz w:val="22"/>
          <w:szCs w:val="22"/>
        </w:rPr>
        <w:t>slovy:</w:t>
      </w:r>
      <w:r w:rsidR="007F4984" w:rsidRPr="007F498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971222">
        <w:rPr>
          <w:rFonts w:ascii="Calibri" w:hAnsi="Calibri" w:cs="Arial"/>
          <w:snapToGrid w:val="0"/>
          <w:sz w:val="22"/>
          <w:szCs w:val="22"/>
          <w:lang w:val="cs-CZ"/>
        </w:rPr>
        <w:t xml:space="preserve">padesát osm tisíc sto osmdesát </w:t>
      </w:r>
      <w:r w:rsidR="007F4984" w:rsidRPr="007F4984">
        <w:rPr>
          <w:rFonts w:ascii="Calibri" w:hAnsi="Calibri" w:cs="Arial"/>
          <w:snapToGrid w:val="0"/>
          <w:sz w:val="22"/>
          <w:szCs w:val="22"/>
          <w:lang w:val="cs-CZ"/>
        </w:rPr>
        <w:t>korun českých</w:t>
      </w:r>
      <w:r w:rsidRPr="007F4984">
        <w:rPr>
          <w:rFonts w:ascii="Calibri" w:hAnsi="Calibri" w:cs="Arial"/>
          <w:snapToGrid w:val="0"/>
          <w:sz w:val="22"/>
          <w:szCs w:val="22"/>
        </w:rPr>
        <w:t>)</w:t>
      </w:r>
      <w:r w:rsidR="00E8535F">
        <w:rPr>
          <w:rFonts w:ascii="Calibri" w:hAnsi="Calibri" w:cs="Arial"/>
          <w:snapToGrid w:val="0"/>
          <w:sz w:val="22"/>
          <w:szCs w:val="22"/>
          <w:lang w:val="cs-CZ"/>
        </w:rPr>
        <w:t>.</w:t>
      </w:r>
    </w:p>
    <w:p w14:paraId="3B392C61" w14:textId="77777777" w:rsidR="00994285" w:rsidRPr="00971222" w:rsidRDefault="008464DA" w:rsidP="00971222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D7A39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ED7A39">
        <w:rPr>
          <w:rFonts w:ascii="Calibri" w:hAnsi="Calibri" w:cs="Arial"/>
          <w:sz w:val="22"/>
          <w:szCs w:val="22"/>
        </w:rPr>
        <w:t>čte</w:t>
      </w:r>
      <w:r w:rsidRPr="00ED7A39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ED7A39">
        <w:rPr>
          <w:rFonts w:ascii="Calibri" w:hAnsi="Calibri" w:cs="Arial"/>
          <w:sz w:val="22"/>
          <w:szCs w:val="22"/>
        </w:rPr>
        <w:t xml:space="preserve"> platné</w:t>
      </w:r>
      <w:r w:rsidRPr="00ED7A39">
        <w:rPr>
          <w:rFonts w:ascii="Calibri" w:hAnsi="Calibri" w:cs="Arial"/>
          <w:sz w:val="22"/>
          <w:szCs w:val="22"/>
        </w:rPr>
        <w:t xml:space="preserve"> v </w:t>
      </w:r>
      <w:r w:rsidR="00475990" w:rsidRPr="00ED7A39">
        <w:rPr>
          <w:rFonts w:ascii="Calibri" w:hAnsi="Calibri" w:cs="Arial"/>
          <w:sz w:val="22"/>
          <w:szCs w:val="22"/>
        </w:rPr>
        <w:t xml:space="preserve">den </w:t>
      </w:r>
      <w:r w:rsidRPr="00ED7A39">
        <w:rPr>
          <w:rFonts w:ascii="Calibri" w:hAnsi="Calibri" w:cs="Arial"/>
          <w:sz w:val="22"/>
          <w:szCs w:val="22"/>
        </w:rPr>
        <w:t>uskutečnění zdanitelného plnění.</w:t>
      </w:r>
      <w:r w:rsidR="00994285" w:rsidRPr="00ED7A39">
        <w:rPr>
          <w:rFonts w:ascii="Calibri" w:hAnsi="Calibri" w:cs="Arial"/>
          <w:sz w:val="22"/>
          <w:szCs w:val="22"/>
          <w:lang w:val="cs-CZ"/>
        </w:rPr>
        <w:t xml:space="preserve"> </w:t>
      </w:r>
      <w:r w:rsidR="00971222" w:rsidRPr="00ED7A39">
        <w:rPr>
          <w:rFonts w:ascii="Calibri" w:hAnsi="Calibri" w:cs="Arial"/>
          <w:sz w:val="22"/>
          <w:szCs w:val="22"/>
          <w:lang w:val="cs-CZ"/>
        </w:rPr>
        <w:t>Při započtení DPH 21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 </w:t>
      </w:r>
      <w:r w:rsidR="00971222" w:rsidRPr="00ED7A39">
        <w:rPr>
          <w:rFonts w:ascii="Calibri" w:hAnsi="Calibri" w:cs="Arial"/>
          <w:sz w:val="22"/>
          <w:szCs w:val="22"/>
          <w:lang w:val="cs-CZ"/>
        </w:rPr>
        <w:t>% je cena za provedení díla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 </w:t>
      </w:r>
      <w:r w:rsidR="00971222">
        <w:rPr>
          <w:rFonts w:ascii="Calibri" w:hAnsi="Calibri" w:cs="Arial"/>
          <w:b/>
          <w:sz w:val="22"/>
          <w:szCs w:val="22"/>
          <w:lang w:val="cs-CZ"/>
        </w:rPr>
        <w:t>70 397,80</w:t>
      </w:r>
      <w:r w:rsidR="00971222" w:rsidRPr="00971222">
        <w:rPr>
          <w:rFonts w:ascii="Calibri" w:hAnsi="Calibri" w:cs="Arial"/>
          <w:b/>
          <w:sz w:val="22"/>
          <w:szCs w:val="22"/>
          <w:lang w:val="cs-CZ"/>
        </w:rPr>
        <w:t>,- Kč s</w:t>
      </w:r>
      <w:r w:rsidR="00971222">
        <w:rPr>
          <w:rFonts w:ascii="Calibri" w:hAnsi="Calibri" w:cs="Arial"/>
          <w:b/>
          <w:sz w:val="22"/>
          <w:szCs w:val="22"/>
          <w:lang w:val="cs-CZ"/>
        </w:rPr>
        <w:t> </w:t>
      </w:r>
      <w:r w:rsidR="00971222" w:rsidRPr="00971222">
        <w:rPr>
          <w:rFonts w:ascii="Calibri" w:hAnsi="Calibri" w:cs="Arial"/>
          <w:b/>
          <w:sz w:val="22"/>
          <w:szCs w:val="22"/>
          <w:lang w:val="cs-CZ"/>
        </w:rPr>
        <w:t>DPH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 </w:t>
      </w:r>
      <w:r w:rsidR="00971222" w:rsidRPr="00971222">
        <w:rPr>
          <w:rFonts w:ascii="Calibri" w:hAnsi="Calibri" w:cs="Arial"/>
          <w:snapToGrid w:val="0"/>
          <w:sz w:val="22"/>
          <w:szCs w:val="22"/>
        </w:rPr>
        <w:t>(slovy:</w:t>
      </w:r>
      <w:r w:rsidR="00971222" w:rsidRPr="00971222">
        <w:rPr>
          <w:rFonts w:ascii="Calibri" w:hAnsi="Calibri" w:cs="Arial"/>
          <w:sz w:val="22"/>
          <w:szCs w:val="22"/>
        </w:rPr>
        <w:t xml:space="preserve"> 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sedmdesát tisíc tři sta devadesát sedm </w:t>
      </w:r>
      <w:r w:rsidR="00971222" w:rsidRPr="00971222">
        <w:rPr>
          <w:rFonts w:ascii="Calibri" w:hAnsi="Calibri" w:cs="Arial"/>
          <w:sz w:val="22"/>
          <w:szCs w:val="22"/>
          <w:lang w:val="cs-CZ"/>
        </w:rPr>
        <w:t xml:space="preserve">korun českých a </w:t>
      </w:r>
      <w:r w:rsidR="00971222">
        <w:rPr>
          <w:rFonts w:ascii="Calibri" w:hAnsi="Calibri" w:cs="Arial"/>
          <w:sz w:val="22"/>
          <w:szCs w:val="22"/>
          <w:lang w:val="cs-CZ"/>
        </w:rPr>
        <w:t xml:space="preserve">osmdesát </w:t>
      </w:r>
      <w:r w:rsidR="00971222" w:rsidRPr="00971222">
        <w:rPr>
          <w:rFonts w:ascii="Calibri" w:hAnsi="Calibri" w:cs="Arial"/>
          <w:sz w:val="22"/>
          <w:szCs w:val="22"/>
          <w:lang w:val="cs-CZ"/>
        </w:rPr>
        <w:t>pět haléřů)</w:t>
      </w:r>
      <w:r w:rsidR="00971222">
        <w:rPr>
          <w:rFonts w:ascii="Calibri" w:hAnsi="Calibri" w:cs="Arial"/>
          <w:sz w:val="22"/>
          <w:szCs w:val="22"/>
          <w:lang w:val="cs-CZ"/>
        </w:rPr>
        <w:t>.</w:t>
      </w:r>
    </w:p>
    <w:p w14:paraId="1B68527E" w14:textId="77777777" w:rsidR="00475990" w:rsidRPr="008A57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14:paraId="0C3169AB" w14:textId="77777777"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5EAF79F2" w14:textId="5CB212D5" w:rsidR="00E01FE5" w:rsidRPr="00994285" w:rsidRDefault="001440F4" w:rsidP="00994285">
      <w:pPr>
        <w:pStyle w:val="Zkladntext"/>
        <w:widowControl w:val="0"/>
        <w:numPr>
          <w:ilvl w:val="1"/>
          <w:numId w:val="9"/>
        </w:numPr>
        <w:outlineLvl w:val="0"/>
        <w:rPr>
          <w:rFonts w:ascii="Calibri" w:hAnsi="Calibri" w:cs="Arial"/>
          <w:sz w:val="22"/>
          <w:szCs w:val="22"/>
        </w:rPr>
      </w:pP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–</w:t>
      </w:r>
      <w:r w:rsidR="00F461F5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díla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,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>a to dle termín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u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specifikovan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ého 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>v čl. II odst. 1 této smlouvy.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Fakturu je možné vystavit a zaslat elektronicky na emailovou adresu: </w:t>
      </w:r>
      <w:proofErr w:type="spellStart"/>
      <w:r w:rsidR="000A3CC4">
        <w:rPr>
          <w:lang w:val="cs-CZ"/>
        </w:rPr>
        <w:t>xxxxxxxxxx</w:t>
      </w:r>
      <w:proofErr w:type="spellEnd"/>
    </w:p>
    <w:p w14:paraId="0CE614EE" w14:textId="77777777" w:rsidR="00447EAE" w:rsidRPr="008A57FB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14:paraId="71BDA408" w14:textId="77777777"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A57FB">
        <w:rPr>
          <w:rFonts w:ascii="Calibri" w:hAnsi="Calibri"/>
          <w:sz w:val="22"/>
          <w:szCs w:val="22"/>
        </w:rPr>
        <w:t>ceně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A57FB">
        <w:rPr>
          <w:rFonts w:ascii="Calibri" w:hAnsi="Calibri"/>
          <w:sz w:val="22"/>
          <w:szCs w:val="22"/>
        </w:rPr>
        <w:t>.</w:t>
      </w:r>
    </w:p>
    <w:p w14:paraId="134AC23E" w14:textId="77777777"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360A7767" w14:textId="77777777" w:rsidR="007E569C" w:rsidRPr="008A57FB" w:rsidRDefault="007E569C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A936AB5" w14:textId="77777777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147175C0" w14:textId="77777777"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5FBF11FA" w14:textId="77777777"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14:paraId="40218BBF" w14:textId="77777777"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14:paraId="61FAF5C0" w14:textId="77777777" w:rsidR="0019304E" w:rsidRPr="008A57FB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  <w:lang w:val="cs-CZ"/>
        </w:rPr>
        <w:t>14</w:t>
      </w:r>
      <w:r w:rsidRPr="008A57FB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14:paraId="73B2BF02" w14:textId="77777777" w:rsidR="008464DA" w:rsidRPr="0099428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8A57FB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</w:t>
      </w:r>
      <w:r w:rsidR="0019304E" w:rsidRPr="00994285">
        <w:rPr>
          <w:rFonts w:ascii="Calibri" w:hAnsi="Calibri"/>
          <w:sz w:val="22"/>
          <w:szCs w:val="22"/>
        </w:rPr>
        <w:t xml:space="preserve">záruku za jakost díla v délce </w:t>
      </w:r>
      <w:r w:rsidRPr="00994285">
        <w:rPr>
          <w:rFonts w:ascii="Calibri" w:hAnsi="Calibri"/>
          <w:sz w:val="22"/>
          <w:szCs w:val="22"/>
          <w:lang w:val="cs-CZ"/>
        </w:rPr>
        <w:t>60</w:t>
      </w:r>
      <w:r w:rsidR="0019304E" w:rsidRPr="00994285">
        <w:rPr>
          <w:rFonts w:ascii="Calibri" w:hAnsi="Calibri"/>
          <w:sz w:val="22"/>
          <w:szCs w:val="22"/>
        </w:rPr>
        <w:t xml:space="preserve"> měsíců ode dne předání díla.</w:t>
      </w:r>
      <w:r w:rsidRPr="00994285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994285">
        <w:rPr>
          <w:rFonts w:ascii="Calibri" w:hAnsi="Calibri" w:cs="Arial"/>
          <w:sz w:val="22"/>
          <w:szCs w:val="22"/>
        </w:rPr>
        <w:t xml:space="preserve">Záruční </w:t>
      </w:r>
      <w:r w:rsidR="002C6FE6" w:rsidRPr="00994285">
        <w:rPr>
          <w:rFonts w:ascii="Calibri" w:hAnsi="Calibri" w:cs="Arial"/>
          <w:sz w:val="22"/>
          <w:szCs w:val="22"/>
        </w:rPr>
        <w:t xml:space="preserve">doba </w:t>
      </w:r>
      <w:r w:rsidR="008464DA" w:rsidRPr="00994285">
        <w:rPr>
          <w:rFonts w:ascii="Calibri" w:hAnsi="Calibri" w:cs="Arial"/>
          <w:sz w:val="22"/>
          <w:szCs w:val="22"/>
        </w:rPr>
        <w:t>na reklamovanou část díla</w:t>
      </w:r>
      <w:r w:rsidR="008464DA" w:rsidRPr="008A57FB">
        <w:rPr>
          <w:rFonts w:ascii="Calibri" w:hAnsi="Calibri" w:cs="Arial"/>
          <w:sz w:val="22"/>
          <w:szCs w:val="22"/>
        </w:rPr>
        <w:t xml:space="preserve"> </w:t>
      </w:r>
      <w:r w:rsidR="002C6FE6" w:rsidRPr="008A57FB">
        <w:rPr>
          <w:rFonts w:ascii="Calibri" w:hAnsi="Calibri" w:cs="Arial"/>
          <w:sz w:val="22"/>
          <w:szCs w:val="22"/>
        </w:rPr>
        <w:t>neběží</w:t>
      </w:r>
      <w:r w:rsidR="008464DA" w:rsidRPr="008A57FB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2B569E06" w14:textId="77777777" w:rsidR="00E8535F" w:rsidRPr="00E8535F" w:rsidRDefault="006217CC" w:rsidP="00E8535F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994285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994285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</w:t>
      </w:r>
      <w:r w:rsidR="00994285">
        <w:rPr>
          <w:rFonts w:ascii="Calibri" w:hAnsi="Calibri" w:cs="Arial"/>
          <w:snapToGrid w:val="0"/>
          <w:sz w:val="22"/>
          <w:szCs w:val="22"/>
          <w:lang w:val="cs-CZ"/>
        </w:rPr>
        <w:t>10</w:t>
      </w:r>
      <w:r w:rsidRPr="00994285">
        <w:rPr>
          <w:rFonts w:ascii="Calibri" w:hAnsi="Calibri" w:cs="Arial"/>
          <w:snapToGrid w:val="0"/>
          <w:sz w:val="22"/>
          <w:szCs w:val="22"/>
          <w:lang w:val="cs-CZ"/>
        </w:rPr>
        <w:t xml:space="preserve"> pracovních dnů)</w:t>
      </w:r>
      <w:r w:rsidRPr="00994285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34F90E0B" w14:textId="77777777" w:rsidR="00E8535F" w:rsidRDefault="00E8535F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519C88DF" w14:textId="77777777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D3BBAC9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Zhotovení díla, předání a </w:t>
      </w:r>
      <w:proofErr w:type="spellStart"/>
      <w:r w:rsidRPr="008A57FB">
        <w:rPr>
          <w:rFonts w:ascii="Calibri" w:hAnsi="Calibri" w:cs="Arial"/>
          <w:b/>
          <w:snapToGrid w:val="0"/>
          <w:sz w:val="22"/>
          <w:szCs w:val="22"/>
        </w:rPr>
        <w:t>p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evzetí</w:t>
      </w:r>
      <w:proofErr w:type="spellEnd"/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díla</w:t>
      </w:r>
    </w:p>
    <w:p w14:paraId="7779A0CF" w14:textId="77777777"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Vlastnické právo ke zhotovenému dílo v celém rozsahu svědčí </w:t>
      </w:r>
      <w:r w:rsidRPr="00994285">
        <w:rPr>
          <w:rFonts w:ascii="Calibri" w:hAnsi="Calibri" w:cs="Arial"/>
          <w:snapToGrid w:val="0"/>
          <w:sz w:val="22"/>
          <w:szCs w:val="22"/>
        </w:rPr>
        <w:t>zhotoviteli</w:t>
      </w:r>
      <w:r w:rsidR="00F461F5" w:rsidRPr="008A57FB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8A57FB">
        <w:rPr>
          <w:rFonts w:ascii="Calibri" w:hAnsi="Calibri" w:cs="Arial"/>
          <w:sz w:val="22"/>
          <w:szCs w:val="22"/>
        </w:rPr>
        <w:t>nateli</w:t>
      </w:r>
      <w:r w:rsidRPr="008A57FB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8A57F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101B25B4" w14:textId="77777777" w:rsidR="00391994" w:rsidRPr="008A57FB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7C8231A5" w14:textId="77777777"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 xml:space="preserve"> prostorách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29B77D2E" w14:textId="77777777" w:rsidR="007E569C" w:rsidRPr="008A57FB" w:rsidRDefault="007E569C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7F4A1976" w14:textId="77777777" w:rsidR="009F024B" w:rsidRPr="008A57FB" w:rsidRDefault="008464DA" w:rsidP="009F024B">
      <w:pPr>
        <w:pStyle w:val="Podtitul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58BFB635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4DBDF049" w14:textId="77777777" w:rsidR="00971EC2" w:rsidRPr="00994285" w:rsidRDefault="008464DA" w:rsidP="00994285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A57F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0AB802FB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5056FE38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34639C89" w14:textId="77777777" w:rsidR="008464DA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C7906B6" w14:textId="77777777" w:rsidR="007E569C" w:rsidRPr="008A57FB" w:rsidRDefault="007E569C" w:rsidP="00CF02B7">
      <w:pPr>
        <w:pStyle w:val="Podtitul"/>
        <w:jc w:val="both"/>
        <w:rPr>
          <w:rFonts w:ascii="Calibri" w:hAnsi="Calibri"/>
          <w:sz w:val="22"/>
          <w:szCs w:val="22"/>
        </w:rPr>
      </w:pPr>
    </w:p>
    <w:p w14:paraId="7A03773D" w14:textId="77777777" w:rsidR="008464DA" w:rsidRPr="008A57FB" w:rsidRDefault="008464DA" w:rsidP="00A46318">
      <w:pPr>
        <w:pStyle w:val="Podtitul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72025A90" w14:textId="77777777" w:rsidR="00107B0F" w:rsidRPr="008A57FB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5F594CCF" w14:textId="77777777" w:rsidR="007E569C" w:rsidRPr="00F743CE" w:rsidRDefault="008464DA" w:rsidP="007E569C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7FE47CD5" w14:textId="77777777" w:rsidR="007E569C" w:rsidRPr="007E569C" w:rsidRDefault="008464DA" w:rsidP="007E569C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7B95FD33" w14:textId="77777777" w:rsidR="00C945CE" w:rsidRPr="00994285" w:rsidRDefault="00D8245B" w:rsidP="00994285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8A57FB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E8535F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8A57FB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8A57FB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441F7740" w14:textId="77777777" w:rsidR="007B5FB7" w:rsidRPr="00994285" w:rsidRDefault="007B5FB7" w:rsidP="007B5FB7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94285">
        <w:rPr>
          <w:rFonts w:ascii="Calibri" w:hAnsi="Calibri"/>
          <w:b w:val="0"/>
          <w:sz w:val="22"/>
          <w:szCs w:val="22"/>
          <w:u w:val="none"/>
        </w:rPr>
        <w:t>Objednatel zajistí zhotoviteli odběr elektrické energie pro provádění díla</w:t>
      </w:r>
      <w:r w:rsidRPr="00994285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994285">
        <w:rPr>
          <w:rFonts w:ascii="Calibri" w:hAnsi="Calibri"/>
          <w:b w:val="0"/>
          <w:sz w:val="22"/>
          <w:szCs w:val="22"/>
          <w:u w:val="none"/>
        </w:rPr>
        <w:t xml:space="preserve"> Úhrada energií bude vyúčtována objednatelem v termínech a cenách podle vyúčtování poskytovatelem energií samostatnou fakturou vystavenou objednatelem se splatností 21 dnů</w:t>
      </w:r>
      <w:r w:rsidR="00994285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62EB77B" w14:textId="77777777" w:rsidR="00994285" w:rsidRPr="00F97568" w:rsidRDefault="00994285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</w:p>
    <w:p w14:paraId="4941AC5F" w14:textId="77777777"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42010F">
        <w:rPr>
          <w:rFonts w:ascii="Calibri" w:hAnsi="Calibri" w:cs="Arial"/>
          <w:b/>
          <w:snapToGrid w:val="0"/>
          <w:sz w:val="22"/>
          <w:szCs w:val="22"/>
          <w:lang w:val="cs-CZ"/>
        </w:rPr>
        <w:t>VIII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77E854F" w14:textId="77777777"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4BCD2EDF" w14:textId="77777777" w:rsidR="00A3519D" w:rsidRPr="008A57FB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8A57FB">
        <w:rPr>
          <w:rFonts w:ascii="Calibri" w:hAnsi="Calibri"/>
        </w:rPr>
        <w:t>Pokud bude zhotovitel v prodlení proti termínu předání a převzetí díla sjednanému podle smlouvy</w:t>
      </w:r>
      <w:r w:rsidR="00FC2426" w:rsidRPr="008A57FB">
        <w:rPr>
          <w:rFonts w:ascii="Calibri" w:hAnsi="Calibri"/>
        </w:rPr>
        <w:t xml:space="preserve"> nebo proti ujednanému dílčímu termínu plnění části díla</w:t>
      </w:r>
      <w:r w:rsidRPr="008A57FB">
        <w:rPr>
          <w:rFonts w:ascii="Calibri" w:hAnsi="Calibri"/>
        </w:rPr>
        <w:t xml:space="preserve">, je povinen zaplatit objednateli smluvní pokutu ve výši </w:t>
      </w:r>
      <w:r w:rsidRPr="00994285">
        <w:rPr>
          <w:rFonts w:ascii="Calibri" w:hAnsi="Calibri"/>
        </w:rPr>
        <w:t>0,</w:t>
      </w:r>
      <w:r w:rsidR="00FC2426" w:rsidRPr="00994285">
        <w:rPr>
          <w:rFonts w:ascii="Calibri" w:hAnsi="Calibri"/>
        </w:rPr>
        <w:t>5</w:t>
      </w:r>
      <w:r w:rsidRPr="00994285">
        <w:rPr>
          <w:rFonts w:ascii="Calibri" w:hAnsi="Calibri"/>
        </w:rPr>
        <w:t xml:space="preserve"> % z ceny díla</w:t>
      </w:r>
      <w:r w:rsidR="00D24CCC" w:rsidRPr="00994285">
        <w:rPr>
          <w:rFonts w:ascii="Calibri" w:hAnsi="Calibri"/>
        </w:rPr>
        <w:t xml:space="preserve"> </w:t>
      </w:r>
      <w:r w:rsidR="007B5FB7" w:rsidRPr="00994285">
        <w:rPr>
          <w:rFonts w:ascii="Calibri" w:hAnsi="Calibri"/>
        </w:rPr>
        <w:t xml:space="preserve">bez </w:t>
      </w:r>
      <w:r w:rsidR="00D24CCC" w:rsidRPr="00994285">
        <w:rPr>
          <w:rFonts w:ascii="Calibri" w:hAnsi="Calibri"/>
        </w:rPr>
        <w:t>DPH</w:t>
      </w:r>
      <w:r w:rsidRPr="008A57FB">
        <w:rPr>
          <w:rFonts w:ascii="Calibri" w:hAnsi="Calibri"/>
        </w:rPr>
        <w:t xml:space="preserve"> za každý i započatý den prodlení.</w:t>
      </w:r>
    </w:p>
    <w:p w14:paraId="198BEE91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zaplatí zhotovitel objednateli pokutu ve výši </w:t>
      </w:r>
      <w:r w:rsidR="00107B0F" w:rsidRPr="00994285">
        <w:rPr>
          <w:rFonts w:ascii="Calibri" w:hAnsi="Calibri"/>
          <w:b/>
          <w:bCs/>
          <w:snapToGrid w:val="0"/>
        </w:rPr>
        <w:t xml:space="preserve">1 000 </w:t>
      </w:r>
      <w:r w:rsidRPr="00994285">
        <w:rPr>
          <w:rFonts w:ascii="Calibri" w:hAnsi="Calibri"/>
          <w:b/>
          <w:bCs/>
          <w:snapToGrid w:val="0"/>
        </w:rPr>
        <w:t>Kč</w:t>
      </w:r>
      <w:r w:rsidRPr="008A57FB">
        <w:rPr>
          <w:rFonts w:ascii="Calibri" w:hAnsi="Calibri"/>
          <w:snapToGrid w:val="0"/>
        </w:rPr>
        <w:t xml:space="preserve"> za každou vadu</w:t>
      </w:r>
      <w:r w:rsidR="005B4657" w:rsidRPr="008A57FB">
        <w:rPr>
          <w:rFonts w:ascii="Calibri" w:hAnsi="Calibri"/>
          <w:snapToGrid w:val="0"/>
        </w:rPr>
        <w:t xml:space="preserve"> či nedodělek</w:t>
      </w:r>
      <w:r w:rsidR="00DF1ADF" w:rsidRPr="008A57FB">
        <w:rPr>
          <w:rFonts w:ascii="Calibri" w:hAnsi="Calibri"/>
          <w:snapToGrid w:val="0"/>
        </w:rPr>
        <w:t>,</w:t>
      </w:r>
      <w:r w:rsidR="005B4657" w:rsidRPr="008A57FB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A57FB">
        <w:rPr>
          <w:rFonts w:ascii="Calibri" w:hAnsi="Calibri"/>
          <w:snapToGrid w:val="0"/>
        </w:rPr>
        <w:t>,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14:paraId="284BE414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14:paraId="02799DF9" w14:textId="77777777" w:rsid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EAE109C" w14:textId="77777777" w:rsidR="00332406" w:rsidRPr="008A57FB" w:rsidRDefault="00332406" w:rsidP="00332406">
      <w:pPr>
        <w:pStyle w:val="A-odstavecodsazensodrkami"/>
        <w:numPr>
          <w:ilvl w:val="0"/>
          <w:numId w:val="0"/>
        </w:numPr>
        <w:rPr>
          <w:rFonts w:ascii="Calibri" w:hAnsi="Calibri"/>
          <w:snapToGrid w:val="0"/>
        </w:rPr>
      </w:pPr>
    </w:p>
    <w:p w14:paraId="46BFD829" w14:textId="77777777" w:rsidR="0079370D" w:rsidRPr="008A57FB" w:rsidRDefault="00CA364F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lastRenderedPageBreak/>
        <w:t xml:space="preserve">Článek </w:t>
      </w:r>
      <w:r w:rsidR="0042010F">
        <w:rPr>
          <w:rFonts w:ascii="Calibri" w:hAnsi="Calibri" w:cs="Arial"/>
          <w:b/>
          <w:snapToGrid w:val="0"/>
          <w:sz w:val="22"/>
          <w:szCs w:val="22"/>
          <w:lang w:val="cs-CZ"/>
        </w:rPr>
        <w:t>IX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48D4832C" w14:textId="77777777"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14:paraId="1BB90681" w14:textId="77777777"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14:paraId="243B3C56" w14:textId="77777777" w:rsidR="0079370D" w:rsidRPr="008A57FB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14:paraId="0F866EEF" w14:textId="77777777" w:rsidR="0079370D" w:rsidRPr="008A57FB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="00EE255A" w:rsidRPr="008A57FB">
        <w:rPr>
          <w:rFonts w:ascii="Calibri" w:hAnsi="Calibri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dobu delší než </w:t>
      </w:r>
      <w:r w:rsidR="003879E2">
        <w:rPr>
          <w:rFonts w:ascii="Calibri" w:hAnsi="Calibri" w:cs="Arial"/>
          <w:sz w:val="22"/>
          <w:szCs w:val="22"/>
          <w:lang w:val="cs-CZ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,</w:t>
      </w:r>
    </w:p>
    <w:p w14:paraId="335A8970" w14:textId="77777777" w:rsidR="0079370D" w:rsidRPr="008A57FB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14:paraId="33575386" w14:textId="77777777" w:rsidR="0079370D" w:rsidRPr="008A57F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14:paraId="382BFA3F" w14:textId="77777777" w:rsidR="00F6630B" w:rsidRPr="008A57FB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3879E2">
        <w:rPr>
          <w:rFonts w:ascii="Calibri" w:hAnsi="Calibri" w:cs="Arial"/>
          <w:sz w:val="22"/>
          <w:szCs w:val="22"/>
          <w:lang w:val="cs-CZ"/>
        </w:rPr>
        <w:t>15</w:t>
      </w:r>
      <w:r w:rsidR="000D7095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0A2C1011" w14:textId="77777777"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7711319" w14:textId="77777777"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27F68565" w14:textId="77777777"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376828F7" w14:textId="77777777" w:rsidR="003879E2" w:rsidRPr="003879E2" w:rsidRDefault="00AA026E" w:rsidP="00E7136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879E2">
        <w:rPr>
          <w:rFonts w:ascii="Calibri" w:hAnsi="Calibri" w:cs="Arial"/>
          <w:sz w:val="22"/>
          <w:szCs w:val="22"/>
        </w:rPr>
        <w:t xml:space="preserve">Tato smlouva byla sepsána </w:t>
      </w:r>
      <w:r w:rsidR="003879E2" w:rsidRPr="003879E2">
        <w:rPr>
          <w:rFonts w:ascii="Calibri" w:hAnsi="Calibri" w:cs="Arial"/>
          <w:sz w:val="22"/>
          <w:szCs w:val="22"/>
          <w:lang w:val="cs-CZ"/>
        </w:rPr>
        <w:t xml:space="preserve">ve třech </w:t>
      </w:r>
      <w:r w:rsidRPr="003879E2">
        <w:rPr>
          <w:rFonts w:ascii="Calibri" w:hAnsi="Calibri" w:cs="Arial"/>
          <w:sz w:val="22"/>
          <w:szCs w:val="22"/>
        </w:rPr>
        <w:t xml:space="preserve">vyhotoveních. </w:t>
      </w:r>
      <w:r w:rsidR="003879E2">
        <w:rPr>
          <w:rFonts w:ascii="Calibri" w:hAnsi="Calibri" w:cs="Arial"/>
          <w:sz w:val="22"/>
          <w:szCs w:val="22"/>
          <w:lang w:val="cs-CZ"/>
        </w:rPr>
        <w:t>Zhotovitel obdrží jedno pare, objednatel dvě pare.</w:t>
      </w:r>
    </w:p>
    <w:p w14:paraId="31F86B31" w14:textId="77777777" w:rsidR="000D7095" w:rsidRPr="003879E2" w:rsidRDefault="000D7095" w:rsidP="00E7136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879E2">
        <w:rPr>
          <w:rFonts w:ascii="Calibri" w:hAnsi="Calibri" w:cs="Calibri"/>
          <w:color w:val="000000"/>
          <w:sz w:val="22"/>
          <w:szCs w:val="22"/>
        </w:rPr>
        <w:t xml:space="preserve">Tato smlouva nabývá platnosti dnem podpisu oběma smluvními stranami. </w:t>
      </w:r>
      <w:r w:rsidR="003879E2" w:rsidRPr="003879E2">
        <w:rPr>
          <w:rFonts w:ascii="Calibri" w:hAnsi="Calibri" w:cs="Calibri"/>
          <w:color w:val="000000"/>
          <w:sz w:val="22"/>
          <w:szCs w:val="22"/>
          <w:lang w:val="cs-CZ"/>
        </w:rPr>
        <w:t xml:space="preserve">Tato </w:t>
      </w:r>
      <w:r w:rsidRPr="003879E2">
        <w:rPr>
          <w:rFonts w:ascii="Calibri" w:hAnsi="Calibri" w:cs="Calibri"/>
          <w:color w:val="000000"/>
          <w:sz w:val="22"/>
          <w:szCs w:val="22"/>
        </w:rPr>
        <w:t xml:space="preserve">smlouva podléhá povinnosti uveřejnění </w:t>
      </w:r>
      <w:r w:rsidRPr="003879E2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879E2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3879E2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3879E2">
        <w:rPr>
          <w:rFonts w:ascii="Calibri" w:hAnsi="Calibri" w:cs="Calibri"/>
          <w:color w:val="000000"/>
          <w:sz w:val="22"/>
          <w:szCs w:val="22"/>
        </w:rPr>
        <w:t>.</w:t>
      </w:r>
      <w:r w:rsidRPr="003879E2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2234FA03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5681C4E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6612C6A8" w14:textId="77777777"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95C1191" w14:textId="77777777" w:rsidR="004C6E44" w:rsidRPr="00D5471D" w:rsidRDefault="0037683D" w:rsidP="004C6E4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5C1ACF26" w14:textId="77777777" w:rsidR="00D5471D" w:rsidRDefault="00D5471D" w:rsidP="00D5471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  <w:lang w:val="cs-CZ"/>
        </w:rPr>
        <w:t>Nedílnou součástí této smlouvy je:</w:t>
      </w:r>
    </w:p>
    <w:p w14:paraId="0B89DF2B" w14:textId="77777777" w:rsidR="00D5471D" w:rsidRDefault="00D5471D" w:rsidP="00D5471D">
      <w:pPr>
        <w:pStyle w:val="Zkladntext"/>
        <w:ind w:left="420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Příloha č. 1: </w:t>
      </w:r>
      <w:r w:rsidR="00030820">
        <w:rPr>
          <w:rFonts w:ascii="Calibri" w:hAnsi="Calibri"/>
          <w:sz w:val="22"/>
          <w:szCs w:val="22"/>
          <w:lang w:val="cs-CZ"/>
        </w:rPr>
        <w:t>nabídka</w:t>
      </w:r>
    </w:p>
    <w:p w14:paraId="4343197C" w14:textId="77777777" w:rsidR="00A873E5" w:rsidRDefault="00A873E5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003591FA" w14:textId="77777777" w:rsidR="00D5471D" w:rsidRPr="008A57FB" w:rsidRDefault="00D5471D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14:paraId="60E0B094" w14:textId="77777777" w:rsidTr="00E113B9">
        <w:trPr>
          <w:jc w:val="center"/>
        </w:trPr>
        <w:tc>
          <w:tcPr>
            <w:tcW w:w="4606" w:type="dxa"/>
          </w:tcPr>
          <w:p w14:paraId="222DD4D3" w14:textId="4C1DDFCC" w:rsidR="00A85EAE" w:rsidRPr="008A57FB" w:rsidRDefault="00E853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332406">
              <w:rPr>
                <w:rFonts w:ascii="Calibri" w:hAnsi="Calibri"/>
                <w:sz w:val="22"/>
                <w:szCs w:val="22"/>
              </w:rPr>
              <w:t> Lysicích</w:t>
            </w:r>
            <w:r w:rsidR="00A85EAE"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DA5D2B">
              <w:rPr>
                <w:rFonts w:ascii="Calibri" w:hAnsi="Calibri"/>
                <w:sz w:val="22"/>
                <w:szCs w:val="22"/>
              </w:rPr>
              <w:t>29. 7. 2024</w:t>
            </w:r>
          </w:p>
          <w:p w14:paraId="534A748D" w14:textId="77777777" w:rsidR="007E569C" w:rsidRDefault="007E569C" w:rsidP="00F743CE">
            <w:pPr>
              <w:rPr>
                <w:rFonts w:ascii="Calibri" w:hAnsi="Calibri"/>
                <w:sz w:val="22"/>
                <w:szCs w:val="22"/>
              </w:rPr>
            </w:pPr>
          </w:p>
          <w:p w14:paraId="6A661B8A" w14:textId="77777777" w:rsidR="007E569C" w:rsidRDefault="007E569C" w:rsidP="00D547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3B608F" w14:textId="77777777" w:rsidR="00D5471D" w:rsidRDefault="00D5471D" w:rsidP="00E454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2F44F94" w14:textId="77777777" w:rsidR="00E4541B" w:rsidRDefault="00E4541B" w:rsidP="00E454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19D9D61" w14:textId="77777777" w:rsidR="00E4541B" w:rsidRPr="008A57FB" w:rsidRDefault="00E4541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AB906B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ED0454B" w14:textId="2D3E3556" w:rsidR="00ED7A39" w:rsidRDefault="000A3CC4" w:rsidP="00ED7A3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</w:t>
            </w:r>
            <w:proofErr w:type="spellEnd"/>
          </w:p>
          <w:p w14:paraId="56FF21B7" w14:textId="4690FE88" w:rsidR="00A85EAE" w:rsidRPr="008A57FB" w:rsidRDefault="00A85EAE" w:rsidP="00ED7A3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4BD50A9" w14:textId="1C94619A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V</w:t>
            </w:r>
            <w:r w:rsidR="00576D7B">
              <w:rPr>
                <w:rFonts w:ascii="Calibri" w:hAnsi="Calibri"/>
                <w:sz w:val="22"/>
                <w:szCs w:val="22"/>
              </w:rPr>
              <w:t xml:space="preserve"> Praze</w:t>
            </w:r>
            <w:r w:rsidR="00A873E5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A57FB">
              <w:rPr>
                <w:rFonts w:ascii="Calibri" w:hAnsi="Calibri"/>
                <w:sz w:val="22"/>
                <w:szCs w:val="22"/>
              </w:rPr>
              <w:t>dne</w:t>
            </w:r>
            <w:r w:rsidR="00576D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5D2B">
              <w:rPr>
                <w:rFonts w:ascii="Calibri" w:hAnsi="Calibri"/>
                <w:sz w:val="22"/>
                <w:szCs w:val="22"/>
              </w:rPr>
              <w:t>26. 7. 2024</w:t>
            </w:r>
          </w:p>
          <w:p w14:paraId="3DCC1B71" w14:textId="77777777" w:rsidR="007E569C" w:rsidRDefault="007E569C" w:rsidP="00F743CE">
            <w:pPr>
              <w:rPr>
                <w:rFonts w:ascii="Calibri" w:hAnsi="Calibri"/>
                <w:sz w:val="22"/>
                <w:szCs w:val="22"/>
              </w:rPr>
            </w:pPr>
          </w:p>
          <w:p w14:paraId="5A4592CB" w14:textId="77777777" w:rsidR="00E8535F" w:rsidRDefault="00E8535F" w:rsidP="00F743CE">
            <w:pPr>
              <w:rPr>
                <w:rFonts w:ascii="Calibri" w:hAnsi="Calibri"/>
                <w:sz w:val="22"/>
                <w:szCs w:val="22"/>
              </w:rPr>
            </w:pPr>
          </w:p>
          <w:p w14:paraId="3A1D604B" w14:textId="77777777" w:rsidR="00E4541B" w:rsidRDefault="00E4541B" w:rsidP="00F743CE">
            <w:pPr>
              <w:rPr>
                <w:rFonts w:ascii="Calibri" w:hAnsi="Calibri"/>
                <w:sz w:val="22"/>
                <w:szCs w:val="22"/>
              </w:rPr>
            </w:pPr>
          </w:p>
          <w:p w14:paraId="14040254" w14:textId="77777777" w:rsidR="00E4541B" w:rsidRDefault="00E4541B" w:rsidP="00F743CE">
            <w:pPr>
              <w:rPr>
                <w:rFonts w:ascii="Calibri" w:hAnsi="Calibri"/>
                <w:sz w:val="22"/>
                <w:szCs w:val="22"/>
              </w:rPr>
            </w:pPr>
          </w:p>
          <w:p w14:paraId="78DA0543" w14:textId="77777777" w:rsidR="007E569C" w:rsidRPr="008A57FB" w:rsidRDefault="007E569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08D6BF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71233D84" w14:textId="598D8372" w:rsidR="00A85EAE" w:rsidRDefault="000A3CC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</w:t>
            </w:r>
            <w:proofErr w:type="spellEnd"/>
          </w:p>
          <w:p w14:paraId="6FFBF2E0" w14:textId="77777777" w:rsidR="003D42BA" w:rsidRPr="00A873E5" w:rsidRDefault="007F3D40" w:rsidP="003D42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2FA17A61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E319B3" w14:textId="6A33F47C" w:rsidR="00425C89" w:rsidRDefault="00425C89" w:rsidP="00887D59">
      <w:pPr>
        <w:pStyle w:val="Zkladntext"/>
        <w:rPr>
          <w:rFonts w:ascii="Calibri" w:hAnsi="Calibri" w:cs="Arial"/>
          <w:sz w:val="22"/>
          <w:szCs w:val="22"/>
        </w:rPr>
      </w:pPr>
    </w:p>
    <w:p w14:paraId="6637205F" w14:textId="77777777" w:rsidR="00425C89" w:rsidRDefault="00425C89">
      <w:pPr>
        <w:rPr>
          <w:rFonts w:ascii="Calibri" w:hAnsi="Calibri" w:cs="Arial"/>
          <w:sz w:val="22"/>
          <w:szCs w:val="22"/>
          <w:lang w:val="x-none" w:eastAsia="x-none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C140F4" w14:textId="77777777" w:rsidR="00425C89" w:rsidRDefault="00425C89" w:rsidP="00887D59">
      <w:pPr>
        <w:pStyle w:val="Zkladntex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 xml:space="preserve">Příloha č.1 </w:t>
      </w:r>
    </w:p>
    <w:p w14:paraId="3C014DF0" w14:textId="77777777" w:rsidR="00425C89" w:rsidRDefault="00425C89" w:rsidP="00887D59">
      <w:pPr>
        <w:pStyle w:val="Zkladntext"/>
        <w:rPr>
          <w:rFonts w:ascii="Calibri" w:hAnsi="Calibri" w:cs="Arial"/>
          <w:b/>
          <w:bCs/>
          <w:sz w:val="22"/>
          <w:szCs w:val="22"/>
        </w:rPr>
      </w:pPr>
    </w:p>
    <w:p w14:paraId="7BA0FDC2" w14:textId="02E5913C" w:rsidR="0079370D" w:rsidRDefault="00425C89" w:rsidP="00887D59">
      <w:pPr>
        <w:pStyle w:val="Zkladntex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Nabídka na nezbytný HW pro opravu připojení SZ Lysice na internet</w:t>
      </w:r>
    </w:p>
    <w:p w14:paraId="719870BA" w14:textId="77777777" w:rsidR="00425C89" w:rsidRDefault="00425C89" w:rsidP="00887D59">
      <w:pPr>
        <w:pStyle w:val="Zkladntext"/>
        <w:rPr>
          <w:rFonts w:ascii="Calibri" w:hAnsi="Calibri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23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934"/>
        <w:gridCol w:w="1746"/>
        <w:gridCol w:w="4207"/>
        <w:gridCol w:w="1701"/>
      </w:tblGrid>
      <w:tr w:rsidR="00D844DC" w14:paraId="7BD0977E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206C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B9C8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12BC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F916A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3E31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</w:tr>
      <w:tr w:rsidR="00D844DC" w14:paraId="56056AB0" w14:textId="77777777" w:rsidTr="00D844DC">
        <w:trPr>
          <w:trHeight w:val="29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B7BC" w14:textId="77777777" w:rsidR="00D844DC" w:rsidRDefault="00D844DC" w:rsidP="00D844D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HW vybavení pro opravu síťové infrastruktury objektu NPÚ Lysice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5DA0" w14:textId="77777777" w:rsidR="00D844DC" w:rsidRDefault="00D844DC" w:rsidP="00D844D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44DC" w14:paraId="66D764CD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B82F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8992C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90C5E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54C0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C4B73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</w:tr>
      <w:tr w:rsidR="00D844DC" w14:paraId="667F28BC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E722" w14:textId="77777777" w:rsidR="00D844DC" w:rsidRPr="00D844DC" w:rsidRDefault="00D844DC" w:rsidP="00D844DC">
            <w:pPr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D844DC">
              <w:rPr>
                <w:rFonts w:ascii="Aptos Narrow" w:hAnsi="Aptos Narrow"/>
                <w:b/>
                <w:color w:val="000000"/>
                <w:sz w:val="22"/>
                <w:szCs w:val="22"/>
              </w:rPr>
              <w:t>Zařízení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FB50" w14:textId="77777777" w:rsidR="00D844DC" w:rsidRPr="00D844DC" w:rsidRDefault="00D844DC" w:rsidP="00D844DC">
            <w:pPr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D844DC">
              <w:rPr>
                <w:rFonts w:ascii="Aptos Narrow" w:hAnsi="Aptos Narrow"/>
                <w:b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FE90" w14:textId="77777777" w:rsidR="00D844DC" w:rsidRPr="00D844DC" w:rsidRDefault="00D844DC" w:rsidP="00D844DC">
            <w:pPr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D844DC">
              <w:rPr>
                <w:rFonts w:ascii="Aptos Narrow" w:hAnsi="Aptos Narrow"/>
                <w:b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8D45" w14:textId="77777777" w:rsidR="00D844DC" w:rsidRPr="00D844DC" w:rsidRDefault="00D844DC" w:rsidP="00D844DC">
            <w:pPr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D844DC">
              <w:rPr>
                <w:rFonts w:ascii="Aptos Narrow" w:hAnsi="Aptos Narrow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30F6" w14:textId="77777777" w:rsidR="00D844DC" w:rsidRPr="00D844DC" w:rsidRDefault="00D844DC" w:rsidP="00D844DC">
            <w:pPr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D844DC">
              <w:rPr>
                <w:rFonts w:ascii="Aptos Narrow" w:hAnsi="Aptos Narrow"/>
                <w:b/>
                <w:color w:val="000000"/>
                <w:sz w:val="22"/>
                <w:szCs w:val="22"/>
              </w:rPr>
              <w:t>Model/popis</w:t>
            </w:r>
          </w:p>
        </w:tc>
      </w:tr>
      <w:tr w:rsidR="00D844DC" w14:paraId="72B9F87C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AD4F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7096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0FDF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AEA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Síťový přepínač, napáječ, optický konvertor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67C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US-8-150W</w:t>
            </w:r>
          </w:p>
        </w:tc>
      </w:tr>
      <w:tr w:rsidR="00D844DC" w14:paraId="11EEC2C4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99EA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A35E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FC34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Předzámčí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336E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Síťový přepínač, napáječ, optický konvertor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C2F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US-8-150W</w:t>
            </w:r>
          </w:p>
        </w:tc>
      </w:tr>
      <w:tr w:rsidR="00D844DC" w14:paraId="2B9EC5A9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8EA1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7D85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38A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Věž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1046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Síťový přepínač, napáječ, optický konvertor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0A59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US-8-150W</w:t>
            </w:r>
          </w:p>
        </w:tc>
      </w:tr>
      <w:tr w:rsidR="00D844DC" w14:paraId="6F6BF4BF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A94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anténa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F9AF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2 460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6498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19FF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Pokrytí kanceláře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signálem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325D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U6+</w:t>
            </w:r>
          </w:p>
        </w:tc>
      </w:tr>
      <w:tr w:rsidR="00D844DC" w14:paraId="1247EC8F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0DC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anténa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29EF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2 460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90A3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Pokladna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CC0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Pokrytí pokladny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signálem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3BEE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U6+</w:t>
            </w:r>
          </w:p>
        </w:tc>
      </w:tr>
      <w:tr w:rsidR="00D844DC" w14:paraId="6B8A1D24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EE48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anténa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332D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2 460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F1EE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Velín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1438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Pokrytí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velína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signálem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A39B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U6+</w:t>
            </w:r>
          </w:p>
        </w:tc>
      </w:tr>
      <w:tr w:rsidR="00D844DC" w14:paraId="285C601F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D1E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Brána,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controller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A2D8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9 900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06D8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Pokladna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6629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Brána do internetu a řídící prvek celé datové sítě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F6A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UDM Pro</w:t>
            </w:r>
          </w:p>
        </w:tc>
      </w:tr>
      <w:tr w:rsidR="00D844DC" w14:paraId="7BFA48B6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52BC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anténa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EF76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4 900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2A6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Půda nad turniketem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58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Silnější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pro internet u turniketu a vodárny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2EE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U6-LR</w:t>
            </w:r>
          </w:p>
        </w:tc>
      </w:tr>
      <w:tr w:rsidR="00D844DC" w14:paraId="7A86AEA8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7B2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anténa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B7F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4 900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304D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Vnitřní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nádrvoří</w:t>
            </w:r>
            <w:proofErr w:type="spellEnd"/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D9A9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Silnější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ve vnitřním nádvoří pro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zneplatňování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vstupenek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DA26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U6-LR</w:t>
            </w:r>
          </w:p>
        </w:tc>
      </w:tr>
      <w:tr w:rsidR="00D844DC" w14:paraId="04D90D14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4E7B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8A72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2 600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EF02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Kancelář účetní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1764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přepínač + napájení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na vnitřním nádvoří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0DF4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USW-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Flex</w:t>
            </w:r>
            <w:proofErr w:type="spellEnd"/>
          </w:p>
        </w:tc>
      </w:tr>
      <w:tr w:rsidR="00D844DC" w14:paraId="74C293BC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7E0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USW-Lite-8POE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95A4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668A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Velín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7D61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Síťový přepínač s napájením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B599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USW-Lite-8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PoE</w:t>
            </w:r>
            <w:proofErr w:type="spellEnd"/>
          </w:p>
        </w:tc>
      </w:tr>
      <w:tr w:rsidR="00D844DC" w14:paraId="4CACC8AB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C74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4xTP-Link</w:t>
            </w:r>
            <w:bookmarkStart w:id="0" w:name="_GoBack"/>
            <w:bookmarkEnd w:id="0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UPT-SFP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368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2 800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DA86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Věž, velín, předzámčí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3EE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Převodníky opticko-elektrické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75B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TP-Link MC220L</w:t>
            </w:r>
          </w:p>
        </w:tc>
      </w:tr>
      <w:tr w:rsidR="00D844DC" w14:paraId="17B4A209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423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8xSFP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084A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3DA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 všech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switchů</w:t>
            </w:r>
            <w:proofErr w:type="spellEnd"/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B48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SFP zpracování optických signálů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683D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SFP SM, MM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BiDi</w:t>
            </w:r>
            <w:proofErr w:type="spellEnd"/>
          </w:p>
        </w:tc>
      </w:tr>
      <w:tr w:rsidR="00D844DC" w14:paraId="7472141A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FDC1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pomocný materiál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775B" w14:textId="77777777" w:rsidR="00D844DC" w:rsidRDefault="00D844DC" w:rsidP="00D844D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B847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 všech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switchů</w:t>
            </w:r>
            <w:proofErr w:type="spellEnd"/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2395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kabely metalické, optické, koncovky, drobný materiál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CFE9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materiál</w:t>
            </w:r>
          </w:p>
        </w:tc>
      </w:tr>
      <w:tr w:rsidR="00D844DC" w14:paraId="306BAE5C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A3051" w14:textId="77777777" w:rsidR="00D844DC" w:rsidRDefault="00D844DC" w:rsidP="00D844D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6B78" w14:textId="77777777" w:rsidR="00D844DC" w:rsidRDefault="00D844DC" w:rsidP="00D8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39E7A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9DE4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F911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</w:tr>
      <w:tr w:rsidR="00D844DC" w14:paraId="75134F94" w14:textId="77777777" w:rsidTr="00D844DC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C734" w14:textId="77777777" w:rsidR="00D844DC" w:rsidRDefault="00D844DC" w:rsidP="00D844D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2F02E" w14:textId="77777777" w:rsidR="00D844DC" w:rsidRDefault="00D844DC" w:rsidP="00D844DC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58 180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4E9D5" w14:textId="77777777" w:rsidR="00D844DC" w:rsidRDefault="00D844DC" w:rsidP="00D844D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B510A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E378" w14:textId="77777777" w:rsidR="00D844DC" w:rsidRDefault="00D844DC" w:rsidP="00D844DC">
            <w:pPr>
              <w:rPr>
                <w:sz w:val="20"/>
                <w:szCs w:val="20"/>
              </w:rPr>
            </w:pPr>
          </w:p>
        </w:tc>
      </w:tr>
    </w:tbl>
    <w:p w14:paraId="56692612" w14:textId="77777777" w:rsidR="00425C89" w:rsidRDefault="00425C89" w:rsidP="00887D59">
      <w:pPr>
        <w:pStyle w:val="Zkladntext"/>
        <w:rPr>
          <w:rFonts w:ascii="Calibri" w:hAnsi="Calibri" w:cs="Arial"/>
          <w:sz w:val="22"/>
          <w:szCs w:val="22"/>
        </w:rPr>
      </w:pPr>
    </w:p>
    <w:p w14:paraId="049A9715" w14:textId="77777777" w:rsidR="00425C89" w:rsidRPr="00425C89" w:rsidRDefault="00425C89" w:rsidP="00D844DC">
      <w:pPr>
        <w:pStyle w:val="Zkladntext"/>
        <w:jc w:val="left"/>
        <w:rPr>
          <w:rFonts w:ascii="Calibri" w:hAnsi="Calibri" w:cs="Arial"/>
          <w:sz w:val="22"/>
          <w:szCs w:val="22"/>
        </w:rPr>
      </w:pPr>
    </w:p>
    <w:sectPr w:rsidR="00425C89" w:rsidRPr="00425C89" w:rsidSect="00C71FBB">
      <w:head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6A03E" w14:textId="77777777" w:rsidR="00D97DD4" w:rsidRDefault="00D97DD4" w:rsidP="00505FA6">
      <w:r>
        <w:separator/>
      </w:r>
    </w:p>
  </w:endnote>
  <w:endnote w:type="continuationSeparator" w:id="0">
    <w:p w14:paraId="1B83E981" w14:textId="77777777" w:rsidR="00D97DD4" w:rsidRDefault="00D97DD4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4D76D" w14:textId="77777777" w:rsidR="00D97DD4" w:rsidRDefault="00D97DD4" w:rsidP="00505FA6">
      <w:r>
        <w:separator/>
      </w:r>
    </w:p>
  </w:footnote>
  <w:footnote w:type="continuationSeparator" w:id="0">
    <w:p w14:paraId="4281CF6E" w14:textId="77777777" w:rsidR="00D97DD4" w:rsidRDefault="00D97DD4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2C35" w14:textId="77777777" w:rsidR="00994285" w:rsidRDefault="00EF790D" w:rsidP="00994285">
    <w:pPr>
      <w:pStyle w:val="Zhlav"/>
      <w:jc w:val="right"/>
      <w:rPr>
        <w:lang w:eastAsia="cs-CZ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6552CAD" wp14:editId="6C9FD484">
          <wp:simplePos x="0" y="0"/>
          <wp:positionH relativeFrom="column">
            <wp:posOffset>127635</wp:posOffset>
          </wp:positionH>
          <wp:positionV relativeFrom="paragraph">
            <wp:align>bottom</wp:align>
          </wp:positionV>
          <wp:extent cx="1771650" cy="485775"/>
          <wp:effectExtent l="0" t="0" r="0" b="0"/>
          <wp:wrapNone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FBB">
      <w:rPr>
        <w:lang w:eastAsia="cs-CZ"/>
      </w:rPr>
      <w:tab/>
    </w:r>
    <w:r w:rsidR="00C71FBB">
      <w:rPr>
        <w:lang w:eastAsia="cs-CZ"/>
      </w:rPr>
      <w:tab/>
    </w:r>
  </w:p>
  <w:p w14:paraId="40C2B51C" w14:textId="77777777" w:rsidR="00994285" w:rsidRDefault="00994285" w:rsidP="00994285">
    <w:pPr>
      <w:pStyle w:val="Zhlav"/>
      <w:jc w:val="right"/>
      <w:rPr>
        <w:rFonts w:ascii="Calibri" w:hAnsi="Calibri" w:cs="Calibri"/>
        <w:sz w:val="22"/>
        <w:lang w:val="cs-CZ"/>
      </w:rPr>
    </w:pPr>
    <w:r w:rsidRPr="007F4984">
      <w:rPr>
        <w:rFonts w:ascii="Calibri" w:hAnsi="Calibri" w:cs="Calibri"/>
        <w:sz w:val="22"/>
        <w:lang w:val="cs-CZ"/>
      </w:rPr>
      <w:t>smlouva o dílo č. objednatele: NP</w:t>
    </w:r>
    <w:r w:rsidR="00422905">
      <w:rPr>
        <w:rFonts w:ascii="Calibri" w:hAnsi="Calibri" w:cs="Calibri"/>
        <w:sz w:val="22"/>
        <w:lang w:val="cs-CZ"/>
      </w:rPr>
      <w:t>U</w:t>
    </w:r>
    <w:r w:rsidRPr="007F4984">
      <w:rPr>
        <w:rFonts w:ascii="Calibri" w:hAnsi="Calibri" w:cs="Calibri"/>
        <w:sz w:val="22"/>
        <w:lang w:val="cs-CZ"/>
      </w:rPr>
      <w:t>-450/</w:t>
    </w:r>
    <w:r w:rsidR="00107D70">
      <w:rPr>
        <w:rFonts w:ascii="Calibri" w:hAnsi="Calibri" w:cs="Calibri"/>
        <w:sz w:val="22"/>
        <w:lang w:val="cs-CZ"/>
      </w:rPr>
      <w:t>41127</w:t>
    </w:r>
    <w:r w:rsidRPr="007F4984">
      <w:rPr>
        <w:rFonts w:ascii="Calibri" w:hAnsi="Calibri" w:cs="Calibri"/>
        <w:sz w:val="22"/>
        <w:lang w:val="cs-CZ"/>
      </w:rPr>
      <w:t>/202</w:t>
    </w:r>
    <w:r w:rsidR="00EF790D">
      <w:rPr>
        <w:rFonts w:ascii="Calibri" w:hAnsi="Calibri" w:cs="Calibri"/>
        <w:sz w:val="22"/>
        <w:lang w:val="cs-CZ"/>
      </w:rPr>
      <w:t>4</w:t>
    </w:r>
  </w:p>
  <w:p w14:paraId="08AAD46F" w14:textId="77777777" w:rsidR="00C71FBB" w:rsidRDefault="00994285" w:rsidP="00E8535F">
    <w:pPr>
      <w:ind w:left="4248" w:firstLine="708"/>
      <w:jc w:val="right"/>
      <w:rPr>
        <w:rFonts w:ascii="Calibri" w:hAnsi="Calibri"/>
        <w:bCs/>
        <w:sz w:val="22"/>
        <w:szCs w:val="22"/>
      </w:rPr>
    </w:pPr>
    <w:r w:rsidRPr="007F4984">
      <w:rPr>
        <w:rFonts w:ascii="Calibri" w:hAnsi="Calibri" w:cs="Calibri"/>
        <w:sz w:val="22"/>
      </w:rPr>
      <w:t>č. zhotovitele: ……………..</w:t>
    </w:r>
  </w:p>
  <w:p w14:paraId="1CA450F6" w14:textId="77777777" w:rsidR="00C71FBB" w:rsidRPr="00C71FBB" w:rsidRDefault="00C71FB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E1AE86D8">
      <w:start w:val="1"/>
      <w:numFmt w:val="decimal"/>
      <w:lvlText w:val="%1."/>
      <w:lvlJc w:val="left"/>
      <w:pPr>
        <w:ind w:left="720" w:hanging="360"/>
      </w:pPr>
    </w:lvl>
    <w:lvl w:ilvl="1" w:tplc="A628B63A">
      <w:start w:val="1"/>
      <w:numFmt w:val="lowerLetter"/>
      <w:lvlText w:val="%2."/>
      <w:lvlJc w:val="left"/>
      <w:pPr>
        <w:ind w:left="1440" w:hanging="360"/>
      </w:pPr>
    </w:lvl>
    <w:lvl w:ilvl="2" w:tplc="86CE2A64" w:tentative="1">
      <w:start w:val="1"/>
      <w:numFmt w:val="lowerRoman"/>
      <w:lvlText w:val="%3."/>
      <w:lvlJc w:val="right"/>
      <w:pPr>
        <w:ind w:left="2160" w:hanging="180"/>
      </w:pPr>
    </w:lvl>
    <w:lvl w:ilvl="3" w:tplc="C8748A7A" w:tentative="1">
      <w:start w:val="1"/>
      <w:numFmt w:val="decimal"/>
      <w:lvlText w:val="%4."/>
      <w:lvlJc w:val="left"/>
      <w:pPr>
        <w:ind w:left="2880" w:hanging="360"/>
      </w:pPr>
    </w:lvl>
    <w:lvl w:ilvl="4" w:tplc="E2A44A88" w:tentative="1">
      <w:start w:val="1"/>
      <w:numFmt w:val="lowerLetter"/>
      <w:lvlText w:val="%5."/>
      <w:lvlJc w:val="left"/>
      <w:pPr>
        <w:ind w:left="3600" w:hanging="360"/>
      </w:pPr>
    </w:lvl>
    <w:lvl w:ilvl="5" w:tplc="A0D81E06" w:tentative="1">
      <w:start w:val="1"/>
      <w:numFmt w:val="lowerRoman"/>
      <w:lvlText w:val="%6."/>
      <w:lvlJc w:val="right"/>
      <w:pPr>
        <w:ind w:left="4320" w:hanging="180"/>
      </w:pPr>
    </w:lvl>
    <w:lvl w:ilvl="6" w:tplc="1D74527A" w:tentative="1">
      <w:start w:val="1"/>
      <w:numFmt w:val="decimal"/>
      <w:lvlText w:val="%7."/>
      <w:lvlJc w:val="left"/>
      <w:pPr>
        <w:ind w:left="5040" w:hanging="360"/>
      </w:pPr>
    </w:lvl>
    <w:lvl w:ilvl="7" w:tplc="81760D52" w:tentative="1">
      <w:start w:val="1"/>
      <w:numFmt w:val="lowerLetter"/>
      <w:lvlText w:val="%8."/>
      <w:lvlJc w:val="left"/>
      <w:pPr>
        <w:ind w:left="5760" w:hanging="360"/>
      </w:pPr>
    </w:lvl>
    <w:lvl w:ilvl="8" w:tplc="59908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C110F9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3305B5A">
      <w:start w:val="1"/>
      <w:numFmt w:val="lowerLetter"/>
      <w:lvlText w:val="%2."/>
      <w:lvlJc w:val="left"/>
      <w:pPr>
        <w:ind w:left="1440" w:hanging="360"/>
      </w:pPr>
    </w:lvl>
    <w:lvl w:ilvl="2" w:tplc="14928A96" w:tentative="1">
      <w:start w:val="1"/>
      <w:numFmt w:val="lowerRoman"/>
      <w:lvlText w:val="%3."/>
      <w:lvlJc w:val="right"/>
      <w:pPr>
        <w:ind w:left="2160" w:hanging="180"/>
      </w:pPr>
    </w:lvl>
    <w:lvl w:ilvl="3" w:tplc="0C24251C" w:tentative="1">
      <w:start w:val="1"/>
      <w:numFmt w:val="decimal"/>
      <w:lvlText w:val="%4."/>
      <w:lvlJc w:val="left"/>
      <w:pPr>
        <w:ind w:left="2880" w:hanging="360"/>
      </w:pPr>
    </w:lvl>
    <w:lvl w:ilvl="4" w:tplc="14960044" w:tentative="1">
      <w:start w:val="1"/>
      <w:numFmt w:val="lowerLetter"/>
      <w:lvlText w:val="%5."/>
      <w:lvlJc w:val="left"/>
      <w:pPr>
        <w:ind w:left="3600" w:hanging="360"/>
      </w:pPr>
    </w:lvl>
    <w:lvl w:ilvl="5" w:tplc="77965306" w:tentative="1">
      <w:start w:val="1"/>
      <w:numFmt w:val="lowerRoman"/>
      <w:lvlText w:val="%6."/>
      <w:lvlJc w:val="right"/>
      <w:pPr>
        <w:ind w:left="4320" w:hanging="180"/>
      </w:pPr>
    </w:lvl>
    <w:lvl w:ilvl="6" w:tplc="A11C6080" w:tentative="1">
      <w:start w:val="1"/>
      <w:numFmt w:val="decimal"/>
      <w:lvlText w:val="%7."/>
      <w:lvlJc w:val="left"/>
      <w:pPr>
        <w:ind w:left="5040" w:hanging="360"/>
      </w:pPr>
    </w:lvl>
    <w:lvl w:ilvl="7" w:tplc="7F0EDF68" w:tentative="1">
      <w:start w:val="1"/>
      <w:numFmt w:val="lowerLetter"/>
      <w:lvlText w:val="%8."/>
      <w:lvlJc w:val="left"/>
      <w:pPr>
        <w:ind w:left="5760" w:hanging="360"/>
      </w:pPr>
    </w:lvl>
    <w:lvl w:ilvl="8" w:tplc="25E04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326A7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00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E1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8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BC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47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42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6B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45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AC84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14B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06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E4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62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A3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A2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8A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3A4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B36A7878">
      <w:start w:val="1"/>
      <w:numFmt w:val="decimal"/>
      <w:lvlText w:val="%1."/>
      <w:lvlJc w:val="left"/>
      <w:pPr>
        <w:ind w:left="720" w:hanging="360"/>
      </w:pPr>
    </w:lvl>
    <w:lvl w:ilvl="1" w:tplc="03646D6C">
      <w:start w:val="1"/>
      <w:numFmt w:val="lowerLetter"/>
      <w:lvlText w:val="%2."/>
      <w:lvlJc w:val="left"/>
      <w:pPr>
        <w:ind w:left="1440" w:hanging="360"/>
      </w:pPr>
    </w:lvl>
    <w:lvl w:ilvl="2" w:tplc="51046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6E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C8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36B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62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89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AF6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7E61"/>
    <w:rsid w:val="00016EE6"/>
    <w:rsid w:val="0002161D"/>
    <w:rsid w:val="0002454E"/>
    <w:rsid w:val="000303E2"/>
    <w:rsid w:val="00030820"/>
    <w:rsid w:val="00032993"/>
    <w:rsid w:val="00044D90"/>
    <w:rsid w:val="00067C24"/>
    <w:rsid w:val="00077ABF"/>
    <w:rsid w:val="00082579"/>
    <w:rsid w:val="0009403F"/>
    <w:rsid w:val="000A39BF"/>
    <w:rsid w:val="000A3CC4"/>
    <w:rsid w:val="000A5EA6"/>
    <w:rsid w:val="000A6E67"/>
    <w:rsid w:val="000A7976"/>
    <w:rsid w:val="000C2282"/>
    <w:rsid w:val="000C4F49"/>
    <w:rsid w:val="000D1468"/>
    <w:rsid w:val="000D7095"/>
    <w:rsid w:val="000F076C"/>
    <w:rsid w:val="000F41B5"/>
    <w:rsid w:val="00104A67"/>
    <w:rsid w:val="00105102"/>
    <w:rsid w:val="00107B0F"/>
    <w:rsid w:val="00107D70"/>
    <w:rsid w:val="0012550E"/>
    <w:rsid w:val="001305C6"/>
    <w:rsid w:val="001440F4"/>
    <w:rsid w:val="001446A5"/>
    <w:rsid w:val="00150C5B"/>
    <w:rsid w:val="0015275E"/>
    <w:rsid w:val="0015446C"/>
    <w:rsid w:val="00157238"/>
    <w:rsid w:val="00167737"/>
    <w:rsid w:val="0017089C"/>
    <w:rsid w:val="00191538"/>
    <w:rsid w:val="0019304E"/>
    <w:rsid w:val="00196A2C"/>
    <w:rsid w:val="001A0484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63C7B"/>
    <w:rsid w:val="00270C2E"/>
    <w:rsid w:val="00273BEC"/>
    <w:rsid w:val="00281D3F"/>
    <w:rsid w:val="0028288C"/>
    <w:rsid w:val="00287A12"/>
    <w:rsid w:val="002A07AE"/>
    <w:rsid w:val="002A4124"/>
    <w:rsid w:val="002C1455"/>
    <w:rsid w:val="002C6FE6"/>
    <w:rsid w:val="002E060B"/>
    <w:rsid w:val="002F6B25"/>
    <w:rsid w:val="00315D0F"/>
    <w:rsid w:val="00322373"/>
    <w:rsid w:val="00322E55"/>
    <w:rsid w:val="00332406"/>
    <w:rsid w:val="00340B57"/>
    <w:rsid w:val="00343AFC"/>
    <w:rsid w:val="00345868"/>
    <w:rsid w:val="003545EF"/>
    <w:rsid w:val="00365CF4"/>
    <w:rsid w:val="00374678"/>
    <w:rsid w:val="0037683D"/>
    <w:rsid w:val="00381922"/>
    <w:rsid w:val="003879E2"/>
    <w:rsid w:val="00391994"/>
    <w:rsid w:val="003974CE"/>
    <w:rsid w:val="003A2C33"/>
    <w:rsid w:val="003D42BA"/>
    <w:rsid w:val="003D5D28"/>
    <w:rsid w:val="003F4BA8"/>
    <w:rsid w:val="00405BA0"/>
    <w:rsid w:val="00411459"/>
    <w:rsid w:val="004116F0"/>
    <w:rsid w:val="0042010F"/>
    <w:rsid w:val="00422879"/>
    <w:rsid w:val="00422905"/>
    <w:rsid w:val="00425C89"/>
    <w:rsid w:val="00427351"/>
    <w:rsid w:val="00432CDC"/>
    <w:rsid w:val="0043757B"/>
    <w:rsid w:val="00437AA5"/>
    <w:rsid w:val="00437F9C"/>
    <w:rsid w:val="004424ED"/>
    <w:rsid w:val="00446547"/>
    <w:rsid w:val="00447EAE"/>
    <w:rsid w:val="00450CBB"/>
    <w:rsid w:val="0045759B"/>
    <w:rsid w:val="00474C47"/>
    <w:rsid w:val="004755E1"/>
    <w:rsid w:val="00475990"/>
    <w:rsid w:val="004840C9"/>
    <w:rsid w:val="00484F58"/>
    <w:rsid w:val="004A757B"/>
    <w:rsid w:val="004B02F6"/>
    <w:rsid w:val="004C4722"/>
    <w:rsid w:val="004C6E44"/>
    <w:rsid w:val="004D17BA"/>
    <w:rsid w:val="004D5DC6"/>
    <w:rsid w:val="004F264E"/>
    <w:rsid w:val="00505FA6"/>
    <w:rsid w:val="0050774C"/>
    <w:rsid w:val="00513290"/>
    <w:rsid w:val="00527C73"/>
    <w:rsid w:val="00530DE2"/>
    <w:rsid w:val="00545538"/>
    <w:rsid w:val="005547D3"/>
    <w:rsid w:val="00563F22"/>
    <w:rsid w:val="00567E3C"/>
    <w:rsid w:val="0057242C"/>
    <w:rsid w:val="00576D7B"/>
    <w:rsid w:val="00590EB8"/>
    <w:rsid w:val="00597EAA"/>
    <w:rsid w:val="005A7A03"/>
    <w:rsid w:val="005B4657"/>
    <w:rsid w:val="005C799B"/>
    <w:rsid w:val="005D1420"/>
    <w:rsid w:val="005D1E57"/>
    <w:rsid w:val="005D3398"/>
    <w:rsid w:val="005D6448"/>
    <w:rsid w:val="005E1DB5"/>
    <w:rsid w:val="005E3870"/>
    <w:rsid w:val="00602DDB"/>
    <w:rsid w:val="006167DA"/>
    <w:rsid w:val="00616ACC"/>
    <w:rsid w:val="00620512"/>
    <w:rsid w:val="006217CC"/>
    <w:rsid w:val="0062739A"/>
    <w:rsid w:val="00627740"/>
    <w:rsid w:val="00632C64"/>
    <w:rsid w:val="0064015C"/>
    <w:rsid w:val="0064183A"/>
    <w:rsid w:val="00650095"/>
    <w:rsid w:val="00673256"/>
    <w:rsid w:val="00677990"/>
    <w:rsid w:val="0068121B"/>
    <w:rsid w:val="00692197"/>
    <w:rsid w:val="0069331C"/>
    <w:rsid w:val="00695831"/>
    <w:rsid w:val="006B05CC"/>
    <w:rsid w:val="006B6BF0"/>
    <w:rsid w:val="006D7BC0"/>
    <w:rsid w:val="006E7E48"/>
    <w:rsid w:val="00704FFB"/>
    <w:rsid w:val="00713C50"/>
    <w:rsid w:val="00724ABE"/>
    <w:rsid w:val="00730DD0"/>
    <w:rsid w:val="00731D40"/>
    <w:rsid w:val="0073322F"/>
    <w:rsid w:val="007340E4"/>
    <w:rsid w:val="007362DB"/>
    <w:rsid w:val="00742FA9"/>
    <w:rsid w:val="00743348"/>
    <w:rsid w:val="00751ADC"/>
    <w:rsid w:val="007605A7"/>
    <w:rsid w:val="00767559"/>
    <w:rsid w:val="0077246B"/>
    <w:rsid w:val="00782A1D"/>
    <w:rsid w:val="00792096"/>
    <w:rsid w:val="0079370D"/>
    <w:rsid w:val="00794769"/>
    <w:rsid w:val="0079689B"/>
    <w:rsid w:val="007A3D8E"/>
    <w:rsid w:val="007A3EE9"/>
    <w:rsid w:val="007A7ED7"/>
    <w:rsid w:val="007B38F5"/>
    <w:rsid w:val="007B3933"/>
    <w:rsid w:val="007B5FB7"/>
    <w:rsid w:val="007E1D87"/>
    <w:rsid w:val="007E3015"/>
    <w:rsid w:val="007E569C"/>
    <w:rsid w:val="007F3D40"/>
    <w:rsid w:val="007F4240"/>
    <w:rsid w:val="007F4984"/>
    <w:rsid w:val="00805A33"/>
    <w:rsid w:val="00806A1A"/>
    <w:rsid w:val="00835123"/>
    <w:rsid w:val="0084501F"/>
    <w:rsid w:val="008464DA"/>
    <w:rsid w:val="008467FC"/>
    <w:rsid w:val="00855BC4"/>
    <w:rsid w:val="00873409"/>
    <w:rsid w:val="00887D59"/>
    <w:rsid w:val="00892D56"/>
    <w:rsid w:val="00896A67"/>
    <w:rsid w:val="008A57FB"/>
    <w:rsid w:val="008B7300"/>
    <w:rsid w:val="008F3E69"/>
    <w:rsid w:val="00916C26"/>
    <w:rsid w:val="009176A6"/>
    <w:rsid w:val="00930299"/>
    <w:rsid w:val="00937CFE"/>
    <w:rsid w:val="00940169"/>
    <w:rsid w:val="009427C9"/>
    <w:rsid w:val="009567B1"/>
    <w:rsid w:val="00956EF1"/>
    <w:rsid w:val="0096372F"/>
    <w:rsid w:val="0096656A"/>
    <w:rsid w:val="00971222"/>
    <w:rsid w:val="00971EC2"/>
    <w:rsid w:val="00984543"/>
    <w:rsid w:val="00992A6F"/>
    <w:rsid w:val="00994285"/>
    <w:rsid w:val="00994634"/>
    <w:rsid w:val="009A1ADA"/>
    <w:rsid w:val="009A4C2B"/>
    <w:rsid w:val="009C728B"/>
    <w:rsid w:val="009E1524"/>
    <w:rsid w:val="009E24E7"/>
    <w:rsid w:val="009E2920"/>
    <w:rsid w:val="009F024B"/>
    <w:rsid w:val="00A02CCC"/>
    <w:rsid w:val="00A0416F"/>
    <w:rsid w:val="00A13888"/>
    <w:rsid w:val="00A1435A"/>
    <w:rsid w:val="00A21390"/>
    <w:rsid w:val="00A2299B"/>
    <w:rsid w:val="00A3519D"/>
    <w:rsid w:val="00A41C78"/>
    <w:rsid w:val="00A46318"/>
    <w:rsid w:val="00A53457"/>
    <w:rsid w:val="00A54319"/>
    <w:rsid w:val="00A55F29"/>
    <w:rsid w:val="00A636BF"/>
    <w:rsid w:val="00A672B9"/>
    <w:rsid w:val="00A75833"/>
    <w:rsid w:val="00A84979"/>
    <w:rsid w:val="00A85020"/>
    <w:rsid w:val="00A85EAE"/>
    <w:rsid w:val="00A873E5"/>
    <w:rsid w:val="00A9421F"/>
    <w:rsid w:val="00AA026E"/>
    <w:rsid w:val="00AB42AF"/>
    <w:rsid w:val="00AD087E"/>
    <w:rsid w:val="00AD5509"/>
    <w:rsid w:val="00AD7FB5"/>
    <w:rsid w:val="00AF3C68"/>
    <w:rsid w:val="00B0474E"/>
    <w:rsid w:val="00B06D37"/>
    <w:rsid w:val="00B23671"/>
    <w:rsid w:val="00B455CE"/>
    <w:rsid w:val="00B51EBB"/>
    <w:rsid w:val="00B64602"/>
    <w:rsid w:val="00B6524D"/>
    <w:rsid w:val="00B66FB7"/>
    <w:rsid w:val="00BA6EAA"/>
    <w:rsid w:val="00BC27A4"/>
    <w:rsid w:val="00BC739D"/>
    <w:rsid w:val="00BD4E7F"/>
    <w:rsid w:val="00BF2B40"/>
    <w:rsid w:val="00BF47B2"/>
    <w:rsid w:val="00C1393A"/>
    <w:rsid w:val="00C14BCC"/>
    <w:rsid w:val="00C21DD7"/>
    <w:rsid w:val="00C3191D"/>
    <w:rsid w:val="00C47DEE"/>
    <w:rsid w:val="00C5057B"/>
    <w:rsid w:val="00C717AE"/>
    <w:rsid w:val="00C71FBB"/>
    <w:rsid w:val="00C915C3"/>
    <w:rsid w:val="00C91DB2"/>
    <w:rsid w:val="00C945CE"/>
    <w:rsid w:val="00CA364F"/>
    <w:rsid w:val="00CA496C"/>
    <w:rsid w:val="00CB0674"/>
    <w:rsid w:val="00CD1A76"/>
    <w:rsid w:val="00CF02B7"/>
    <w:rsid w:val="00D0244C"/>
    <w:rsid w:val="00D05342"/>
    <w:rsid w:val="00D15CAD"/>
    <w:rsid w:val="00D21196"/>
    <w:rsid w:val="00D24CCC"/>
    <w:rsid w:val="00D313E2"/>
    <w:rsid w:val="00D433AE"/>
    <w:rsid w:val="00D5471D"/>
    <w:rsid w:val="00D640BA"/>
    <w:rsid w:val="00D8245B"/>
    <w:rsid w:val="00D844DC"/>
    <w:rsid w:val="00D97DD4"/>
    <w:rsid w:val="00DA586D"/>
    <w:rsid w:val="00DA5D2B"/>
    <w:rsid w:val="00DB040B"/>
    <w:rsid w:val="00DD7BB3"/>
    <w:rsid w:val="00DE6972"/>
    <w:rsid w:val="00DF1ADF"/>
    <w:rsid w:val="00E01FE5"/>
    <w:rsid w:val="00E113B9"/>
    <w:rsid w:val="00E13F52"/>
    <w:rsid w:val="00E15A96"/>
    <w:rsid w:val="00E4052C"/>
    <w:rsid w:val="00E4541B"/>
    <w:rsid w:val="00E62EFD"/>
    <w:rsid w:val="00E71364"/>
    <w:rsid w:val="00E73843"/>
    <w:rsid w:val="00E83482"/>
    <w:rsid w:val="00E8535F"/>
    <w:rsid w:val="00E86E5D"/>
    <w:rsid w:val="00E9629D"/>
    <w:rsid w:val="00EB38CE"/>
    <w:rsid w:val="00ED3FEB"/>
    <w:rsid w:val="00ED7A39"/>
    <w:rsid w:val="00EE255A"/>
    <w:rsid w:val="00EE2EDB"/>
    <w:rsid w:val="00EE49BB"/>
    <w:rsid w:val="00EE59BE"/>
    <w:rsid w:val="00EF240D"/>
    <w:rsid w:val="00EF790D"/>
    <w:rsid w:val="00F0625F"/>
    <w:rsid w:val="00F26D86"/>
    <w:rsid w:val="00F40651"/>
    <w:rsid w:val="00F412C2"/>
    <w:rsid w:val="00F4156D"/>
    <w:rsid w:val="00F461F5"/>
    <w:rsid w:val="00F659DB"/>
    <w:rsid w:val="00F6630B"/>
    <w:rsid w:val="00F70171"/>
    <w:rsid w:val="00F743CE"/>
    <w:rsid w:val="00F9391D"/>
    <w:rsid w:val="00F97568"/>
    <w:rsid w:val="00FA4E15"/>
    <w:rsid w:val="00FB5359"/>
    <w:rsid w:val="00FC2426"/>
    <w:rsid w:val="00FD7575"/>
    <w:rsid w:val="00FE13A4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6CB0A"/>
  <w15:chartTrackingRefBased/>
  <w15:docId w15:val="{0BB3C075-BEB9-45C0-B2F1-3B6AC4E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customStyle="1" w:styleId="Podtitul">
    <w:name w:val="Podtitul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aliases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">
    <w:name w:val="object"/>
    <w:basedOn w:val="Standardnpsmoodstavce"/>
    <w:rsid w:val="00A0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Links>
    <vt:vector size="18" baseType="variant">
      <vt:variant>
        <vt:i4>8126580</vt:i4>
      </vt:variant>
      <vt:variant>
        <vt:i4>7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4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7471120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2024-07-31T11:50:00Z</dcterms:created>
  <dcterms:modified xsi:type="dcterms:W3CDTF">2024-07-31T11:50:00Z</dcterms:modified>
</cp:coreProperties>
</file>