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EC546F" w14:textId="77777777" w:rsidR="007923C3" w:rsidRDefault="004D3A08">
      <w:pPr>
        <w:pStyle w:val="Heading110"/>
        <w:framePr w:w="8582" w:h="670" w:hRule="exact" w:wrap="none" w:vAnchor="page" w:hAnchor="page" w:x="1583" w:y="1885"/>
        <w:shd w:val="clear" w:color="auto" w:fill="auto"/>
        <w:spacing w:after="174"/>
        <w:ind w:left="60"/>
      </w:pPr>
      <w:bookmarkStart w:id="0" w:name="bookmark0"/>
      <w:r>
        <w:t>Popis a zdůvodnění změn</w:t>
      </w:r>
      <w:bookmarkEnd w:id="0"/>
    </w:p>
    <w:p w14:paraId="677005DB" w14:textId="77777777" w:rsidR="007923C3" w:rsidRDefault="004D3A08">
      <w:pPr>
        <w:pStyle w:val="Heading210"/>
        <w:framePr w:w="8582" w:h="670" w:hRule="exact" w:wrap="none" w:vAnchor="page" w:hAnchor="page" w:x="1583" w:y="1885"/>
        <w:shd w:val="clear" w:color="auto" w:fill="auto"/>
        <w:spacing w:before="0"/>
        <w:ind w:left="60"/>
      </w:pPr>
      <w:bookmarkStart w:id="1" w:name="bookmark1"/>
      <w:proofErr w:type="gramStart"/>
      <w:r>
        <w:t>PD - Přístavba</w:t>
      </w:r>
      <w:proofErr w:type="gramEnd"/>
      <w:r>
        <w:t xml:space="preserve"> saunové zóny k </w:t>
      </w:r>
      <w:r>
        <w:rPr>
          <w:lang w:val="en-US" w:eastAsia="en-US" w:bidi="en-US"/>
        </w:rPr>
        <w:t xml:space="preserve">Wellness </w:t>
      </w:r>
      <w:r>
        <w:t>centru Bruntál včetně výukového bazénu se šatnami</w:t>
      </w:r>
      <w:bookmarkEnd w:id="1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62"/>
        <w:gridCol w:w="6720"/>
      </w:tblGrid>
      <w:tr w:rsidR="007923C3" w14:paraId="6B211F8A" w14:textId="77777777">
        <w:trPr>
          <w:trHeight w:hRule="exact" w:val="312"/>
        </w:trPr>
        <w:tc>
          <w:tcPr>
            <w:tcW w:w="858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9D931A" w14:textId="77777777" w:rsidR="007923C3" w:rsidRDefault="004D3A08">
            <w:pPr>
              <w:pStyle w:val="Bodytext20"/>
              <w:framePr w:w="8582" w:h="1219" w:wrap="none" w:vAnchor="page" w:hAnchor="page" w:x="1583" w:y="2884"/>
              <w:shd w:val="clear" w:color="auto" w:fill="auto"/>
              <w:spacing w:before="0" w:after="0" w:line="156" w:lineRule="exact"/>
              <w:jc w:val="left"/>
            </w:pPr>
            <w:r>
              <w:rPr>
                <w:rStyle w:val="Bodytext27ptBold"/>
              </w:rPr>
              <w:t>Změnový list č. 4</w:t>
            </w:r>
          </w:p>
        </w:tc>
      </w:tr>
      <w:tr w:rsidR="007923C3" w14:paraId="2512D0DB" w14:textId="77777777">
        <w:trPr>
          <w:trHeight w:hRule="exact" w:val="451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C3DBD4" w14:textId="77777777" w:rsidR="007923C3" w:rsidRDefault="004D3A08">
            <w:pPr>
              <w:pStyle w:val="Bodytext20"/>
              <w:framePr w:w="8582" w:h="1219" w:wrap="none" w:vAnchor="page" w:hAnchor="page" w:x="1583" w:y="2884"/>
              <w:shd w:val="clear" w:color="auto" w:fill="auto"/>
              <w:spacing w:before="0" w:after="0" w:line="156" w:lineRule="exact"/>
              <w:jc w:val="left"/>
            </w:pPr>
            <w:r>
              <w:rPr>
                <w:rStyle w:val="Bodytext27ptBold"/>
              </w:rPr>
              <w:t>Objednatel: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D54708" w14:textId="77777777" w:rsidR="007923C3" w:rsidRDefault="004D3A08">
            <w:pPr>
              <w:pStyle w:val="Bodytext20"/>
              <w:framePr w:w="8582" w:h="1219" w:wrap="none" w:vAnchor="page" w:hAnchor="page" w:x="1583" w:y="2884"/>
              <w:shd w:val="clear" w:color="auto" w:fill="auto"/>
              <w:spacing w:before="0" w:after="0" w:line="156" w:lineRule="exact"/>
              <w:jc w:val="left"/>
            </w:pPr>
            <w:r>
              <w:rPr>
                <w:rStyle w:val="Bodytext27ptBold"/>
              </w:rPr>
              <w:t>Město Bruntál, Nádražní 20, 792 01 Bruntál</w:t>
            </w:r>
          </w:p>
        </w:tc>
      </w:tr>
      <w:tr w:rsidR="007923C3" w14:paraId="5F18D7AD" w14:textId="77777777">
        <w:trPr>
          <w:trHeight w:hRule="exact" w:val="456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DE317F4" w14:textId="77777777" w:rsidR="007923C3" w:rsidRDefault="004D3A08">
            <w:pPr>
              <w:pStyle w:val="Bodytext20"/>
              <w:framePr w:w="8582" w:h="1219" w:wrap="none" w:vAnchor="page" w:hAnchor="page" w:x="1583" w:y="2884"/>
              <w:shd w:val="clear" w:color="auto" w:fill="auto"/>
              <w:spacing w:before="0" w:after="0" w:line="156" w:lineRule="exact"/>
              <w:jc w:val="left"/>
            </w:pPr>
            <w:r>
              <w:rPr>
                <w:rStyle w:val="Bodytext27ptBold"/>
              </w:rPr>
              <w:t>Zhotovitel: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1AE6E5" w14:textId="77777777" w:rsidR="007923C3" w:rsidRDefault="004D3A08">
            <w:pPr>
              <w:pStyle w:val="Bodytext20"/>
              <w:framePr w:w="8582" w:h="1219" w:wrap="none" w:vAnchor="page" w:hAnchor="page" w:x="1583" w:y="2884"/>
              <w:shd w:val="clear" w:color="auto" w:fill="auto"/>
              <w:spacing w:before="0" w:after="0" w:line="156" w:lineRule="exact"/>
              <w:jc w:val="left"/>
            </w:pPr>
            <w:r>
              <w:rPr>
                <w:rStyle w:val="Bodytext27ptBold"/>
              </w:rPr>
              <w:t xml:space="preserve">ATELIER 11 HRADEC KRÁLOVÉ </w:t>
            </w:r>
            <w:proofErr w:type="gramStart"/>
            <w:r>
              <w:rPr>
                <w:rStyle w:val="Bodytext27ptBold"/>
              </w:rPr>
              <w:t>s.r.o..</w:t>
            </w:r>
            <w:proofErr w:type="gramEnd"/>
            <w:r>
              <w:rPr>
                <w:rStyle w:val="Bodytext27ptBold"/>
              </w:rPr>
              <w:t xml:space="preserve"> Jižní 870/2, Slezské Předměstí, 500 03 Hradec Králové</w:t>
            </w:r>
          </w:p>
        </w:tc>
      </w:tr>
    </w:tbl>
    <w:p w14:paraId="5716E4AF" w14:textId="77777777" w:rsidR="007923C3" w:rsidRDefault="004D3A08">
      <w:pPr>
        <w:pStyle w:val="Bodytext30"/>
        <w:framePr w:w="8582" w:h="10784" w:hRule="exact" w:wrap="none" w:vAnchor="page" w:hAnchor="page" w:x="1583" w:y="4329"/>
        <w:shd w:val="clear" w:color="auto" w:fill="auto"/>
        <w:spacing w:before="0" w:after="210"/>
      </w:pPr>
      <w:r>
        <w:t>Popis a odůvodnění změn:</w:t>
      </w:r>
    </w:p>
    <w:p w14:paraId="244FE970" w14:textId="77777777" w:rsidR="007923C3" w:rsidRDefault="004D3A08">
      <w:pPr>
        <w:pStyle w:val="Bodytext20"/>
        <w:framePr w:w="8582" w:h="10784" w:hRule="exact" w:wrap="none" w:vAnchor="page" w:hAnchor="page" w:x="1583" w:y="4329"/>
        <w:shd w:val="clear" w:color="auto" w:fill="auto"/>
        <w:spacing w:before="0" w:after="186"/>
      </w:pPr>
      <w:r>
        <w:t>Změny související s dodatkem č. 1 až 3 úzce souvisí s dodatkem č. 4.</w:t>
      </w:r>
    </w:p>
    <w:p w14:paraId="28BB3BB1" w14:textId="77777777" w:rsidR="007923C3" w:rsidRDefault="004D3A08">
      <w:pPr>
        <w:pStyle w:val="Bodytext20"/>
        <w:framePr w:w="8582" w:h="10784" w:hRule="exact" w:wrap="none" w:vAnchor="page" w:hAnchor="page" w:x="1583" w:y="4329"/>
        <w:shd w:val="clear" w:color="auto" w:fill="auto"/>
        <w:spacing w:before="0" w:line="211" w:lineRule="exact"/>
      </w:pPr>
      <w:r>
        <w:t xml:space="preserve">Dodatek č. 1 byl vyvolán nutností vyřazení pozemků p. č. 2259/4, 2260/3 a 2260/2 v k. ú. Bruntál-město jejíž vlastníkem je Česká republika. Řád německých rytířů podal soudní žalobu k uvedeným pozemkům o určení vlastnického práva. Po dobu trvání soudního sporu nemůže stát uvedené pozemky převést na jiný subjekt a ani vydávat souhlasná stanoviska spojenou se stavbou přístavby výukového bazénu. Zvýše uvedených důvodů bylo rozhodnuto, že předmět plnění Smlouvy zhotovení projektové dokumentace, výkonu inženýrské činnosti, výkonu funkce koordinátora bezpečnosti a ochrany zdraví při práci na staveništi po dobu přípravy stavby a autorského dozoru bude omezeno pouze na Přístavbu saunové zóny k </w:t>
      </w:r>
      <w:r>
        <w:rPr>
          <w:lang w:val="en-US" w:eastAsia="en-US" w:bidi="en-US"/>
        </w:rPr>
        <w:t xml:space="preserve">Wellness </w:t>
      </w:r>
      <w:r>
        <w:t>centru Bruntál, tzn. bez výukového bazénu se šatnami.</w:t>
      </w:r>
    </w:p>
    <w:p w14:paraId="31EDAC26" w14:textId="77777777" w:rsidR="007923C3" w:rsidRDefault="004D3A08">
      <w:pPr>
        <w:pStyle w:val="Bodytext20"/>
        <w:framePr w:w="8582" w:h="10784" w:hRule="exact" w:wrap="none" w:vAnchor="page" w:hAnchor="page" w:x="1583" w:y="4329"/>
        <w:shd w:val="clear" w:color="auto" w:fill="auto"/>
        <w:spacing w:before="0" w:line="211" w:lineRule="exact"/>
      </w:pPr>
      <w:r>
        <w:t xml:space="preserve">Předmětem dodatku č. 2 byla změna rozsahu prací s tím spojená změna ceny díla a úprava termínu plnění. Dodatek č. 2 nově sjednává práci spočívající v úpravě dokumentace k žádosti o vydání rozhodnutí o umístění stavby nebo zařízení (DUR). Projektová dokumentace bude rozšířena o změny vyvolané dodatkem č. 2 a požadavky stavebního úřadu na formu a rozsah upravené dokumentace (úprava projektové dokumentace byla vyžádána ze strany stavebního úřadu z důvodu vyřazení pozemků p. č. 2259/4, 2260/3 a 2260/2 v k. ú. Bruntál-město z projektové dokumentace). Doba plnění bude rozšířena o nově sjednané práce takto: Zhotovitel je povinen provést a předat jednotlivé části díla v těchto termínech: 4.1. </w:t>
      </w:r>
      <w:proofErr w:type="spellStart"/>
      <w:r>
        <w:t>aa</w:t>
      </w:r>
      <w:proofErr w:type="spellEnd"/>
      <w:r>
        <w:t xml:space="preserve">) upravenou dokumentaci k žádosti o vydání rozhodnutí o umístění stavby nebo zařízení (DUR) dle čl. </w:t>
      </w:r>
      <w:r>
        <w:rPr>
          <w:lang w:val="en-US" w:eastAsia="en-US" w:bidi="en-US"/>
        </w:rPr>
        <w:t xml:space="preserve">Ill </w:t>
      </w:r>
      <w:r>
        <w:t xml:space="preserve">odst. 2 bod 2.1 této smlouvy (1. část díla) v rozsahu dle dodatku č. 1 a požadavky stavebního úřadu </w:t>
      </w:r>
      <w:r>
        <w:rPr>
          <w:rStyle w:val="Bodytext27ptBold0"/>
        </w:rPr>
        <w:t>do 60 dnů ode dne nabytí účinnosti dodatku £. 2.</w:t>
      </w:r>
    </w:p>
    <w:p w14:paraId="05F20626" w14:textId="77777777" w:rsidR="007923C3" w:rsidRDefault="004D3A08">
      <w:pPr>
        <w:pStyle w:val="Bodytext20"/>
        <w:framePr w:w="8582" w:h="10784" w:hRule="exact" w:wrap="none" w:vAnchor="page" w:hAnchor="page" w:x="1583" w:y="4329"/>
        <w:shd w:val="clear" w:color="auto" w:fill="auto"/>
        <w:spacing w:before="0" w:line="211" w:lineRule="exact"/>
      </w:pPr>
      <w:r>
        <w:t xml:space="preserve">Předmětem dodatku č. 3 je narovnání nesrovnalosti, která vznikla uzavřením dodatku č. 2, tzn. doplnění termínu plnění, který souvisí s úpravou dokumentace k žádosti o vydání rozhodnutí o umístění stavby nebo zařízení (DUR). Nově byl v rámci Výkonu inženýrské činnosti přidán termín plnění: </w:t>
      </w:r>
      <w:r>
        <w:rPr>
          <w:rStyle w:val="Bodytext27ptBold0"/>
        </w:rPr>
        <w:t xml:space="preserve">žádost o vydání územního rozhodnutí v rámci upravené dokumentace k žádosti o vydání rozhodnutí o umístění stavby nebo zařízení (DUR) dle čl. </w:t>
      </w:r>
      <w:r>
        <w:rPr>
          <w:rStyle w:val="Bodytext27ptBold0"/>
          <w:lang w:val="en-US" w:eastAsia="en-US" w:bidi="en-US"/>
        </w:rPr>
        <w:t xml:space="preserve">Ill </w:t>
      </w:r>
      <w:r>
        <w:rPr>
          <w:rStyle w:val="Bodytext27ptBold0"/>
        </w:rPr>
        <w:t xml:space="preserve">odst. 2 bod. 2.1 této smlouvy (1. část díla) v rozsahu dle dodatku č. 1 a požadavků stavebního úřadu do 120 dnů ode dne nabytí účinnosti Dodatku č. 2. </w:t>
      </w:r>
      <w:r>
        <w:t>Změny v rámci dodatku č. 3 jsou rovněž vyvolány změnami souvisejícími s požadavkem na vyřazení pozemků a s tím souvisejícím omezením předmětu plnění a nutnou úpravou projektové dokumentace. Více viz. odůvodnění dodatku č. 1 a 2.</w:t>
      </w:r>
    </w:p>
    <w:p w14:paraId="30E29933" w14:textId="77777777" w:rsidR="007923C3" w:rsidRDefault="004D3A08">
      <w:pPr>
        <w:pStyle w:val="Bodytext20"/>
        <w:framePr w:w="8582" w:h="10784" w:hRule="exact" w:wrap="none" w:vAnchor="page" w:hAnchor="page" w:x="1583" w:y="4329"/>
        <w:shd w:val="clear" w:color="auto" w:fill="auto"/>
        <w:spacing w:before="0" w:line="211" w:lineRule="exact"/>
      </w:pPr>
      <w:r>
        <w:t xml:space="preserve">Dodatek č. 4 byl vyvolán opětovnou změnou, která souvisela původně s vyřazením pozemků p. č. 2259/4, 2260/3 a 2260/2 v k. ú. Bruntál-město jejíž vlastníkem je Česká republika z původního záměru pro vybudování Přístavby saunové zóny k </w:t>
      </w:r>
      <w:r>
        <w:rPr>
          <w:lang w:val="en-US" w:eastAsia="en-US" w:bidi="en-US"/>
        </w:rPr>
        <w:t xml:space="preserve">Wellness </w:t>
      </w:r>
      <w:r>
        <w:t>centru Bruntál včetně výukového bazénu se šatnami, viz. zdůvodnění k dodatku č. 1. Během realizace předmětu plnění se však situace změnila a s dotčenými pozemky může již Česká republika znovu disponovat a může uvedené pozemky převést na jiný subjekt či vydávat souhlasná stanoviska spojená se stavbou přístavby výukového bazénu. Předmětem plnění dodatku č.4 bude zhotovení projektové dokumentace v rozsahu DUR a výkonu inženýrské činnosti i na část „Výukového bazénu se šatnami", který byl původně ve vysoutěženém předmětu plnění. Součástí dodatku č.4 jsou i termíny plnění pro zpracování DUR a výkonu inženýrské činnosti pro DUR na část „Výukového bazénu se šatnami", viz níže bod Vliv změny na harmonogram prací.</w:t>
      </w:r>
    </w:p>
    <w:p w14:paraId="001C189E" w14:textId="77777777" w:rsidR="007923C3" w:rsidRDefault="004D3A08">
      <w:pPr>
        <w:pStyle w:val="Bodytext30"/>
        <w:framePr w:w="8582" w:h="10784" w:hRule="exact" w:wrap="none" w:vAnchor="page" w:hAnchor="page" w:x="1583" w:y="4329"/>
        <w:shd w:val="clear" w:color="auto" w:fill="auto"/>
        <w:spacing w:before="0" w:line="211" w:lineRule="exact"/>
      </w:pPr>
      <w:r>
        <w:t>Potřeba realizace předmětných změn vznikla v důsledku okolností, které zadavatel jednající s náležitou péčí nemohl předvídat. Změny nemění celkovou povahu veřejné zakázky. Cenový nárůst související se změnami podle odstavce 6 § 222 ZZVZ při odečtení stavebních prací, služeb nebo dodávek, které nebyly s ohledem na tyto změny realizovány, nesmí přesáhnout 30% původní hodnoty závazku, pokud bude provedeno více změn, je rozhodný součet cenových nárůstů všech změn podle odstavce 6 § 222 ZZVZ.</w:t>
      </w:r>
    </w:p>
    <w:p w14:paraId="50E905C4" w14:textId="77777777" w:rsidR="007923C3" w:rsidRDefault="004D3A08">
      <w:pPr>
        <w:pStyle w:val="Bodytext30"/>
        <w:framePr w:w="8582" w:h="10784" w:hRule="exact" w:wrap="none" w:vAnchor="page" w:hAnchor="page" w:x="1583" w:y="4329"/>
        <w:shd w:val="clear" w:color="auto" w:fill="auto"/>
        <w:spacing w:before="0" w:after="0" w:line="211" w:lineRule="exact"/>
        <w:ind w:right="4840"/>
        <w:jc w:val="left"/>
      </w:pPr>
      <w:r>
        <w:t>Cena díla před změnou bez DPH: 3.280.000, - Kč Hodnota méněprací: 0, - Kč bez DPH Hodnota víceprací dodatek č. 1: 0, - Kč bez DPH Hodnota víceprací dodatek č. 2: 48.000, - Kč bez DPH</w:t>
      </w:r>
    </w:p>
    <w:p w14:paraId="168F1C07" w14:textId="77777777" w:rsidR="007923C3" w:rsidRDefault="004D3A08">
      <w:pPr>
        <w:pStyle w:val="Headerorfooter10"/>
        <w:framePr w:wrap="none" w:vAnchor="page" w:hAnchor="page" w:x="10079" w:y="15793"/>
        <w:shd w:val="clear" w:color="auto" w:fill="auto"/>
      </w:pPr>
      <w:r>
        <w:t>1</w:t>
      </w:r>
    </w:p>
    <w:p w14:paraId="0B330905" w14:textId="77777777" w:rsidR="007923C3" w:rsidRDefault="007923C3">
      <w:pPr>
        <w:rPr>
          <w:sz w:val="2"/>
          <w:szCs w:val="2"/>
        </w:rPr>
        <w:sectPr w:rsidR="007923C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22"/>
        <w:gridCol w:w="4243"/>
      </w:tblGrid>
      <w:tr w:rsidR="007923C3" w14:paraId="43266557" w14:textId="77777777">
        <w:trPr>
          <w:trHeight w:hRule="exact" w:val="2122"/>
        </w:trPr>
        <w:tc>
          <w:tcPr>
            <w:tcW w:w="87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EDBB71" w14:textId="77777777" w:rsidR="007923C3" w:rsidRDefault="004D3A08">
            <w:pPr>
              <w:pStyle w:val="Bodytext20"/>
              <w:framePr w:w="8765" w:h="13334" w:wrap="none" w:vAnchor="page" w:hAnchor="page" w:x="1492" w:y="1770"/>
              <w:shd w:val="clear" w:color="auto" w:fill="auto"/>
              <w:spacing w:before="0" w:after="0" w:line="156" w:lineRule="exact"/>
              <w:ind w:left="160"/>
              <w:jc w:val="left"/>
            </w:pPr>
            <w:r>
              <w:rPr>
                <w:rStyle w:val="Bodytext27ptBold"/>
              </w:rPr>
              <w:lastRenderedPageBreak/>
              <w:t>Hodnota víceprací dodatek č. 3: 0, - Kč bez DPH</w:t>
            </w:r>
          </w:p>
          <w:p w14:paraId="1E3CA17D" w14:textId="77777777" w:rsidR="007923C3" w:rsidRDefault="004D3A08">
            <w:pPr>
              <w:pStyle w:val="Bodytext20"/>
              <w:framePr w:w="8765" w:h="13334" w:wrap="none" w:vAnchor="page" w:hAnchor="page" w:x="1492" w:y="1770"/>
              <w:shd w:val="clear" w:color="auto" w:fill="auto"/>
              <w:spacing w:before="0" w:after="0" w:line="206" w:lineRule="exact"/>
              <w:ind w:left="160"/>
              <w:jc w:val="left"/>
            </w:pPr>
            <w:r>
              <w:rPr>
                <w:rStyle w:val="Bodytext27ptBold"/>
              </w:rPr>
              <w:t>Hodnota víceprací dodatek č. 4:140.000, - Kč bez DPH</w:t>
            </w:r>
          </w:p>
          <w:p w14:paraId="170BFE2C" w14:textId="77777777" w:rsidR="007923C3" w:rsidRDefault="004D3A08">
            <w:pPr>
              <w:pStyle w:val="Bodytext20"/>
              <w:framePr w:w="8765" w:h="13334" w:wrap="none" w:vAnchor="page" w:hAnchor="page" w:x="1492" w:y="1770"/>
              <w:shd w:val="clear" w:color="auto" w:fill="auto"/>
              <w:spacing w:before="0" w:after="0" w:line="206" w:lineRule="exact"/>
              <w:ind w:left="160"/>
              <w:jc w:val="left"/>
            </w:pPr>
            <w:r>
              <w:rPr>
                <w:rStyle w:val="Bodytext27ptBold"/>
              </w:rPr>
              <w:t>Rozdíl: + 140.000, - Kč bez DPH</w:t>
            </w:r>
          </w:p>
          <w:p w14:paraId="42229595" w14:textId="77777777" w:rsidR="007923C3" w:rsidRDefault="004D3A08">
            <w:pPr>
              <w:pStyle w:val="Bodytext20"/>
              <w:framePr w:w="8765" w:h="13334" w:wrap="none" w:vAnchor="page" w:hAnchor="page" w:x="1492" w:y="1770"/>
              <w:shd w:val="clear" w:color="auto" w:fill="auto"/>
              <w:spacing w:before="0" w:after="0" w:line="206" w:lineRule="exact"/>
              <w:ind w:left="160"/>
              <w:jc w:val="left"/>
            </w:pPr>
            <w:r>
              <w:rPr>
                <w:rStyle w:val="Bodytext27ptBold"/>
              </w:rPr>
              <w:t>Cenový nárůst (nepřesáhne 30% původní hodnoty závazku): 984.000, - bez DPH</w:t>
            </w:r>
          </w:p>
          <w:p w14:paraId="43D1466D" w14:textId="77777777" w:rsidR="007923C3" w:rsidRDefault="004D3A08">
            <w:pPr>
              <w:pStyle w:val="Bodytext20"/>
              <w:framePr w:w="8765" w:h="13334" w:wrap="none" w:vAnchor="page" w:hAnchor="page" w:x="1492" w:y="1770"/>
              <w:shd w:val="clear" w:color="auto" w:fill="auto"/>
              <w:spacing w:before="0" w:after="0" w:line="206" w:lineRule="exact"/>
              <w:ind w:left="160"/>
              <w:jc w:val="left"/>
            </w:pPr>
            <w:r>
              <w:rPr>
                <w:rStyle w:val="Bodytext27ptBold"/>
              </w:rPr>
              <w:t>Čerpáno ZL č. 1: 0, - Kč bez DPH, tzn. 0%</w:t>
            </w:r>
          </w:p>
          <w:p w14:paraId="4E87A082" w14:textId="77777777" w:rsidR="007923C3" w:rsidRDefault="004D3A08">
            <w:pPr>
              <w:pStyle w:val="Bodytext20"/>
              <w:framePr w:w="8765" w:h="13334" w:wrap="none" w:vAnchor="page" w:hAnchor="page" w:x="1492" w:y="1770"/>
              <w:shd w:val="clear" w:color="auto" w:fill="auto"/>
              <w:spacing w:before="0" w:after="0" w:line="206" w:lineRule="exact"/>
              <w:ind w:left="160"/>
              <w:jc w:val="left"/>
            </w:pPr>
            <w:r>
              <w:rPr>
                <w:rStyle w:val="Bodytext27ptBold"/>
              </w:rPr>
              <w:t>Čerpáno ZL č. 2:48.000, - Kč bez DPH, tzn. 1,46%</w:t>
            </w:r>
          </w:p>
          <w:p w14:paraId="44257E0F" w14:textId="77777777" w:rsidR="007923C3" w:rsidRDefault="004D3A08">
            <w:pPr>
              <w:pStyle w:val="Bodytext20"/>
              <w:framePr w:w="8765" w:h="13334" w:wrap="none" w:vAnchor="page" w:hAnchor="page" w:x="1492" w:y="1770"/>
              <w:shd w:val="clear" w:color="auto" w:fill="auto"/>
              <w:spacing w:before="0" w:after="0" w:line="206" w:lineRule="exact"/>
              <w:ind w:left="160"/>
              <w:jc w:val="left"/>
            </w:pPr>
            <w:r>
              <w:rPr>
                <w:rStyle w:val="Bodytext27ptBold"/>
              </w:rPr>
              <w:t>Čerpáno ZL č. 3:0, - Kč bez DPH, tzn. 0%</w:t>
            </w:r>
          </w:p>
          <w:p w14:paraId="6D61CF53" w14:textId="77777777" w:rsidR="007923C3" w:rsidRDefault="004D3A08">
            <w:pPr>
              <w:pStyle w:val="Bodytext20"/>
              <w:framePr w:w="8765" w:h="13334" w:wrap="none" w:vAnchor="page" w:hAnchor="page" w:x="1492" w:y="1770"/>
              <w:shd w:val="clear" w:color="auto" w:fill="auto"/>
              <w:spacing w:before="0" w:after="0" w:line="206" w:lineRule="exact"/>
              <w:ind w:left="160"/>
              <w:jc w:val="left"/>
            </w:pPr>
            <w:r>
              <w:rPr>
                <w:rStyle w:val="Bodytext27ptBold"/>
              </w:rPr>
              <w:t>Čerpáno ZL č. 4:140.000, - Kč bez DPH, tzn. 4,27%</w:t>
            </w:r>
          </w:p>
          <w:p w14:paraId="5C5BA71A" w14:textId="77777777" w:rsidR="007923C3" w:rsidRDefault="004D3A08">
            <w:pPr>
              <w:pStyle w:val="Bodytext20"/>
              <w:framePr w:w="8765" w:h="13334" w:wrap="none" w:vAnchor="page" w:hAnchor="page" w:x="1492" w:y="1770"/>
              <w:shd w:val="clear" w:color="auto" w:fill="auto"/>
              <w:spacing w:before="0" w:after="0" w:line="206" w:lineRule="exact"/>
              <w:ind w:left="160"/>
              <w:jc w:val="left"/>
            </w:pPr>
            <w:r>
              <w:rPr>
                <w:rStyle w:val="Bodytext27ptBold"/>
              </w:rPr>
              <w:t xml:space="preserve">Zůstatek: 796.000, - Kč bez DPH, tzn. </w:t>
            </w:r>
            <w:proofErr w:type="gramStart"/>
            <w:r>
              <w:rPr>
                <w:rStyle w:val="Bodytext27ptBold"/>
              </w:rPr>
              <w:t>24,27%</w:t>
            </w:r>
            <w:proofErr w:type="gramEnd"/>
          </w:p>
        </w:tc>
      </w:tr>
      <w:tr w:rsidR="007923C3" w14:paraId="779CECF0" w14:textId="77777777">
        <w:trPr>
          <w:trHeight w:hRule="exact" w:val="432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0A8CBA" w14:textId="77777777" w:rsidR="007923C3" w:rsidRDefault="004D3A08">
            <w:pPr>
              <w:pStyle w:val="Bodytext20"/>
              <w:framePr w:w="8765" w:h="13334" w:wrap="none" w:vAnchor="page" w:hAnchor="page" w:x="1492" w:y="1770"/>
              <w:shd w:val="clear" w:color="auto" w:fill="auto"/>
              <w:spacing w:before="0" w:after="0" w:line="156" w:lineRule="exact"/>
              <w:ind w:right="60"/>
              <w:jc w:val="center"/>
            </w:pPr>
            <w:r>
              <w:rPr>
                <w:rStyle w:val="Bodytext27ptBold"/>
              </w:rPr>
              <w:t>Neprovedené práce a dodávky</w:t>
            </w:r>
          </w:p>
          <w:p w14:paraId="36C59868" w14:textId="77777777" w:rsidR="007923C3" w:rsidRDefault="004D3A08">
            <w:pPr>
              <w:pStyle w:val="Bodytext20"/>
              <w:framePr w:w="8765" w:h="13334" w:wrap="none" w:vAnchor="page" w:hAnchor="page" w:x="1492" w:y="1770"/>
              <w:shd w:val="clear" w:color="auto" w:fill="auto"/>
              <w:spacing w:before="0" w:after="0" w:line="156" w:lineRule="exact"/>
              <w:ind w:right="60"/>
              <w:jc w:val="center"/>
            </w:pPr>
            <w:r>
              <w:rPr>
                <w:rStyle w:val="Bodytext27ptBold"/>
              </w:rPr>
              <w:t>Méněpráce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74A9A4" w14:textId="77777777" w:rsidR="007923C3" w:rsidRDefault="004D3A08">
            <w:pPr>
              <w:pStyle w:val="Bodytext20"/>
              <w:framePr w:w="8765" w:h="13334" w:wrap="none" w:vAnchor="page" w:hAnchor="page" w:x="1492" w:y="1770"/>
              <w:shd w:val="clear" w:color="auto" w:fill="auto"/>
              <w:spacing w:before="0" w:after="0" w:line="156" w:lineRule="exact"/>
              <w:ind w:left="40"/>
              <w:jc w:val="center"/>
            </w:pPr>
            <w:r>
              <w:rPr>
                <w:rStyle w:val="Bodytext27ptBold"/>
              </w:rPr>
              <w:t>Práce nad rámec vysoutěženého rozpočtu Vícepráce</w:t>
            </w:r>
          </w:p>
        </w:tc>
      </w:tr>
      <w:tr w:rsidR="007923C3" w14:paraId="3258D778" w14:textId="77777777">
        <w:trPr>
          <w:trHeight w:hRule="exact" w:val="336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3AB6C3" w14:textId="77777777" w:rsidR="007923C3" w:rsidRDefault="004D3A08">
            <w:pPr>
              <w:pStyle w:val="Bodytext20"/>
              <w:framePr w:w="8765" w:h="13334" w:wrap="none" w:vAnchor="page" w:hAnchor="page" w:x="1492" w:y="1770"/>
              <w:shd w:val="clear" w:color="auto" w:fill="auto"/>
              <w:spacing w:before="0" w:after="0" w:line="156" w:lineRule="exact"/>
              <w:ind w:right="60"/>
              <w:jc w:val="center"/>
            </w:pPr>
            <w:r>
              <w:rPr>
                <w:rStyle w:val="Bodytext27ptBold"/>
              </w:rPr>
              <w:t>Cena odpočtu méněprací v Kč bez DPH: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822F2F" w14:textId="77777777" w:rsidR="007923C3" w:rsidRDefault="004D3A08">
            <w:pPr>
              <w:pStyle w:val="Bodytext20"/>
              <w:framePr w:w="8765" w:h="13334" w:wrap="none" w:vAnchor="page" w:hAnchor="page" w:x="1492" w:y="1770"/>
              <w:shd w:val="clear" w:color="auto" w:fill="auto"/>
              <w:spacing w:before="0" w:after="0" w:line="156" w:lineRule="exact"/>
              <w:ind w:left="40"/>
              <w:jc w:val="center"/>
            </w:pPr>
            <w:r>
              <w:rPr>
                <w:rStyle w:val="Bodytext27ptBold"/>
              </w:rPr>
              <w:t>Cena připočtu víceprací v Kč bez DPH:</w:t>
            </w:r>
          </w:p>
        </w:tc>
      </w:tr>
      <w:tr w:rsidR="007923C3" w14:paraId="0D633B60" w14:textId="77777777">
        <w:trPr>
          <w:trHeight w:hRule="exact" w:val="514"/>
        </w:trPr>
        <w:tc>
          <w:tcPr>
            <w:tcW w:w="452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54EF5AE" w14:textId="77777777" w:rsidR="007923C3" w:rsidRDefault="004D3A08">
            <w:pPr>
              <w:pStyle w:val="Bodytext20"/>
              <w:framePr w:w="8765" w:h="13334" w:wrap="none" w:vAnchor="page" w:hAnchor="page" w:x="1492" w:y="1770"/>
              <w:shd w:val="clear" w:color="auto" w:fill="auto"/>
              <w:spacing w:before="0" w:after="0" w:line="156" w:lineRule="exact"/>
              <w:ind w:left="2600"/>
              <w:jc w:val="left"/>
            </w:pPr>
            <w:r>
              <w:rPr>
                <w:rStyle w:val="Bodytext27ptBold"/>
              </w:rPr>
              <w:t>0, - Kč</w:t>
            </w:r>
          </w:p>
        </w:tc>
        <w:tc>
          <w:tcPr>
            <w:tcW w:w="42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33DAF2" w14:textId="77777777" w:rsidR="007923C3" w:rsidRDefault="004D3A08">
            <w:pPr>
              <w:pStyle w:val="Bodytext20"/>
              <w:framePr w:w="8765" w:h="13334" w:wrap="none" w:vAnchor="page" w:hAnchor="page" w:x="1492" w:y="1770"/>
              <w:shd w:val="clear" w:color="auto" w:fill="auto"/>
              <w:spacing w:before="0" w:after="0" w:line="156" w:lineRule="exact"/>
              <w:ind w:left="40"/>
              <w:jc w:val="center"/>
            </w:pPr>
            <w:r>
              <w:rPr>
                <w:rStyle w:val="Bodytext27ptBold"/>
              </w:rPr>
              <w:t>140.000, - Kč</w:t>
            </w:r>
          </w:p>
        </w:tc>
      </w:tr>
      <w:tr w:rsidR="007923C3" w14:paraId="766A5B37" w14:textId="77777777">
        <w:trPr>
          <w:trHeight w:hRule="exact" w:val="662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E993F6" w14:textId="77777777" w:rsidR="007923C3" w:rsidRDefault="004D3A08">
            <w:pPr>
              <w:pStyle w:val="Bodytext20"/>
              <w:framePr w:w="8765" w:h="13334" w:wrap="none" w:vAnchor="page" w:hAnchor="page" w:x="1492" w:y="1770"/>
              <w:shd w:val="clear" w:color="auto" w:fill="auto"/>
              <w:spacing w:before="0" w:after="0" w:line="211" w:lineRule="exact"/>
            </w:pPr>
            <w:r>
              <w:rPr>
                <w:rStyle w:val="Bodytext27ptBold"/>
              </w:rPr>
              <w:t>Součet hodnot všech změn v souladu s odst. 4 § 222 ZZVZ (tj. změn dle Popisu a zdůvodnění změn č. 1):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DE2626" w14:textId="77777777" w:rsidR="007923C3" w:rsidRDefault="004D3A08">
            <w:pPr>
              <w:pStyle w:val="Bodytext20"/>
              <w:framePr w:w="8765" w:h="13334" w:wrap="none" w:vAnchor="page" w:hAnchor="page" w:x="1492" w:y="1770"/>
              <w:shd w:val="clear" w:color="auto" w:fill="auto"/>
              <w:spacing w:before="0" w:after="0" w:line="156" w:lineRule="exact"/>
              <w:ind w:left="40"/>
              <w:jc w:val="center"/>
            </w:pPr>
            <w:r>
              <w:rPr>
                <w:rStyle w:val="Bodytext27ptBold"/>
              </w:rPr>
              <w:t>90.000, - Kč bez DPH, tzn. 2,74 %</w:t>
            </w:r>
          </w:p>
        </w:tc>
      </w:tr>
      <w:tr w:rsidR="007923C3" w14:paraId="208E57F4" w14:textId="77777777">
        <w:trPr>
          <w:trHeight w:hRule="exact" w:val="662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3A3DE5" w14:textId="77777777" w:rsidR="007923C3" w:rsidRDefault="004D3A08">
            <w:pPr>
              <w:pStyle w:val="Bodytext20"/>
              <w:framePr w:w="8765" w:h="13334" w:wrap="none" w:vAnchor="page" w:hAnchor="page" w:x="1492" w:y="1770"/>
              <w:shd w:val="clear" w:color="auto" w:fill="auto"/>
              <w:spacing w:before="0" w:after="0" w:line="211" w:lineRule="exact"/>
            </w:pPr>
            <w:r>
              <w:rPr>
                <w:rStyle w:val="Bodytext27ptBold"/>
              </w:rPr>
              <w:t>Součet hodnot všech změn v souladu s odst. 5 § 222 ZZVZ (tj. změn dle Popisu a zdůvodnění změn):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657033" w14:textId="77777777" w:rsidR="007923C3" w:rsidRDefault="004D3A08">
            <w:pPr>
              <w:pStyle w:val="Bodytext20"/>
              <w:framePr w:w="8765" w:h="13334" w:wrap="none" w:vAnchor="page" w:hAnchor="page" w:x="1492" w:y="1770"/>
              <w:shd w:val="clear" w:color="auto" w:fill="auto"/>
              <w:spacing w:before="0" w:after="0" w:line="156" w:lineRule="exact"/>
              <w:ind w:left="40"/>
              <w:jc w:val="center"/>
            </w:pPr>
            <w:r>
              <w:rPr>
                <w:rStyle w:val="Bodytext27ptBold"/>
              </w:rPr>
              <w:t>0, - Kč bez DPH, tzn. 0 %</w:t>
            </w:r>
          </w:p>
        </w:tc>
      </w:tr>
      <w:tr w:rsidR="007923C3" w14:paraId="2FA647C1" w14:textId="77777777">
        <w:trPr>
          <w:trHeight w:hRule="exact" w:val="662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D0F633" w14:textId="77777777" w:rsidR="007923C3" w:rsidRDefault="004D3A08">
            <w:pPr>
              <w:pStyle w:val="Bodytext20"/>
              <w:framePr w:w="8765" w:h="13334" w:wrap="none" w:vAnchor="page" w:hAnchor="page" w:x="1492" w:y="1770"/>
              <w:shd w:val="clear" w:color="auto" w:fill="auto"/>
              <w:spacing w:before="0" w:after="0" w:line="211" w:lineRule="exact"/>
            </w:pPr>
            <w:r>
              <w:rPr>
                <w:rStyle w:val="Bodytext27ptBold"/>
              </w:rPr>
              <w:t>Součet hodnot všech změn v souladu s odst. 6 § 222 ZZVZ (tj. změn dle Popisu a zdůvodnění změn č. 1,2 a 4):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81ABBD" w14:textId="77777777" w:rsidR="007923C3" w:rsidRDefault="004D3A08">
            <w:pPr>
              <w:pStyle w:val="Bodytext20"/>
              <w:framePr w:w="8765" w:h="13334" w:wrap="none" w:vAnchor="page" w:hAnchor="page" w:x="1492" w:y="1770"/>
              <w:shd w:val="clear" w:color="auto" w:fill="auto"/>
              <w:spacing w:before="0" w:after="0" w:line="156" w:lineRule="exact"/>
              <w:ind w:left="40"/>
              <w:jc w:val="center"/>
            </w:pPr>
            <w:r>
              <w:rPr>
                <w:rStyle w:val="Bodytext27ptBold"/>
              </w:rPr>
              <w:t>800.000, - Kč bez DPH</w:t>
            </w:r>
          </w:p>
        </w:tc>
      </w:tr>
      <w:tr w:rsidR="007923C3" w14:paraId="45010AF6" w14:textId="77777777">
        <w:trPr>
          <w:trHeight w:hRule="exact" w:val="658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1B85A4" w14:textId="77777777" w:rsidR="007923C3" w:rsidRDefault="004D3A08">
            <w:pPr>
              <w:pStyle w:val="Bodytext20"/>
              <w:framePr w:w="8765" w:h="13334" w:wrap="none" w:vAnchor="page" w:hAnchor="page" w:x="1492" w:y="1770"/>
              <w:shd w:val="clear" w:color="auto" w:fill="auto"/>
              <w:spacing w:before="0" w:after="0" w:line="211" w:lineRule="exact"/>
            </w:pPr>
            <w:r>
              <w:rPr>
                <w:rStyle w:val="Bodytext27ptBold"/>
              </w:rPr>
              <w:t>Vícepráce v souladu s odst. 6 § 222 ZZVZ (tj. změn dle Popisu a zdůvodnění změn č. 1 a 4):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E2A5D7" w14:textId="77777777" w:rsidR="007923C3" w:rsidRDefault="004D3A08">
            <w:pPr>
              <w:pStyle w:val="Bodytext20"/>
              <w:framePr w:w="8765" w:h="13334" w:wrap="none" w:vAnchor="page" w:hAnchor="page" w:x="1492" w:y="1770"/>
              <w:shd w:val="clear" w:color="auto" w:fill="auto"/>
              <w:spacing w:before="0" w:after="0" w:line="156" w:lineRule="exact"/>
              <w:ind w:left="40"/>
              <w:jc w:val="center"/>
            </w:pPr>
            <w:r>
              <w:rPr>
                <w:rStyle w:val="Bodytext27ptBold"/>
              </w:rPr>
              <w:t>188.000, - Kč bez DPH, tzn. 4,51 %</w:t>
            </w:r>
          </w:p>
        </w:tc>
      </w:tr>
      <w:tr w:rsidR="007923C3" w14:paraId="1FDAE006" w14:textId="77777777">
        <w:trPr>
          <w:trHeight w:hRule="exact" w:val="662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0E61BF" w14:textId="77777777" w:rsidR="007923C3" w:rsidRDefault="004D3A08">
            <w:pPr>
              <w:pStyle w:val="Bodytext20"/>
              <w:framePr w:w="8765" w:h="13334" w:wrap="none" w:vAnchor="page" w:hAnchor="page" w:x="1492" w:y="1770"/>
              <w:shd w:val="clear" w:color="auto" w:fill="auto"/>
              <w:spacing w:before="0" w:after="0" w:line="206" w:lineRule="exact"/>
            </w:pPr>
            <w:r>
              <w:rPr>
                <w:rStyle w:val="Bodytext27ptBold"/>
              </w:rPr>
              <w:t>Součet hodnot všech změn v souladu s odst. 7 § 222 ZZVZ (tj. změn dle Popisu a zdůvodnění změn č. 1):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C8C92F" w14:textId="77777777" w:rsidR="007923C3" w:rsidRDefault="004D3A08">
            <w:pPr>
              <w:pStyle w:val="Bodytext20"/>
              <w:framePr w:w="8765" w:h="13334" w:wrap="none" w:vAnchor="page" w:hAnchor="page" w:x="1492" w:y="1770"/>
              <w:shd w:val="clear" w:color="auto" w:fill="auto"/>
              <w:spacing w:before="0" w:after="0" w:line="156" w:lineRule="exact"/>
              <w:ind w:left="40"/>
              <w:jc w:val="center"/>
            </w:pPr>
            <w:r>
              <w:rPr>
                <w:rStyle w:val="Bodytext27ptBold"/>
              </w:rPr>
              <w:t>0, - Kč bez DPH, tzn. 0 %</w:t>
            </w:r>
          </w:p>
        </w:tc>
      </w:tr>
      <w:tr w:rsidR="007923C3" w14:paraId="0CB74269" w14:textId="77777777">
        <w:trPr>
          <w:trHeight w:hRule="exact" w:val="451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D118C1" w14:textId="77777777" w:rsidR="007923C3" w:rsidRDefault="004D3A08">
            <w:pPr>
              <w:pStyle w:val="Bodytext20"/>
              <w:framePr w:w="8765" w:h="13334" w:wrap="none" w:vAnchor="page" w:hAnchor="page" w:x="1492" w:y="1770"/>
              <w:shd w:val="clear" w:color="auto" w:fill="auto"/>
              <w:spacing w:before="0" w:after="0" w:line="156" w:lineRule="exact"/>
            </w:pPr>
            <w:r>
              <w:rPr>
                <w:rStyle w:val="Bodytext27ptBold"/>
              </w:rPr>
              <w:t>Finanční dopad změn bez DPH: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AF5E09" w14:textId="77777777" w:rsidR="007923C3" w:rsidRDefault="004D3A08">
            <w:pPr>
              <w:pStyle w:val="Bodytext20"/>
              <w:framePr w:w="8765" w:h="13334" w:wrap="none" w:vAnchor="page" w:hAnchor="page" w:x="1492" w:y="1770"/>
              <w:shd w:val="clear" w:color="auto" w:fill="auto"/>
              <w:spacing w:before="0" w:after="0" w:line="156" w:lineRule="exact"/>
              <w:ind w:left="40"/>
              <w:jc w:val="center"/>
            </w:pPr>
            <w:r>
              <w:rPr>
                <w:rStyle w:val="Bodytext27ptBold"/>
              </w:rPr>
              <w:t>140.000, - Kč</w:t>
            </w:r>
          </w:p>
        </w:tc>
      </w:tr>
      <w:tr w:rsidR="007923C3" w14:paraId="2E20EBDC" w14:textId="77777777">
        <w:trPr>
          <w:trHeight w:hRule="exact" w:val="451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7B6007" w14:textId="77777777" w:rsidR="007923C3" w:rsidRDefault="004D3A08">
            <w:pPr>
              <w:pStyle w:val="Bodytext20"/>
              <w:framePr w:w="8765" w:h="13334" w:wrap="none" w:vAnchor="page" w:hAnchor="page" w:x="1492" w:y="1770"/>
              <w:shd w:val="clear" w:color="auto" w:fill="auto"/>
              <w:spacing w:before="0" w:after="0" w:line="156" w:lineRule="exact"/>
            </w:pPr>
            <w:r>
              <w:rPr>
                <w:rStyle w:val="Bodytext27ptBold"/>
              </w:rPr>
              <w:t>Rozdíl v ceně bez DPH: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1FDAFD" w14:textId="77777777" w:rsidR="007923C3" w:rsidRDefault="004D3A08">
            <w:pPr>
              <w:pStyle w:val="Bodytext20"/>
              <w:framePr w:w="8765" w:h="13334" w:wrap="none" w:vAnchor="page" w:hAnchor="page" w:x="1492" w:y="1770"/>
              <w:shd w:val="clear" w:color="auto" w:fill="auto"/>
              <w:spacing w:before="0" w:after="0" w:line="156" w:lineRule="exact"/>
              <w:ind w:left="40"/>
              <w:jc w:val="center"/>
            </w:pPr>
            <w:r>
              <w:rPr>
                <w:rStyle w:val="Bodytext27ptBold"/>
              </w:rPr>
              <w:t>+ 140.000, - Kč</w:t>
            </w:r>
          </w:p>
        </w:tc>
      </w:tr>
      <w:tr w:rsidR="007923C3" w14:paraId="56B6AD95" w14:textId="77777777">
        <w:trPr>
          <w:trHeight w:hRule="exact" w:val="451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05297E" w14:textId="77777777" w:rsidR="007923C3" w:rsidRDefault="004D3A08">
            <w:pPr>
              <w:pStyle w:val="Bodytext20"/>
              <w:framePr w:w="8765" w:h="13334" w:wrap="none" w:vAnchor="page" w:hAnchor="page" w:x="1492" w:y="1770"/>
              <w:shd w:val="clear" w:color="auto" w:fill="auto"/>
              <w:spacing w:before="0" w:after="0" w:line="156" w:lineRule="exact"/>
            </w:pPr>
            <w:r>
              <w:rPr>
                <w:rStyle w:val="Bodytext27ptBold"/>
              </w:rPr>
              <w:t>Cena díla dle uzavřené smlouvy o dílo bez DPH: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15A70F" w14:textId="77777777" w:rsidR="007923C3" w:rsidRDefault="004D3A08">
            <w:pPr>
              <w:pStyle w:val="Bodytext20"/>
              <w:framePr w:w="8765" w:h="13334" w:wrap="none" w:vAnchor="page" w:hAnchor="page" w:x="1492" w:y="1770"/>
              <w:shd w:val="clear" w:color="auto" w:fill="auto"/>
              <w:spacing w:before="0" w:after="0" w:line="156" w:lineRule="exact"/>
              <w:ind w:left="40"/>
              <w:jc w:val="center"/>
            </w:pPr>
            <w:r>
              <w:rPr>
                <w:rStyle w:val="Bodytext27ptBold"/>
              </w:rPr>
              <w:t>3.280.000, - Kč</w:t>
            </w:r>
          </w:p>
        </w:tc>
      </w:tr>
      <w:tr w:rsidR="007923C3" w14:paraId="3A656C4F" w14:textId="77777777">
        <w:trPr>
          <w:trHeight w:hRule="exact" w:val="662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2E23BE" w14:textId="77777777" w:rsidR="007923C3" w:rsidRDefault="004D3A08">
            <w:pPr>
              <w:pStyle w:val="Bodytext20"/>
              <w:framePr w:w="8765" w:h="13334" w:wrap="none" w:vAnchor="page" w:hAnchor="page" w:x="1492" w:y="1770"/>
              <w:shd w:val="clear" w:color="auto" w:fill="auto"/>
              <w:spacing w:before="0" w:after="0" w:line="156" w:lineRule="exact"/>
            </w:pPr>
            <w:r>
              <w:rPr>
                <w:rStyle w:val="Bodytext27ptBold"/>
              </w:rPr>
              <w:t>Cena díla dle uzavřeného dodatku smlouvy o dílo č. 1 bez</w:t>
            </w:r>
          </w:p>
          <w:p w14:paraId="3A1DF81B" w14:textId="77777777" w:rsidR="007923C3" w:rsidRDefault="004D3A08">
            <w:pPr>
              <w:pStyle w:val="Bodytext20"/>
              <w:framePr w:w="8765" w:h="13334" w:wrap="none" w:vAnchor="page" w:hAnchor="page" w:x="1492" w:y="1770"/>
              <w:shd w:val="clear" w:color="auto" w:fill="auto"/>
              <w:spacing w:before="0" w:after="0" w:line="156" w:lineRule="exact"/>
            </w:pPr>
            <w:r>
              <w:rPr>
                <w:rStyle w:val="Bodytext27ptBold"/>
              </w:rPr>
              <w:t>DPH: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C3F39C" w14:textId="77777777" w:rsidR="007923C3" w:rsidRDefault="004D3A08">
            <w:pPr>
              <w:pStyle w:val="Bodytext20"/>
              <w:framePr w:w="8765" w:h="13334" w:wrap="none" w:vAnchor="page" w:hAnchor="page" w:x="1492" w:y="1770"/>
              <w:shd w:val="clear" w:color="auto" w:fill="auto"/>
              <w:spacing w:before="0" w:after="0" w:line="156" w:lineRule="exact"/>
              <w:ind w:left="40"/>
              <w:jc w:val="center"/>
            </w:pPr>
            <w:r>
              <w:rPr>
                <w:rStyle w:val="Bodytext27ptBold"/>
              </w:rPr>
              <w:t>2.710.000, - Kč</w:t>
            </w:r>
          </w:p>
        </w:tc>
      </w:tr>
      <w:tr w:rsidR="007923C3" w14:paraId="0A60AA3A" w14:textId="77777777">
        <w:trPr>
          <w:trHeight w:hRule="exact" w:val="667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F8D4DC" w14:textId="77777777" w:rsidR="007923C3" w:rsidRDefault="004D3A08">
            <w:pPr>
              <w:pStyle w:val="Bodytext20"/>
              <w:framePr w:w="8765" w:h="13334" w:wrap="none" w:vAnchor="page" w:hAnchor="page" w:x="1492" w:y="1770"/>
              <w:shd w:val="clear" w:color="auto" w:fill="auto"/>
              <w:spacing w:before="0" w:after="0" w:line="156" w:lineRule="exact"/>
            </w:pPr>
            <w:r>
              <w:rPr>
                <w:rStyle w:val="Bodytext27ptBold"/>
              </w:rPr>
              <w:t>Cena díla dle uzavřeného dodatku smlouvy o dílo č. 2 bez</w:t>
            </w:r>
          </w:p>
          <w:p w14:paraId="680AE4AB" w14:textId="77777777" w:rsidR="007923C3" w:rsidRDefault="004D3A08">
            <w:pPr>
              <w:pStyle w:val="Bodytext20"/>
              <w:framePr w:w="8765" w:h="13334" w:wrap="none" w:vAnchor="page" w:hAnchor="page" w:x="1492" w:y="1770"/>
              <w:shd w:val="clear" w:color="auto" w:fill="auto"/>
              <w:spacing w:before="0" w:after="0" w:line="156" w:lineRule="exact"/>
            </w:pPr>
            <w:r>
              <w:rPr>
                <w:rStyle w:val="Bodytext27ptBold"/>
              </w:rPr>
              <w:t>DPH: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F371C8" w14:textId="77777777" w:rsidR="007923C3" w:rsidRDefault="004D3A08">
            <w:pPr>
              <w:pStyle w:val="Bodytext20"/>
              <w:framePr w:w="8765" w:h="13334" w:wrap="none" w:vAnchor="page" w:hAnchor="page" w:x="1492" w:y="1770"/>
              <w:shd w:val="clear" w:color="auto" w:fill="auto"/>
              <w:spacing w:before="0" w:after="0" w:line="156" w:lineRule="exact"/>
              <w:ind w:left="40"/>
              <w:jc w:val="center"/>
            </w:pPr>
            <w:r>
              <w:rPr>
                <w:rStyle w:val="Bodytext27ptBold"/>
              </w:rPr>
              <w:t>2.758.000, - Kč</w:t>
            </w:r>
          </w:p>
        </w:tc>
      </w:tr>
      <w:tr w:rsidR="007923C3" w14:paraId="4200B71A" w14:textId="77777777">
        <w:trPr>
          <w:trHeight w:hRule="exact" w:val="667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6F18C3" w14:textId="77777777" w:rsidR="007923C3" w:rsidRDefault="004D3A08">
            <w:pPr>
              <w:pStyle w:val="Bodytext20"/>
              <w:framePr w:w="8765" w:h="13334" w:wrap="none" w:vAnchor="page" w:hAnchor="page" w:x="1492" w:y="1770"/>
              <w:shd w:val="clear" w:color="auto" w:fill="auto"/>
              <w:spacing w:before="0" w:after="0" w:line="156" w:lineRule="exact"/>
            </w:pPr>
            <w:r>
              <w:rPr>
                <w:rStyle w:val="Bodytext27ptBold"/>
              </w:rPr>
              <w:t>Cena díla dle uzavřeného dodatku smlouvy o dílo č. 3 bez</w:t>
            </w:r>
          </w:p>
          <w:p w14:paraId="7615B253" w14:textId="77777777" w:rsidR="007923C3" w:rsidRDefault="004D3A08">
            <w:pPr>
              <w:pStyle w:val="Bodytext20"/>
              <w:framePr w:w="8765" w:h="13334" w:wrap="none" w:vAnchor="page" w:hAnchor="page" w:x="1492" w:y="1770"/>
              <w:shd w:val="clear" w:color="auto" w:fill="auto"/>
              <w:spacing w:before="0" w:after="0" w:line="156" w:lineRule="exact"/>
            </w:pPr>
            <w:r>
              <w:rPr>
                <w:rStyle w:val="Bodytext27ptBold"/>
              </w:rPr>
              <w:t>DPH: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6710EA" w14:textId="77777777" w:rsidR="007923C3" w:rsidRDefault="004D3A08">
            <w:pPr>
              <w:pStyle w:val="Bodytext20"/>
              <w:framePr w:w="8765" w:h="13334" w:wrap="none" w:vAnchor="page" w:hAnchor="page" w:x="1492" w:y="1770"/>
              <w:shd w:val="clear" w:color="auto" w:fill="auto"/>
              <w:spacing w:before="0" w:after="0" w:line="156" w:lineRule="exact"/>
              <w:ind w:left="40"/>
              <w:jc w:val="center"/>
            </w:pPr>
            <w:r>
              <w:rPr>
                <w:rStyle w:val="Bodytext27ptBold"/>
              </w:rPr>
              <w:t>2.758.000, - Kč</w:t>
            </w:r>
          </w:p>
        </w:tc>
      </w:tr>
      <w:tr w:rsidR="007923C3" w14:paraId="22501869" w14:textId="77777777">
        <w:trPr>
          <w:trHeight w:hRule="exact" w:val="667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7D2EF9" w14:textId="77777777" w:rsidR="007923C3" w:rsidRDefault="004D3A08">
            <w:pPr>
              <w:pStyle w:val="Bodytext20"/>
              <w:framePr w:w="8765" w:h="13334" w:wrap="none" w:vAnchor="page" w:hAnchor="page" w:x="1492" w:y="1770"/>
              <w:shd w:val="clear" w:color="auto" w:fill="auto"/>
              <w:spacing w:before="0" w:after="0" w:line="156" w:lineRule="exact"/>
            </w:pPr>
            <w:r>
              <w:rPr>
                <w:rStyle w:val="Bodytext27ptBold"/>
              </w:rPr>
              <w:t>Cena díla dle uzavřeného dodatku smlouvy o dílo č. 4 bez</w:t>
            </w:r>
          </w:p>
          <w:p w14:paraId="4D7FC7B8" w14:textId="77777777" w:rsidR="007923C3" w:rsidRDefault="004D3A08">
            <w:pPr>
              <w:pStyle w:val="Bodytext20"/>
              <w:framePr w:w="8765" w:h="13334" w:wrap="none" w:vAnchor="page" w:hAnchor="page" w:x="1492" w:y="1770"/>
              <w:shd w:val="clear" w:color="auto" w:fill="auto"/>
              <w:spacing w:before="0" w:after="0" w:line="156" w:lineRule="exact"/>
            </w:pPr>
            <w:r>
              <w:rPr>
                <w:rStyle w:val="Bodytext27ptBold"/>
              </w:rPr>
              <w:t>DPH: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1DBFB3" w14:textId="77777777" w:rsidR="007923C3" w:rsidRDefault="004D3A08">
            <w:pPr>
              <w:pStyle w:val="Bodytext20"/>
              <w:framePr w:w="8765" w:h="13334" w:wrap="none" w:vAnchor="page" w:hAnchor="page" w:x="1492" w:y="1770"/>
              <w:shd w:val="clear" w:color="auto" w:fill="auto"/>
              <w:spacing w:before="0" w:after="0" w:line="156" w:lineRule="exact"/>
              <w:ind w:left="40"/>
              <w:jc w:val="center"/>
            </w:pPr>
            <w:r>
              <w:rPr>
                <w:rStyle w:val="Bodytext27ptBold"/>
              </w:rPr>
              <w:t>2.898.000, - Kč</w:t>
            </w:r>
          </w:p>
        </w:tc>
      </w:tr>
      <w:tr w:rsidR="007923C3" w14:paraId="3FD5E2C1" w14:textId="77777777">
        <w:trPr>
          <w:trHeight w:hRule="exact" w:val="1181"/>
        </w:trPr>
        <w:tc>
          <w:tcPr>
            <w:tcW w:w="87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C53A93" w14:textId="77777777" w:rsidR="007923C3" w:rsidRDefault="004D3A08">
            <w:pPr>
              <w:pStyle w:val="Bodytext20"/>
              <w:framePr w:w="8765" w:h="13334" w:wrap="none" w:vAnchor="page" w:hAnchor="page" w:x="1492" w:y="1770"/>
              <w:shd w:val="clear" w:color="auto" w:fill="auto"/>
              <w:spacing w:before="0" w:after="0" w:line="216" w:lineRule="exact"/>
            </w:pPr>
            <w:r>
              <w:rPr>
                <w:rStyle w:val="Bodytext27ptBold"/>
              </w:rPr>
              <w:t>Vliv změny na harmonogram prací a termín dokončení stavby:</w:t>
            </w:r>
          </w:p>
          <w:p w14:paraId="2A650FB7" w14:textId="77777777" w:rsidR="007923C3" w:rsidRDefault="004D3A08">
            <w:pPr>
              <w:pStyle w:val="Bodytext20"/>
              <w:framePr w:w="8765" w:h="13334" w:wrap="none" w:vAnchor="page" w:hAnchor="page" w:x="1492" w:y="1770"/>
              <w:shd w:val="clear" w:color="auto" w:fill="auto"/>
              <w:spacing w:before="0" w:after="0" w:line="216" w:lineRule="exact"/>
            </w:pPr>
            <w:r>
              <w:rPr>
                <w:rStyle w:val="Bodytext21"/>
              </w:rPr>
              <w:t>Změna vyvolala nutnost přidání nových termínů:</w:t>
            </w:r>
          </w:p>
          <w:p w14:paraId="0218B221" w14:textId="77777777" w:rsidR="007923C3" w:rsidRDefault="004D3A08">
            <w:pPr>
              <w:pStyle w:val="Bodytext20"/>
              <w:framePr w:w="8765" w:h="13334" w:wrap="none" w:vAnchor="page" w:hAnchor="page" w:x="1492" w:y="1770"/>
              <w:shd w:val="clear" w:color="auto" w:fill="auto"/>
              <w:spacing w:before="0" w:after="0" w:line="216" w:lineRule="exact"/>
            </w:pPr>
            <w:r>
              <w:rPr>
                <w:rStyle w:val="Bodytext21"/>
              </w:rPr>
              <w:t>Text čl. IV. „Doba a místo plnění" se doplňuje v odst. 1. nové písmeno d) ve znění:</w:t>
            </w:r>
          </w:p>
          <w:p w14:paraId="08765CE1" w14:textId="77777777" w:rsidR="007923C3" w:rsidRDefault="004D3A08">
            <w:pPr>
              <w:pStyle w:val="Bodytext20"/>
              <w:framePr w:w="8765" w:h="13334" w:wrap="none" w:vAnchor="page" w:hAnchor="page" w:x="1492" w:y="1770"/>
              <w:shd w:val="clear" w:color="auto" w:fill="auto"/>
              <w:spacing w:before="0" w:after="0" w:line="216" w:lineRule="exact"/>
              <w:ind w:left="440" w:hanging="440"/>
              <w:jc w:val="left"/>
            </w:pPr>
            <w:r>
              <w:rPr>
                <w:rStyle w:val="Bodytext21"/>
              </w:rPr>
              <w:t xml:space="preserve">d) dokumentaci k žádosti o vydání rozhodnutí o umístění stavby nebo zařízení (DUR) dle čl. </w:t>
            </w:r>
            <w:r>
              <w:rPr>
                <w:rStyle w:val="Bodytext21"/>
                <w:lang w:val="en-US" w:eastAsia="en-US" w:bidi="en-US"/>
              </w:rPr>
              <w:t xml:space="preserve">Ill </w:t>
            </w:r>
            <w:r>
              <w:rPr>
                <w:rStyle w:val="Bodytext21"/>
              </w:rPr>
              <w:t>odst. 2 bod 2.1 této smlouvy stavby bazénu do 120 dnů ode dne nabytí účinnosti dodatku č. 4.</w:t>
            </w:r>
          </w:p>
        </w:tc>
      </w:tr>
      <w:tr w:rsidR="007923C3" w14:paraId="6961EEF0" w14:textId="77777777">
        <w:trPr>
          <w:trHeight w:hRule="exact" w:val="1190"/>
        </w:trPr>
        <w:tc>
          <w:tcPr>
            <w:tcW w:w="876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68EDBC" w14:textId="77777777" w:rsidR="007923C3" w:rsidRDefault="004D3A08">
            <w:pPr>
              <w:pStyle w:val="Bodytext20"/>
              <w:framePr w:w="8765" w:h="13334" w:wrap="none" w:vAnchor="page" w:hAnchor="page" w:x="1492" w:y="1770"/>
              <w:shd w:val="clear" w:color="auto" w:fill="auto"/>
              <w:spacing w:before="0" w:after="0" w:line="216" w:lineRule="exact"/>
            </w:pPr>
            <w:r>
              <w:rPr>
                <w:rStyle w:val="Bodytext21"/>
              </w:rPr>
              <w:t xml:space="preserve">Text čl. XIII. „Doba a místo plnění" se za odst. 1. doplňuje bod </w:t>
            </w:r>
            <w:proofErr w:type="spellStart"/>
            <w:r>
              <w:rPr>
                <w:rStyle w:val="Bodytext21"/>
              </w:rPr>
              <w:t>l.a</w:t>
            </w:r>
            <w:proofErr w:type="spellEnd"/>
            <w:r>
              <w:rPr>
                <w:rStyle w:val="Bodytext21"/>
              </w:rPr>
              <w:t>) ve znění:</w:t>
            </w:r>
          </w:p>
          <w:p w14:paraId="5374F181" w14:textId="77777777" w:rsidR="007923C3" w:rsidRDefault="004D3A08">
            <w:pPr>
              <w:pStyle w:val="Bodytext20"/>
              <w:framePr w:w="8765" w:h="13334" w:wrap="none" w:vAnchor="page" w:hAnchor="page" w:x="1492" w:y="1770"/>
              <w:shd w:val="clear" w:color="auto" w:fill="auto"/>
              <w:spacing w:before="0" w:after="0" w:line="216" w:lineRule="exact"/>
              <w:ind w:right="160"/>
            </w:pPr>
            <w:r>
              <w:rPr>
                <w:rStyle w:val="Bodytext21"/>
              </w:rPr>
              <w:t xml:space="preserve">Příkazník je povinen podat žádosti o vydání jednotlivých rozhodnutí dle čl. XII odst. 2 písm. </w:t>
            </w:r>
            <w:proofErr w:type="spellStart"/>
            <w:r>
              <w:rPr>
                <w:rStyle w:val="Bodytext21"/>
              </w:rPr>
              <w:t>aa</w:t>
            </w:r>
            <w:proofErr w:type="spellEnd"/>
            <w:r>
              <w:rPr>
                <w:rStyle w:val="Bodytext21"/>
              </w:rPr>
              <w:t>) této smlouvy v těchto termínech:</w:t>
            </w:r>
          </w:p>
          <w:p w14:paraId="4861C225" w14:textId="77777777" w:rsidR="007923C3" w:rsidRDefault="004D3A08">
            <w:pPr>
              <w:pStyle w:val="Bodytext20"/>
              <w:framePr w:w="8765" w:h="13334" w:wrap="none" w:vAnchor="page" w:hAnchor="page" w:x="1492" w:y="1770"/>
              <w:shd w:val="clear" w:color="auto" w:fill="auto"/>
              <w:tabs>
                <w:tab w:val="left" w:pos="461"/>
              </w:tabs>
              <w:spacing w:before="0" w:after="0"/>
            </w:pPr>
            <w:r>
              <w:rPr>
                <w:rStyle w:val="Bodytext27ptBold"/>
              </w:rPr>
              <w:t>•</w:t>
            </w:r>
            <w:r>
              <w:rPr>
                <w:rStyle w:val="Bodytext27ptBold"/>
              </w:rPr>
              <w:tab/>
            </w:r>
            <w:r>
              <w:rPr>
                <w:rStyle w:val="Bodytext21"/>
              </w:rPr>
              <w:t xml:space="preserve">žádost o vydání územního rozhodnutí (část </w:t>
            </w:r>
            <w:proofErr w:type="gramStart"/>
            <w:r>
              <w:rPr>
                <w:rStyle w:val="Bodytext21"/>
              </w:rPr>
              <w:t xml:space="preserve">díla </w:t>
            </w:r>
            <w:r>
              <w:rPr>
                <w:rStyle w:val="Bodytext27ptBold"/>
              </w:rPr>
              <w:t xml:space="preserve">- </w:t>
            </w:r>
            <w:r>
              <w:rPr>
                <w:rStyle w:val="Bodytext21"/>
              </w:rPr>
              <w:t>bazén</w:t>
            </w:r>
            <w:proofErr w:type="gramEnd"/>
            <w:r>
              <w:rPr>
                <w:rStyle w:val="Bodytext21"/>
              </w:rPr>
              <w:t>) do 180 dnů ode dne nabytí účinnosti této smlouvy.</w:t>
            </w:r>
          </w:p>
        </w:tc>
      </w:tr>
      <w:tr w:rsidR="007923C3" w14:paraId="5BB9778D" w14:textId="77777777" w:rsidTr="0076537D">
        <w:trPr>
          <w:trHeight w:hRule="exact" w:val="383"/>
        </w:trPr>
        <w:tc>
          <w:tcPr>
            <w:tcW w:w="8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D1863CC" w14:textId="77777777" w:rsidR="007923C3" w:rsidRDefault="004D3A08">
            <w:pPr>
              <w:pStyle w:val="Bodytext20"/>
              <w:framePr w:w="8765" w:h="13334" w:wrap="none" w:vAnchor="page" w:hAnchor="page" w:x="1492" w:y="1770"/>
              <w:shd w:val="clear" w:color="auto" w:fill="auto"/>
              <w:tabs>
                <w:tab w:val="left" w:pos="1450"/>
              </w:tabs>
              <w:spacing w:before="0" w:after="0"/>
            </w:pPr>
            <w:r>
              <w:rPr>
                <w:rStyle w:val="Bodytext27ptBold"/>
              </w:rPr>
              <w:t>Přílohy:</w:t>
            </w:r>
            <w:r>
              <w:rPr>
                <w:rStyle w:val="Bodytext27ptBold"/>
              </w:rPr>
              <w:tab/>
              <w:t xml:space="preserve">| </w:t>
            </w:r>
            <w:r>
              <w:rPr>
                <w:rStyle w:val="Bodytext21"/>
              </w:rPr>
              <w:t>Irelevantní</w:t>
            </w:r>
          </w:p>
        </w:tc>
      </w:tr>
    </w:tbl>
    <w:p w14:paraId="752C5288" w14:textId="77777777" w:rsidR="007923C3" w:rsidRDefault="004D3A08">
      <w:pPr>
        <w:pStyle w:val="Headerorfooter10"/>
        <w:framePr w:wrap="none" w:vAnchor="page" w:hAnchor="page" w:x="10055" w:y="15860"/>
        <w:shd w:val="clear" w:color="auto" w:fill="auto"/>
      </w:pPr>
      <w:r>
        <w:t>2</w:t>
      </w:r>
    </w:p>
    <w:p w14:paraId="40672457" w14:textId="77777777" w:rsidR="007923C3" w:rsidRDefault="007923C3">
      <w:pPr>
        <w:rPr>
          <w:sz w:val="2"/>
          <w:szCs w:val="2"/>
        </w:rPr>
        <w:sectPr w:rsidR="007923C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52"/>
        <w:gridCol w:w="5184"/>
      </w:tblGrid>
      <w:tr w:rsidR="007923C3" w14:paraId="5EC396B4" w14:textId="77777777">
        <w:trPr>
          <w:trHeight w:hRule="exact" w:val="869"/>
        </w:trPr>
        <w:tc>
          <w:tcPr>
            <w:tcW w:w="87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E9FE0A" w14:textId="77777777" w:rsidR="007923C3" w:rsidRDefault="004D3A08">
            <w:pPr>
              <w:pStyle w:val="Bodytext20"/>
              <w:framePr w:w="8736" w:h="4781" w:wrap="none" w:vAnchor="page" w:hAnchor="page" w:x="1507" w:y="1770"/>
              <w:shd w:val="clear" w:color="auto" w:fill="auto"/>
              <w:spacing w:before="0" w:after="0"/>
              <w:jc w:val="left"/>
            </w:pPr>
            <w:r>
              <w:rPr>
                <w:rStyle w:val="Bodytext27ptBold"/>
              </w:rPr>
              <w:lastRenderedPageBreak/>
              <w:t xml:space="preserve">Vyjádření zhotovitele: </w:t>
            </w:r>
            <w:r>
              <w:rPr>
                <w:rStyle w:val="Bodytext21"/>
              </w:rPr>
              <w:t>bez připomínek</w:t>
            </w:r>
          </w:p>
        </w:tc>
      </w:tr>
      <w:tr w:rsidR="007923C3" w14:paraId="63E118FD" w14:textId="77777777">
        <w:trPr>
          <w:trHeight w:hRule="exact" w:val="998"/>
        </w:trPr>
        <w:tc>
          <w:tcPr>
            <w:tcW w:w="35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7965C3" w14:textId="77777777" w:rsidR="007923C3" w:rsidRDefault="004D3A08">
            <w:pPr>
              <w:pStyle w:val="Bodytext20"/>
              <w:framePr w:w="8736" w:h="4781" w:wrap="none" w:vAnchor="page" w:hAnchor="page" w:x="1507" w:y="1770"/>
              <w:shd w:val="clear" w:color="auto" w:fill="auto"/>
              <w:spacing w:before="0" w:after="0" w:line="156" w:lineRule="exact"/>
              <w:jc w:val="left"/>
            </w:pPr>
            <w:r>
              <w:rPr>
                <w:rStyle w:val="Bodytext27ptBold"/>
              </w:rPr>
              <w:t>Datum: 29.07.2024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C41B2AC" w14:textId="77777777" w:rsidR="007923C3" w:rsidRDefault="004D3A08">
            <w:pPr>
              <w:pStyle w:val="Bodytext20"/>
              <w:framePr w:w="8736" w:h="4781" w:wrap="none" w:vAnchor="page" w:hAnchor="page" w:x="1507" w:y="1770"/>
              <w:shd w:val="clear" w:color="auto" w:fill="auto"/>
              <w:spacing w:before="0" w:after="280" w:line="156" w:lineRule="exact"/>
            </w:pPr>
            <w:r>
              <w:rPr>
                <w:rStyle w:val="Bodytext27ptBold"/>
              </w:rPr>
              <w:t>Podpis a razítko zhotovitele:</w:t>
            </w:r>
          </w:p>
          <w:p w14:paraId="4814DFF8" w14:textId="0A9C681C" w:rsidR="007923C3" w:rsidRDefault="007923C3">
            <w:pPr>
              <w:pStyle w:val="Bodytext20"/>
              <w:framePr w:w="8736" w:h="4781" w:wrap="none" w:vAnchor="page" w:hAnchor="page" w:x="1507" w:y="1770"/>
              <w:shd w:val="clear" w:color="auto" w:fill="auto"/>
              <w:tabs>
                <w:tab w:val="left" w:leader="dot" w:pos="259"/>
                <w:tab w:val="left" w:leader="dot" w:pos="1555"/>
              </w:tabs>
              <w:spacing w:before="0" w:after="0" w:line="187" w:lineRule="exact"/>
            </w:pPr>
          </w:p>
        </w:tc>
      </w:tr>
      <w:tr w:rsidR="007923C3" w14:paraId="1CD19723" w14:textId="77777777">
        <w:trPr>
          <w:trHeight w:hRule="exact" w:val="504"/>
        </w:trPr>
        <w:tc>
          <w:tcPr>
            <w:tcW w:w="355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D889154" w14:textId="77777777" w:rsidR="007923C3" w:rsidRDefault="007923C3">
            <w:pPr>
              <w:framePr w:w="8736" w:h="4781" w:wrap="none" w:vAnchor="page" w:hAnchor="page" w:x="1507" w:y="1770"/>
            </w:pP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3C212E" w14:textId="2D52C387" w:rsidR="007923C3" w:rsidRDefault="007923C3">
            <w:pPr>
              <w:pStyle w:val="Bodytext20"/>
              <w:framePr w:w="8736" w:h="4781" w:wrap="none" w:vAnchor="page" w:hAnchor="page" w:x="1507" w:y="1770"/>
              <w:shd w:val="clear" w:color="auto" w:fill="auto"/>
              <w:spacing w:before="0" w:after="0" w:line="290" w:lineRule="exact"/>
              <w:ind w:left="340"/>
            </w:pPr>
          </w:p>
        </w:tc>
      </w:tr>
      <w:tr w:rsidR="007923C3" w14:paraId="237DE0B8" w14:textId="77777777">
        <w:trPr>
          <w:trHeight w:hRule="exact" w:val="854"/>
        </w:trPr>
        <w:tc>
          <w:tcPr>
            <w:tcW w:w="87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9FE0C0" w14:textId="77777777" w:rsidR="007923C3" w:rsidRDefault="004D3A08">
            <w:pPr>
              <w:pStyle w:val="Bodytext20"/>
              <w:framePr w:w="8736" w:h="4781" w:wrap="none" w:vAnchor="page" w:hAnchor="page" w:x="1507" w:y="1770"/>
              <w:shd w:val="clear" w:color="auto" w:fill="auto"/>
              <w:spacing w:before="0" w:after="0" w:line="156" w:lineRule="exact"/>
              <w:jc w:val="left"/>
            </w:pPr>
            <w:r>
              <w:rPr>
                <w:rStyle w:val="Bodytext27ptBold"/>
              </w:rPr>
              <w:t>Vyjádření objednatele:</w:t>
            </w:r>
          </w:p>
        </w:tc>
      </w:tr>
      <w:tr w:rsidR="007923C3" w14:paraId="4BC2CA58" w14:textId="77777777">
        <w:trPr>
          <w:trHeight w:hRule="exact" w:val="998"/>
        </w:trPr>
        <w:tc>
          <w:tcPr>
            <w:tcW w:w="35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22CAD0" w14:textId="77777777" w:rsidR="007923C3" w:rsidRDefault="004D3A08">
            <w:pPr>
              <w:pStyle w:val="Bodytext20"/>
              <w:framePr w:w="8736" w:h="4781" w:wrap="none" w:vAnchor="page" w:hAnchor="page" w:x="1507" w:y="1770"/>
              <w:shd w:val="clear" w:color="auto" w:fill="auto"/>
              <w:spacing w:before="0" w:after="0" w:line="156" w:lineRule="exact"/>
              <w:jc w:val="left"/>
            </w:pPr>
            <w:r>
              <w:rPr>
                <w:rStyle w:val="Bodytext27ptBold"/>
              </w:rPr>
              <w:t>Datum: 31.07.2024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CB4A7A" w14:textId="77777777" w:rsidR="007923C3" w:rsidRDefault="004D3A08">
            <w:pPr>
              <w:pStyle w:val="Bodytext20"/>
              <w:framePr w:w="8736" w:h="4781" w:wrap="none" w:vAnchor="page" w:hAnchor="page" w:x="1507" w:y="1770"/>
              <w:shd w:val="clear" w:color="auto" w:fill="auto"/>
              <w:spacing w:before="0" w:after="100" w:line="156" w:lineRule="exact"/>
            </w:pPr>
            <w:r>
              <w:rPr>
                <w:rStyle w:val="Bodytext27ptBold"/>
              </w:rPr>
              <w:t>Podpis a razítko objednatele:</w:t>
            </w:r>
          </w:p>
          <w:p w14:paraId="65F51E02" w14:textId="7B51CB0C" w:rsidR="0076537D" w:rsidRDefault="004D3A08" w:rsidP="0076537D">
            <w:pPr>
              <w:pStyle w:val="Bodytext20"/>
              <w:framePr w:w="8736" w:h="4781" w:wrap="none" w:vAnchor="page" w:hAnchor="page" w:x="1507" w:y="1770"/>
              <w:shd w:val="clear" w:color="auto" w:fill="auto"/>
              <w:tabs>
                <w:tab w:val="left" w:pos="1018"/>
                <w:tab w:val="left" w:pos="1848"/>
                <w:tab w:val="left" w:pos="2438"/>
              </w:tabs>
              <w:spacing w:before="100" w:after="100"/>
              <w:ind w:left="240"/>
            </w:pPr>
            <w:r>
              <w:rPr>
                <w:rStyle w:val="Bodytext21"/>
              </w:rPr>
              <w:t>.</w:t>
            </w:r>
          </w:p>
          <w:p w14:paraId="078D1DF4" w14:textId="5B23E536" w:rsidR="007923C3" w:rsidRDefault="007923C3">
            <w:pPr>
              <w:pStyle w:val="Bodytext20"/>
              <w:framePr w:w="8736" w:h="4781" w:wrap="none" w:vAnchor="page" w:hAnchor="page" w:x="1507" w:y="1770"/>
              <w:shd w:val="clear" w:color="auto" w:fill="auto"/>
              <w:spacing w:before="100" w:after="0" w:line="125" w:lineRule="exact"/>
              <w:ind w:left="820" w:hanging="580"/>
              <w:jc w:val="left"/>
            </w:pPr>
          </w:p>
        </w:tc>
      </w:tr>
      <w:tr w:rsidR="007923C3" w14:paraId="7EED15AE" w14:textId="77777777">
        <w:trPr>
          <w:trHeight w:hRule="exact" w:val="557"/>
        </w:trPr>
        <w:tc>
          <w:tcPr>
            <w:tcW w:w="355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D96E5C" w14:textId="77777777" w:rsidR="007923C3" w:rsidRDefault="007923C3">
            <w:pPr>
              <w:framePr w:w="8736" w:h="4781" w:wrap="none" w:vAnchor="page" w:hAnchor="page" w:x="1507" w:y="1770"/>
            </w:pP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6B7179" w14:textId="77777777" w:rsidR="007923C3" w:rsidRDefault="007923C3">
            <w:pPr>
              <w:framePr w:w="8736" w:h="4781" w:wrap="none" w:vAnchor="page" w:hAnchor="page" w:x="1507" w:y="1770"/>
              <w:rPr>
                <w:sz w:val="10"/>
                <w:szCs w:val="10"/>
              </w:rPr>
            </w:pPr>
          </w:p>
        </w:tc>
      </w:tr>
    </w:tbl>
    <w:p w14:paraId="6865B589" w14:textId="77777777" w:rsidR="007923C3" w:rsidRDefault="004D3A08">
      <w:pPr>
        <w:pStyle w:val="Headerorfooter10"/>
        <w:framePr w:wrap="none" w:vAnchor="page" w:hAnchor="page" w:x="10017" w:y="15879"/>
        <w:shd w:val="clear" w:color="auto" w:fill="auto"/>
      </w:pPr>
      <w:r>
        <w:t>3</w:t>
      </w:r>
    </w:p>
    <w:p w14:paraId="20F23664" w14:textId="77777777" w:rsidR="007923C3" w:rsidRDefault="007923C3">
      <w:pPr>
        <w:rPr>
          <w:sz w:val="2"/>
          <w:szCs w:val="2"/>
        </w:rPr>
        <w:sectPr w:rsidR="007923C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071D6A35" w14:textId="77777777" w:rsidR="00F74DA7" w:rsidRDefault="00F74DA7"/>
    <w:sectPr w:rsidR="00F74DA7">
      <w:pgSz w:w="11904" w:h="16834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EA867B" w14:textId="77777777" w:rsidR="004F192D" w:rsidRDefault="004F192D">
      <w:r>
        <w:separator/>
      </w:r>
    </w:p>
  </w:endnote>
  <w:endnote w:type="continuationSeparator" w:id="0">
    <w:p w14:paraId="7D7E8181" w14:textId="77777777" w:rsidR="004F192D" w:rsidRDefault="004F1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A7CC9C" w14:textId="77777777" w:rsidR="004F192D" w:rsidRDefault="004F192D"/>
  </w:footnote>
  <w:footnote w:type="continuationSeparator" w:id="0">
    <w:p w14:paraId="1F10AD03" w14:textId="77777777" w:rsidR="004F192D" w:rsidRDefault="004F192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3C3"/>
    <w:rsid w:val="00127129"/>
    <w:rsid w:val="004D3A08"/>
    <w:rsid w:val="004F192D"/>
    <w:rsid w:val="0076537D"/>
    <w:rsid w:val="007923C3"/>
    <w:rsid w:val="00F15766"/>
    <w:rsid w:val="00F7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9D375"/>
  <w15:docId w15:val="{5035E695-B6B0-4DDC-8FE8-1A2A01DF0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27ptBold">
    <w:name w:val="Body text|2 + 7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27ptBold0">
    <w:name w:val="Body text|2 + 7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Headerorfooter1">
    <w:name w:val="Header or footer|1_"/>
    <w:basedOn w:val="Standardnpsmoodstavce"/>
    <w:link w:val="Headerorfooter10"/>
    <w:rPr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1">
    <w:name w:val="Body text|2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Bodytext213pt">
    <w:name w:val="Body text|2 + 13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Bodytext2TimesNewRoman11ptBoldSpacing0pt">
    <w:name w:val="Body text|2 + Times New Roman;11 pt;Bold;Spacing 0 pt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219pt">
    <w:name w:val="Body text|2 + 19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cs-CZ" w:eastAsia="cs-CZ" w:bidi="cs-CZ"/>
    </w:rPr>
  </w:style>
  <w:style w:type="character" w:customStyle="1" w:styleId="Bodytext2Spacing0pt">
    <w:name w:val="Body text|2 + Spacing 0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lang w:val="cs-CZ" w:eastAsia="cs-CZ" w:bidi="cs-CZ"/>
    </w:rPr>
  </w:style>
  <w:style w:type="paragraph" w:customStyle="1" w:styleId="Heading110">
    <w:name w:val="Heading #1|1"/>
    <w:basedOn w:val="Normln"/>
    <w:link w:val="Heading11"/>
    <w:pPr>
      <w:shd w:val="clear" w:color="auto" w:fill="FFFFFF"/>
      <w:spacing w:after="120" w:line="246" w:lineRule="exact"/>
      <w:jc w:val="center"/>
      <w:outlineLvl w:val="0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ing210">
    <w:name w:val="Heading #2|1"/>
    <w:basedOn w:val="Normln"/>
    <w:link w:val="Heading21"/>
    <w:pPr>
      <w:shd w:val="clear" w:color="auto" w:fill="FFFFFF"/>
      <w:spacing w:before="120" w:line="178" w:lineRule="exact"/>
      <w:jc w:val="center"/>
      <w:outlineLvl w:val="1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0">
    <w:name w:val="Body text|2"/>
    <w:basedOn w:val="Normln"/>
    <w:link w:val="Bodytext2"/>
    <w:pPr>
      <w:shd w:val="clear" w:color="auto" w:fill="FFFFFF"/>
      <w:spacing w:before="220" w:after="220" w:line="168" w:lineRule="exact"/>
      <w:jc w:val="both"/>
    </w:pPr>
    <w:rPr>
      <w:rFonts w:ascii="Arial" w:eastAsia="Arial" w:hAnsi="Arial" w:cs="Arial"/>
      <w:sz w:val="15"/>
      <w:szCs w:val="15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before="220" w:after="220" w:line="156" w:lineRule="exact"/>
      <w:jc w:val="both"/>
    </w:pPr>
    <w:rPr>
      <w:rFonts w:ascii="Arial" w:eastAsia="Arial" w:hAnsi="Arial" w:cs="Arial"/>
      <w:b/>
      <w:bCs/>
      <w:sz w:val="14"/>
      <w:szCs w:val="14"/>
    </w:rPr>
  </w:style>
  <w:style w:type="paragraph" w:customStyle="1" w:styleId="Headerorfooter10">
    <w:name w:val="Header or footer|1"/>
    <w:basedOn w:val="Normln"/>
    <w:link w:val="Headerorfooter1"/>
    <w:pPr>
      <w:shd w:val="clear" w:color="auto" w:fill="FFFFFF"/>
      <w:spacing w:line="178" w:lineRule="exact"/>
    </w:pPr>
    <w:rPr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1040</Words>
  <Characters>6137</Characters>
  <Application>Microsoft Office Word</Application>
  <DocSecurity>0</DocSecurity>
  <Lines>51</Lines>
  <Paragraphs>14</Paragraphs>
  <ScaleCrop>false</ScaleCrop>
  <Company/>
  <LinksUpToDate>false</LinksUpToDate>
  <CharactersWithSpaces>7163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Křenková Marta</dc:creator>
  <cp:lastModifiedBy>Křenková Marta</cp:lastModifiedBy>
  <cp:revision>3</cp:revision>
  <dcterms:created xsi:type="dcterms:W3CDTF">2024-07-31T10:48:00Z</dcterms:created>
  <dcterms:modified xsi:type="dcterms:W3CDTF">2024-07-31T10:49:00Z</dcterms:modified>
</cp:coreProperties>
</file>