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992"/>
      </w:tblGrid>
      <w:tr w:rsidR="00C16E88" w14:paraId="74282433" w14:textId="77777777">
        <w:trPr>
          <w:trHeight w:hRule="exact" w:val="206"/>
        </w:trPr>
        <w:tc>
          <w:tcPr>
            <w:tcW w:w="5992" w:type="dxa"/>
          </w:tcPr>
          <w:p w14:paraId="183CEBA0" w14:textId="77777777" w:rsidR="00C16E88" w:rsidRDefault="00E5335A"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bookmarkStart w:id="0" w:name="List1"/>
            <w:bookmarkEnd w:id="0"/>
            <w:r>
              <w:rPr>
                <w:sz w:val="18"/>
              </w:rPr>
              <w:t>Příloha č. 3 – Technická specifikace a cenová nabídka (příloha č. 1 smlouvy).xlsx</w:t>
            </w:r>
          </w:p>
        </w:tc>
      </w:tr>
      <w:tr w:rsidR="00C16E88" w14:paraId="341E6F6C" w14:textId="77777777">
        <w:trPr>
          <w:trHeight w:hRule="exact" w:val="153"/>
        </w:trPr>
        <w:tc>
          <w:tcPr>
            <w:tcW w:w="5992" w:type="dxa"/>
          </w:tcPr>
          <w:p w14:paraId="4301B8E1" w14:textId="77777777" w:rsidR="00C16E88" w:rsidRDefault="00E5335A">
            <w:pPr>
              <w:pStyle w:val="TableParagraph"/>
              <w:spacing w:before="7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Tato příloha slouží zadavateli pro účely posouzení a hodnocení nabídek</w:t>
            </w:r>
          </w:p>
        </w:tc>
      </w:tr>
    </w:tbl>
    <w:p w14:paraId="0EA55A5A" w14:textId="77777777" w:rsidR="00C16E88" w:rsidRDefault="0066132C">
      <w:pPr>
        <w:spacing w:before="11"/>
        <w:rPr>
          <w:rFonts w:ascii="Times New Roman"/>
          <w:sz w:val="13"/>
        </w:rPr>
      </w:pPr>
      <w:r>
        <w:pict w14:anchorId="133EF254">
          <v:polyline id="_x0000_s1026" style="position:absolute;z-index:-251658752;mso-position-horizontal-relative:page;mso-position-vertical-relative:page" points="1052.5pt,532.8pt,1001.25pt,532.8pt,1001.25pt,539.3pt,1001.25pt,539.4pt,1001.25pt,603.25pt,1052.5pt,603.25pt,1052.5pt,539.3pt,1052.5pt,532.8pt" coordorigin="6675,3552" coordsize="1025,1409" fillcolor="#dadada" stroked="f">
            <v:path arrowok="t"/>
            <o:lock v:ext="edit" verticies="t"/>
            <w10:wrap anchorx="page" anchory="page"/>
          </v:polyline>
        </w:pict>
      </w:r>
    </w:p>
    <w:tbl>
      <w:tblPr>
        <w:tblStyle w:val="TableNormal"/>
        <w:tblW w:w="0" w:type="auto"/>
        <w:tblInd w:w="2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942"/>
      </w:tblGrid>
      <w:tr w:rsidR="00C16E88" w14:paraId="137D5B4F" w14:textId="77777777">
        <w:trPr>
          <w:trHeight w:hRule="exact" w:val="121"/>
        </w:trPr>
        <w:tc>
          <w:tcPr>
            <w:tcW w:w="7942" w:type="dxa"/>
          </w:tcPr>
          <w:p w14:paraId="7887F98C" w14:textId="77777777" w:rsidR="00C16E88" w:rsidRDefault="00E5335A">
            <w:pPr>
              <w:pStyle w:val="TableParagraph"/>
              <w:spacing w:line="101" w:lineRule="exact"/>
              <w:ind w:left="14"/>
              <w:rPr>
                <w:b/>
                <w:sz w:val="10"/>
              </w:rPr>
            </w:pPr>
            <w:r>
              <w:rPr>
                <w:b/>
                <w:sz w:val="10"/>
              </w:rPr>
              <w:t>Pokyny pro vyplnění:</w:t>
            </w:r>
          </w:p>
        </w:tc>
      </w:tr>
      <w:tr w:rsidR="00C16E88" w14:paraId="58D28576" w14:textId="77777777">
        <w:trPr>
          <w:trHeight w:hRule="exact" w:val="123"/>
        </w:trPr>
        <w:tc>
          <w:tcPr>
            <w:tcW w:w="7942" w:type="dxa"/>
          </w:tcPr>
          <w:p w14:paraId="4B24AB75" w14:textId="77777777" w:rsidR="00C16E88" w:rsidRDefault="00E5335A">
            <w:pPr>
              <w:pStyle w:val="TableParagraph"/>
              <w:spacing w:before="1"/>
              <w:ind w:left="14"/>
              <w:rPr>
                <w:sz w:val="10"/>
              </w:rPr>
            </w:pPr>
            <w:r>
              <w:rPr>
                <w:sz w:val="10"/>
              </w:rPr>
              <w:t>Dodavatel vyplňuje šedá a modrá pole následujícím způsobem.</w:t>
            </w:r>
          </w:p>
        </w:tc>
      </w:tr>
      <w:tr w:rsidR="00C16E88" w14:paraId="7843BD78" w14:textId="77777777">
        <w:trPr>
          <w:trHeight w:hRule="exact" w:val="787"/>
        </w:trPr>
        <w:tc>
          <w:tcPr>
            <w:tcW w:w="7942" w:type="dxa"/>
            <w:shd w:val="clear" w:color="auto" w:fill="FFC000"/>
          </w:tcPr>
          <w:p w14:paraId="1F56F788" w14:textId="77777777" w:rsidR="00C16E88" w:rsidRDefault="00E5335A">
            <w:pPr>
              <w:pStyle w:val="TableParagraph"/>
              <w:spacing w:before="8" w:line="254" w:lineRule="auto"/>
              <w:ind w:left="14" w:right="4713"/>
              <w:rPr>
                <w:b/>
                <w:sz w:val="10"/>
              </w:rPr>
            </w:pPr>
            <w:r>
              <w:rPr>
                <w:b/>
                <w:sz w:val="10"/>
              </w:rPr>
              <w:t>Všechna       pole       s       šedým       pozadím       musejí       být       vyplněna. Ve</w:t>
            </w:r>
            <w:r>
              <w:rPr>
                <w:b/>
                <w:spacing w:val="-9"/>
                <w:sz w:val="10"/>
              </w:rPr>
              <w:t xml:space="preserve"> </w:t>
            </w:r>
            <w:r>
              <w:rPr>
                <w:b/>
                <w:sz w:val="10"/>
              </w:rPr>
              <w:t>sloupci</w:t>
            </w:r>
            <w:r>
              <w:rPr>
                <w:b/>
                <w:spacing w:val="-10"/>
                <w:sz w:val="10"/>
              </w:rPr>
              <w:t xml:space="preserve"> </w:t>
            </w:r>
            <w:r>
              <w:rPr>
                <w:b/>
                <w:sz w:val="10"/>
              </w:rPr>
              <w:t>"Nabízený</w:t>
            </w:r>
            <w:r>
              <w:rPr>
                <w:b/>
                <w:spacing w:val="-11"/>
                <w:sz w:val="10"/>
              </w:rPr>
              <w:t xml:space="preserve"> </w:t>
            </w:r>
            <w:r>
              <w:rPr>
                <w:b/>
                <w:sz w:val="10"/>
              </w:rPr>
              <w:t>model"</w:t>
            </w:r>
            <w:r>
              <w:rPr>
                <w:b/>
                <w:spacing w:val="-9"/>
                <w:sz w:val="10"/>
              </w:rPr>
              <w:t xml:space="preserve"> </w:t>
            </w:r>
            <w:r>
              <w:rPr>
                <w:b/>
                <w:sz w:val="10"/>
              </w:rPr>
              <w:t>uveďte</w:t>
            </w:r>
            <w:r>
              <w:rPr>
                <w:b/>
                <w:spacing w:val="-9"/>
                <w:sz w:val="10"/>
              </w:rPr>
              <w:t xml:space="preserve"> </w:t>
            </w:r>
            <w:r>
              <w:rPr>
                <w:b/>
                <w:sz w:val="10"/>
              </w:rPr>
              <w:t>u</w:t>
            </w:r>
            <w:r>
              <w:rPr>
                <w:b/>
                <w:spacing w:val="-9"/>
                <w:sz w:val="10"/>
              </w:rPr>
              <w:t xml:space="preserve"> </w:t>
            </w:r>
            <w:r>
              <w:rPr>
                <w:b/>
                <w:sz w:val="10"/>
              </w:rPr>
              <w:t>každé</w:t>
            </w:r>
            <w:r>
              <w:rPr>
                <w:b/>
                <w:spacing w:val="-9"/>
                <w:sz w:val="10"/>
              </w:rPr>
              <w:t xml:space="preserve"> </w:t>
            </w:r>
            <w:r>
              <w:rPr>
                <w:b/>
                <w:sz w:val="10"/>
              </w:rPr>
              <w:t>položky</w:t>
            </w:r>
            <w:r>
              <w:rPr>
                <w:b/>
                <w:spacing w:val="-11"/>
                <w:sz w:val="10"/>
              </w:rPr>
              <w:t xml:space="preserve"> </w:t>
            </w:r>
            <w:r>
              <w:rPr>
                <w:b/>
                <w:sz w:val="10"/>
              </w:rPr>
              <w:t>přesné</w:t>
            </w:r>
            <w:r>
              <w:rPr>
                <w:b/>
                <w:spacing w:val="-9"/>
                <w:sz w:val="10"/>
              </w:rPr>
              <w:t xml:space="preserve"> </w:t>
            </w:r>
            <w:r>
              <w:rPr>
                <w:b/>
                <w:sz w:val="10"/>
              </w:rPr>
              <w:t>označení</w:t>
            </w:r>
            <w:r>
              <w:rPr>
                <w:b/>
                <w:spacing w:val="-10"/>
                <w:sz w:val="10"/>
              </w:rPr>
              <w:t xml:space="preserve"> </w:t>
            </w:r>
            <w:r>
              <w:rPr>
                <w:b/>
                <w:sz w:val="10"/>
              </w:rPr>
              <w:t>modelu.</w:t>
            </w:r>
          </w:p>
          <w:p w14:paraId="6662D2F4" w14:textId="77777777" w:rsidR="00C16E88" w:rsidRDefault="00E5335A">
            <w:pPr>
              <w:pStyle w:val="TableParagraph"/>
              <w:ind w:left="14"/>
              <w:rPr>
                <w:b/>
                <w:sz w:val="10"/>
              </w:rPr>
            </w:pPr>
            <w:r>
              <w:rPr>
                <w:b/>
                <w:sz w:val="10"/>
              </w:rPr>
              <w:t>Ve sloupci "Technické parametry" uveďte skutečnou hodnotu příslušného parametru (velikost a skutečné rozlišení displeje, skutečný počet USB konektorů, délka nabídnuté záruky atd.).</w:t>
            </w:r>
          </w:p>
        </w:tc>
      </w:tr>
      <w:tr w:rsidR="00C16E88" w14:paraId="7F02B379" w14:textId="77777777">
        <w:trPr>
          <w:trHeight w:hRule="exact" w:val="125"/>
        </w:trPr>
        <w:tc>
          <w:tcPr>
            <w:tcW w:w="7942" w:type="dxa"/>
          </w:tcPr>
          <w:p w14:paraId="59C894D6" w14:textId="77777777" w:rsidR="00C16E88" w:rsidRDefault="00E5335A">
            <w:pPr>
              <w:pStyle w:val="TableParagraph"/>
              <w:spacing w:before="5"/>
              <w:ind w:left="14"/>
              <w:rPr>
                <w:sz w:val="10"/>
              </w:rPr>
            </w:pPr>
            <w:r>
              <w:rPr>
                <w:sz w:val="10"/>
              </w:rPr>
              <w:t>Pole s modrým pozadím musí obsahovat cenu položky v nabízené konfiguraci.</w:t>
            </w:r>
          </w:p>
        </w:tc>
      </w:tr>
    </w:tbl>
    <w:p w14:paraId="25AC3214" w14:textId="77777777" w:rsidR="00C16E88" w:rsidRDefault="00C16E88">
      <w:pPr>
        <w:spacing w:before="8"/>
        <w:rPr>
          <w:rFonts w:ascii="Times New Roman"/>
        </w:rPr>
      </w:pPr>
    </w:p>
    <w:tbl>
      <w:tblPr>
        <w:tblStyle w:val="TableNormal"/>
        <w:tblW w:w="0" w:type="auto"/>
        <w:tblInd w:w="19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376"/>
        <w:gridCol w:w="1025"/>
        <w:gridCol w:w="1083"/>
        <w:gridCol w:w="799"/>
        <w:gridCol w:w="1119"/>
      </w:tblGrid>
      <w:tr w:rsidR="00C16E88" w14:paraId="63FD2336" w14:textId="77777777">
        <w:trPr>
          <w:trHeight w:hRule="exact" w:val="1795"/>
        </w:trPr>
        <w:tc>
          <w:tcPr>
            <w:tcW w:w="2280" w:type="dxa"/>
            <w:tcBorders>
              <w:right w:val="nil"/>
            </w:tcBorders>
          </w:tcPr>
          <w:p w14:paraId="5A09EC53" w14:textId="77777777" w:rsidR="00C16E88" w:rsidRDefault="00E5335A">
            <w:pPr>
              <w:pStyle w:val="TableParagraph"/>
              <w:spacing w:line="120" w:lineRule="exact"/>
              <w:ind w:left="14"/>
              <w:rPr>
                <w:b/>
                <w:sz w:val="10"/>
              </w:rPr>
            </w:pPr>
            <w:r>
              <w:rPr>
                <w:b/>
                <w:sz w:val="10"/>
              </w:rPr>
              <w:t>Název položky č. 1</w:t>
            </w:r>
          </w:p>
          <w:p w14:paraId="49BC1BCC" w14:textId="77777777" w:rsidR="00C16E88" w:rsidRDefault="00C16E8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0832D50" w14:textId="77777777" w:rsidR="00C16E88" w:rsidRDefault="00E5335A">
            <w:pPr>
              <w:pStyle w:val="TableParagraph"/>
              <w:ind w:left="14"/>
              <w:rPr>
                <w:b/>
                <w:sz w:val="10"/>
              </w:rPr>
            </w:pPr>
            <w:r>
              <w:rPr>
                <w:b/>
                <w:sz w:val="10"/>
              </w:rPr>
              <w:t>Monitor standardní, velikost minimálně 23"</w:t>
            </w:r>
          </w:p>
          <w:p w14:paraId="536E257C" w14:textId="35C0B2D1" w:rsidR="00C16E88" w:rsidRDefault="00E5335A">
            <w:pPr>
              <w:pStyle w:val="TableParagraph"/>
              <w:spacing w:before="2" w:line="254" w:lineRule="auto"/>
              <w:ind w:left="14" w:right="566"/>
              <w:rPr>
                <w:sz w:val="10"/>
              </w:rPr>
            </w:pPr>
            <w:r>
              <w:rPr>
                <w:sz w:val="10"/>
              </w:rPr>
              <w:t>Výškově            nastavitelný. IPS/MVA/PVA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nebo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obdobná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 xml:space="preserve">technologie. </w:t>
            </w:r>
            <w:r>
              <w:rPr>
                <w:w w:val="95"/>
                <w:sz w:val="10"/>
              </w:rPr>
              <w:t>Rozlišení 1920x1080.</w:t>
            </w:r>
          </w:p>
          <w:p w14:paraId="43A0F491" w14:textId="77777777" w:rsidR="00C16E88" w:rsidRDefault="00E5335A">
            <w:pPr>
              <w:pStyle w:val="TableParagraph"/>
              <w:spacing w:line="304" w:lineRule="auto"/>
              <w:ind w:left="14" w:right="-2"/>
              <w:rPr>
                <w:sz w:val="10"/>
              </w:rPr>
            </w:pPr>
            <w:proofErr w:type="spellStart"/>
            <w:r>
              <w:rPr>
                <w:sz w:val="10"/>
              </w:rPr>
              <w:t>DisplayPort</w:t>
            </w:r>
            <w:proofErr w:type="spellEnd"/>
            <w:r>
              <w:rPr>
                <w:sz w:val="10"/>
              </w:rPr>
              <w:t>/HDMI                                     vstup. Pozorovací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úhly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(horizontálně/vertikálně)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min.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178°/178 Matná</w:t>
            </w:r>
            <w:r>
              <w:rPr>
                <w:spacing w:val="-13"/>
                <w:sz w:val="10"/>
              </w:rPr>
              <w:t xml:space="preserve"> </w:t>
            </w:r>
            <w:r>
              <w:rPr>
                <w:sz w:val="10"/>
              </w:rPr>
              <w:t>obrazovka.</w:t>
            </w:r>
          </w:p>
          <w:p w14:paraId="10D33572" w14:textId="77777777" w:rsidR="00C16E88" w:rsidRDefault="00E5335A">
            <w:pPr>
              <w:pStyle w:val="TableParagraph"/>
              <w:spacing w:before="8" w:line="297" w:lineRule="auto"/>
              <w:ind w:left="14" w:hanging="1"/>
              <w:rPr>
                <w:sz w:val="10"/>
              </w:rPr>
            </w:pPr>
            <w:r>
              <w:rPr>
                <w:sz w:val="10"/>
              </w:rPr>
              <w:t>Integrovaný                           USB                           Hub. Musí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umožňovat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uchycení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standartu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zadní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část</w:t>
            </w:r>
          </w:p>
          <w:p w14:paraId="11B616EE" w14:textId="77777777" w:rsidR="00C16E88" w:rsidRDefault="00E5335A">
            <w:pPr>
              <w:pStyle w:val="TableParagraph"/>
              <w:spacing w:line="91" w:lineRule="exact"/>
              <w:ind w:left="14" w:right="-8"/>
              <w:rPr>
                <w:b/>
                <w:sz w:val="10"/>
              </w:rPr>
            </w:pPr>
            <w:r>
              <w:rPr>
                <w:b/>
                <w:sz w:val="10"/>
              </w:rPr>
              <w:t>Záruka</w:t>
            </w:r>
            <w:r>
              <w:rPr>
                <w:b/>
                <w:spacing w:val="-8"/>
                <w:sz w:val="10"/>
              </w:rPr>
              <w:t xml:space="preserve"> </w:t>
            </w:r>
            <w:r>
              <w:rPr>
                <w:b/>
                <w:sz w:val="10"/>
              </w:rPr>
              <w:t>5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let</w:t>
            </w:r>
            <w:r>
              <w:rPr>
                <w:b/>
                <w:spacing w:val="-8"/>
                <w:sz w:val="10"/>
              </w:rPr>
              <w:t xml:space="preserve"> </w:t>
            </w:r>
            <w:r>
              <w:rPr>
                <w:b/>
                <w:sz w:val="10"/>
              </w:rPr>
              <w:t>na</w:t>
            </w:r>
            <w:r>
              <w:rPr>
                <w:b/>
                <w:spacing w:val="-8"/>
                <w:sz w:val="10"/>
              </w:rPr>
              <w:t xml:space="preserve"> </w:t>
            </w:r>
            <w:r>
              <w:rPr>
                <w:b/>
                <w:sz w:val="10"/>
              </w:rPr>
              <w:t>monitory.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Záruka</w:t>
            </w:r>
            <w:r>
              <w:rPr>
                <w:b/>
                <w:spacing w:val="-8"/>
                <w:sz w:val="10"/>
              </w:rPr>
              <w:t xml:space="preserve"> </w:t>
            </w:r>
            <w:r>
              <w:rPr>
                <w:b/>
                <w:sz w:val="10"/>
              </w:rPr>
              <w:t>zahrnuta</w:t>
            </w:r>
            <w:r>
              <w:rPr>
                <w:b/>
                <w:spacing w:val="-8"/>
                <w:sz w:val="10"/>
              </w:rPr>
              <w:t xml:space="preserve"> </w:t>
            </w:r>
            <w:r>
              <w:rPr>
                <w:b/>
                <w:sz w:val="10"/>
              </w:rPr>
              <w:t>v</w:t>
            </w:r>
            <w:r>
              <w:rPr>
                <w:b/>
                <w:spacing w:val="-8"/>
                <w:sz w:val="10"/>
              </w:rPr>
              <w:t xml:space="preserve"> </w:t>
            </w:r>
            <w:r>
              <w:rPr>
                <w:b/>
                <w:sz w:val="10"/>
              </w:rPr>
              <w:t>ceně</w:t>
            </w:r>
            <w:r>
              <w:rPr>
                <w:b/>
                <w:spacing w:val="-7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monit</w:t>
            </w:r>
            <w:proofErr w:type="spellEnd"/>
          </w:p>
          <w:p w14:paraId="119A6B00" w14:textId="77777777" w:rsidR="00C16E88" w:rsidRDefault="00E5335A">
            <w:pPr>
              <w:pStyle w:val="TableParagraph"/>
              <w:spacing w:before="7"/>
              <w:ind w:left="14"/>
              <w:rPr>
                <w:b/>
                <w:sz w:val="10"/>
              </w:rPr>
            </w:pPr>
            <w:r>
              <w:rPr>
                <w:b/>
                <w:sz w:val="10"/>
              </w:rPr>
              <w:t>uvedeny ve smlouvě.</w:t>
            </w:r>
          </w:p>
        </w:tc>
        <w:tc>
          <w:tcPr>
            <w:tcW w:w="3376" w:type="dxa"/>
            <w:tcBorders>
              <w:left w:val="nil"/>
              <w:right w:val="nil"/>
            </w:tcBorders>
          </w:tcPr>
          <w:p w14:paraId="6C079DDD" w14:textId="77777777" w:rsidR="00C16E88" w:rsidRDefault="00E5335A">
            <w:pPr>
              <w:pStyle w:val="TableParagraph"/>
              <w:spacing w:line="120" w:lineRule="exact"/>
              <w:ind w:left="1503" w:right="1194"/>
              <w:jc w:val="center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Nabízený model</w:t>
            </w:r>
          </w:p>
          <w:p w14:paraId="7B401055" w14:textId="77777777" w:rsidR="00C16E88" w:rsidRDefault="00C16E8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3BF8031" w14:textId="77777777" w:rsidR="00C16E88" w:rsidRDefault="00E5335A">
            <w:pPr>
              <w:pStyle w:val="TableParagraph"/>
              <w:tabs>
                <w:tab w:val="left" w:pos="3378"/>
              </w:tabs>
              <w:ind w:left="1513" w:right="-3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  <w:shd w:val="clear" w:color="auto" w:fill="DADADA"/>
              </w:rPr>
              <w:t>AOC</w:t>
            </w:r>
            <w:r>
              <w:rPr>
                <w:b/>
                <w:color w:val="FF0000"/>
                <w:spacing w:val="-8"/>
                <w:sz w:val="10"/>
                <w:shd w:val="clear" w:color="auto" w:fill="DADADA"/>
              </w:rPr>
              <w:t xml:space="preserve"> </w:t>
            </w:r>
            <w:r>
              <w:rPr>
                <w:b/>
                <w:color w:val="FF0000"/>
                <w:sz w:val="10"/>
                <w:shd w:val="clear" w:color="auto" w:fill="DADADA"/>
              </w:rPr>
              <w:t>24P1</w:t>
            </w:r>
            <w:r>
              <w:rPr>
                <w:b/>
                <w:color w:val="FF0000"/>
                <w:sz w:val="10"/>
                <w:shd w:val="clear" w:color="auto" w:fill="DADADA"/>
              </w:rPr>
              <w:tab/>
            </w:r>
          </w:p>
          <w:p w14:paraId="44A5C69F" w14:textId="77777777" w:rsidR="00C16E88" w:rsidRDefault="00C16E88">
            <w:pPr>
              <w:pStyle w:val="TableParagraph"/>
              <w:rPr>
                <w:rFonts w:ascii="Times New Roman"/>
                <w:sz w:val="10"/>
              </w:rPr>
            </w:pPr>
          </w:p>
          <w:p w14:paraId="26C18E0A" w14:textId="77777777" w:rsidR="00C16E88" w:rsidRDefault="00C16E88">
            <w:pPr>
              <w:pStyle w:val="TableParagraph"/>
              <w:rPr>
                <w:rFonts w:ascii="Times New Roman"/>
                <w:sz w:val="10"/>
              </w:rPr>
            </w:pPr>
          </w:p>
          <w:p w14:paraId="6A72EC06" w14:textId="77777777" w:rsidR="00C16E88" w:rsidRDefault="00C16E88">
            <w:pPr>
              <w:pStyle w:val="TableParagraph"/>
              <w:rPr>
                <w:rFonts w:ascii="Times New Roman"/>
                <w:sz w:val="10"/>
              </w:rPr>
            </w:pPr>
          </w:p>
          <w:p w14:paraId="55D58C94" w14:textId="77777777" w:rsidR="00C16E88" w:rsidRDefault="00C16E88">
            <w:pPr>
              <w:pStyle w:val="TableParagraph"/>
              <w:rPr>
                <w:rFonts w:ascii="Times New Roman"/>
                <w:sz w:val="10"/>
              </w:rPr>
            </w:pPr>
          </w:p>
          <w:p w14:paraId="7C7EE0E7" w14:textId="77777777" w:rsidR="00C16E88" w:rsidRDefault="00E5335A">
            <w:pPr>
              <w:pStyle w:val="TableParagraph"/>
              <w:spacing w:before="77"/>
              <w:ind w:left="-6"/>
              <w:rPr>
                <w:sz w:val="10"/>
              </w:rPr>
            </w:pPr>
            <w:r>
              <w:rPr>
                <w:sz w:val="10"/>
              </w:rPr>
              <w:t>°.</w:t>
            </w:r>
          </w:p>
          <w:p w14:paraId="2A8707A3" w14:textId="77777777" w:rsidR="00C16E88" w:rsidRDefault="00C16E88">
            <w:pPr>
              <w:pStyle w:val="TableParagraph"/>
              <w:rPr>
                <w:rFonts w:ascii="Times New Roman"/>
                <w:sz w:val="10"/>
              </w:rPr>
            </w:pPr>
          </w:p>
          <w:p w14:paraId="193CCCA9" w14:textId="77777777" w:rsidR="00C16E88" w:rsidRDefault="00C16E88">
            <w:pPr>
              <w:pStyle w:val="TableParagraph"/>
              <w:rPr>
                <w:rFonts w:ascii="Times New Roman"/>
                <w:sz w:val="10"/>
              </w:rPr>
            </w:pPr>
          </w:p>
          <w:p w14:paraId="4C843E12" w14:textId="77777777" w:rsidR="00C16E88" w:rsidRDefault="00C16E88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84E07BE" w14:textId="77777777" w:rsidR="00C16E88" w:rsidRDefault="00E5335A">
            <w:pPr>
              <w:pStyle w:val="TableParagraph"/>
              <w:spacing w:line="121" w:lineRule="exact"/>
              <w:ind w:left="-1"/>
              <w:rPr>
                <w:sz w:val="10"/>
              </w:rPr>
            </w:pPr>
            <w:r>
              <w:rPr>
                <w:sz w:val="10"/>
              </w:rPr>
              <w:t>monitoru</w:t>
            </w:r>
          </w:p>
          <w:p w14:paraId="348BB747" w14:textId="77777777" w:rsidR="00C16E88" w:rsidRDefault="00E5335A">
            <w:pPr>
              <w:pStyle w:val="TableParagraph"/>
              <w:spacing w:line="121" w:lineRule="exact"/>
              <w:ind w:left="6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oru</w:t>
            </w:r>
            <w:proofErr w:type="spellEnd"/>
            <w:r>
              <w:rPr>
                <w:b/>
                <w:sz w:val="10"/>
              </w:rPr>
              <w:t>. Podrobné podmínky jsou</w:t>
            </w:r>
          </w:p>
        </w:tc>
        <w:tc>
          <w:tcPr>
            <w:tcW w:w="1025" w:type="dxa"/>
            <w:tcBorders>
              <w:left w:val="nil"/>
              <w:right w:val="nil"/>
            </w:tcBorders>
          </w:tcPr>
          <w:p w14:paraId="6F02DB8F" w14:textId="77777777" w:rsidR="00C16E88" w:rsidRDefault="00E5335A">
            <w:pPr>
              <w:pStyle w:val="TableParagraph"/>
              <w:spacing w:line="120" w:lineRule="exact"/>
              <w:ind w:left="24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Technické parametry</w:t>
            </w:r>
          </w:p>
          <w:p w14:paraId="5BADE2B3" w14:textId="77777777" w:rsidR="00C16E88" w:rsidRDefault="00C16E88">
            <w:pPr>
              <w:pStyle w:val="TableParagraph"/>
              <w:rPr>
                <w:rFonts w:ascii="Times New Roman"/>
                <w:sz w:val="10"/>
              </w:rPr>
            </w:pPr>
          </w:p>
          <w:p w14:paraId="38DEE0A4" w14:textId="77777777" w:rsidR="00C16E88" w:rsidRDefault="00C16E88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595CD7D5" w14:textId="77777777" w:rsidR="00C16E88" w:rsidRDefault="00E5335A">
            <w:pPr>
              <w:pStyle w:val="TableParagraph"/>
              <w:spacing w:before="1" w:line="254" w:lineRule="auto"/>
              <w:ind w:left="424" w:right="406"/>
              <w:jc w:val="center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ANO </w:t>
            </w:r>
            <w:r>
              <w:rPr>
                <w:b/>
                <w:sz w:val="10"/>
              </w:rPr>
              <w:t>IPS</w:t>
            </w:r>
          </w:p>
          <w:p w14:paraId="59D0E191" w14:textId="77777777" w:rsidR="00C16E88" w:rsidRDefault="00E5335A">
            <w:pPr>
              <w:pStyle w:val="TableParagraph"/>
              <w:ind w:left="176" w:right="16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1920 x 1080</w:t>
            </w:r>
          </w:p>
          <w:p w14:paraId="3D6A53B0" w14:textId="77777777" w:rsidR="00C16E88" w:rsidRDefault="00E5335A">
            <w:pPr>
              <w:pStyle w:val="TableParagraph"/>
              <w:spacing w:before="12"/>
              <w:ind w:left="177" w:right="16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1x DP, 1x HDMI</w:t>
            </w:r>
          </w:p>
          <w:p w14:paraId="331962E0" w14:textId="77777777" w:rsidR="00C16E88" w:rsidRDefault="00E5335A">
            <w:pPr>
              <w:pStyle w:val="TableParagraph"/>
              <w:spacing w:before="19" w:line="321" w:lineRule="auto"/>
              <w:ind w:left="424" w:right="406"/>
              <w:jc w:val="center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ANO </w:t>
            </w:r>
            <w:proofErr w:type="spellStart"/>
            <w:r>
              <w:rPr>
                <w:b/>
                <w:w w:val="95"/>
                <w:sz w:val="10"/>
              </w:rPr>
              <w:t>ANO</w:t>
            </w:r>
            <w:proofErr w:type="spellEnd"/>
          </w:p>
          <w:p w14:paraId="6FF30057" w14:textId="77777777" w:rsidR="00C16E88" w:rsidRDefault="00E5335A">
            <w:pPr>
              <w:pStyle w:val="TableParagraph"/>
              <w:spacing w:line="122" w:lineRule="exact"/>
              <w:ind w:left="177" w:right="16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4x USB 3.0</w:t>
            </w:r>
          </w:p>
          <w:p w14:paraId="5861090F" w14:textId="77777777" w:rsidR="00C16E88" w:rsidRDefault="00E5335A">
            <w:pPr>
              <w:pStyle w:val="TableParagraph"/>
              <w:spacing w:before="24" w:line="391" w:lineRule="auto"/>
              <w:ind w:left="424" w:right="406"/>
              <w:jc w:val="center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ANO </w:t>
            </w:r>
            <w:proofErr w:type="spellStart"/>
            <w:r>
              <w:rPr>
                <w:b/>
                <w:w w:val="95"/>
                <w:sz w:val="10"/>
              </w:rPr>
              <w:t>ANO</w:t>
            </w:r>
            <w:proofErr w:type="spellEnd"/>
          </w:p>
        </w:tc>
        <w:tc>
          <w:tcPr>
            <w:tcW w:w="1083" w:type="dxa"/>
            <w:tcBorders>
              <w:left w:val="nil"/>
              <w:right w:val="nil"/>
            </w:tcBorders>
          </w:tcPr>
          <w:p w14:paraId="1DA55D3E" w14:textId="77777777" w:rsidR="00C16E88" w:rsidRDefault="00E5335A">
            <w:pPr>
              <w:pStyle w:val="TableParagraph"/>
              <w:spacing w:line="120" w:lineRule="exact"/>
              <w:ind w:left="21"/>
              <w:rPr>
                <w:b/>
                <w:sz w:val="10"/>
              </w:rPr>
            </w:pPr>
            <w:r>
              <w:rPr>
                <w:b/>
                <w:sz w:val="10"/>
              </w:rPr>
              <w:t>Cena za 1 ks bez DPH</w:t>
            </w:r>
          </w:p>
          <w:p w14:paraId="6BF6D05D" w14:textId="77777777" w:rsidR="00C16E88" w:rsidRDefault="00C16E8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6A46C81" w14:textId="77777777" w:rsidR="00C16E88" w:rsidRDefault="00E5335A">
            <w:pPr>
              <w:pStyle w:val="TableParagraph"/>
              <w:tabs>
                <w:tab w:val="left" w:pos="904"/>
              </w:tabs>
              <w:ind w:left="-3"/>
              <w:rPr>
                <w:b/>
                <w:sz w:val="10"/>
              </w:rPr>
            </w:pPr>
            <w:r>
              <w:rPr>
                <w:rFonts w:ascii="Times New Roman"/>
                <w:w w:val="98"/>
                <w:sz w:val="10"/>
                <w:shd w:val="clear" w:color="auto" w:fill="DDEBF7"/>
              </w:rPr>
              <w:t xml:space="preserve"> </w:t>
            </w:r>
            <w:r>
              <w:rPr>
                <w:rFonts w:ascii="Times New Roman"/>
                <w:sz w:val="10"/>
                <w:shd w:val="clear" w:color="auto" w:fill="DDEBF7"/>
              </w:rPr>
              <w:tab/>
            </w:r>
            <w:r>
              <w:rPr>
                <w:b/>
                <w:sz w:val="10"/>
                <w:shd w:val="clear" w:color="auto" w:fill="DDEBF7"/>
              </w:rPr>
              <w:t>2</w:t>
            </w:r>
            <w:r>
              <w:rPr>
                <w:b/>
                <w:spacing w:val="-4"/>
                <w:sz w:val="10"/>
                <w:shd w:val="clear" w:color="auto" w:fill="DDEBF7"/>
              </w:rPr>
              <w:t xml:space="preserve"> </w:t>
            </w:r>
            <w:r>
              <w:rPr>
                <w:b/>
                <w:sz w:val="10"/>
                <w:shd w:val="clear" w:color="auto" w:fill="DDEBF7"/>
              </w:rPr>
              <w:t>69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14:paraId="1CE38049" w14:textId="77777777" w:rsidR="00C16E88" w:rsidRDefault="00E5335A">
            <w:pPr>
              <w:pStyle w:val="TableParagraph"/>
              <w:spacing w:line="116" w:lineRule="exact"/>
              <w:ind w:left="207"/>
              <w:rPr>
                <w:b/>
                <w:sz w:val="10"/>
              </w:rPr>
            </w:pPr>
            <w:r>
              <w:rPr>
                <w:b/>
                <w:sz w:val="10"/>
              </w:rPr>
              <w:t>Počet kusů</w:t>
            </w:r>
          </w:p>
          <w:p w14:paraId="5EBD27E4" w14:textId="77777777" w:rsidR="00C16E88" w:rsidRDefault="00C16E88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19B03896" w14:textId="77777777" w:rsidR="00C16E88" w:rsidRDefault="00E5335A">
            <w:pPr>
              <w:pStyle w:val="TableParagraph"/>
              <w:spacing w:before="1"/>
              <w:ind w:left="-6"/>
              <w:rPr>
                <w:b/>
                <w:sz w:val="10"/>
              </w:rPr>
            </w:pPr>
            <w:r>
              <w:rPr>
                <w:b/>
                <w:sz w:val="10"/>
                <w:shd w:val="clear" w:color="auto" w:fill="DDEBF7"/>
              </w:rPr>
              <w:t>7 Kč</w:t>
            </w:r>
          </w:p>
        </w:tc>
        <w:tc>
          <w:tcPr>
            <w:tcW w:w="1119" w:type="dxa"/>
            <w:tcBorders>
              <w:left w:val="nil"/>
            </w:tcBorders>
          </w:tcPr>
          <w:p w14:paraId="18779568" w14:textId="77777777" w:rsidR="00C16E88" w:rsidRDefault="00E5335A">
            <w:pPr>
              <w:pStyle w:val="TableParagraph"/>
              <w:spacing w:line="116" w:lineRule="exact"/>
              <w:ind w:left="148"/>
              <w:rPr>
                <w:b/>
                <w:sz w:val="10"/>
              </w:rPr>
            </w:pPr>
            <w:r>
              <w:rPr>
                <w:b/>
                <w:sz w:val="10"/>
              </w:rPr>
              <w:t>Celková cena bez DPH</w:t>
            </w:r>
          </w:p>
          <w:p w14:paraId="3EAB7220" w14:textId="77777777" w:rsidR="00C16E88" w:rsidRDefault="00C16E88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52460A12" w14:textId="77777777" w:rsidR="00C16E88" w:rsidRDefault="00E5335A">
            <w:pPr>
              <w:pStyle w:val="TableParagraph"/>
              <w:tabs>
                <w:tab w:val="left" w:pos="707"/>
              </w:tabs>
              <w:spacing w:before="1"/>
              <w:ind w:left="-1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z w:val="10"/>
              </w:rPr>
              <w:tab/>
              <w:t>43 152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Kč</w:t>
            </w:r>
          </w:p>
        </w:tc>
      </w:tr>
    </w:tbl>
    <w:p w14:paraId="013CC42F" w14:textId="77777777" w:rsidR="00E5335A" w:rsidRDefault="00E5335A"/>
    <w:sectPr w:rsidR="00E5335A">
      <w:type w:val="continuous"/>
      <w:pgSz w:w="11910" w:h="16840"/>
      <w:pgMar w:top="1200" w:right="108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E88"/>
    <w:rsid w:val="00070E07"/>
    <w:rsid w:val="0066132C"/>
    <w:rsid w:val="009A5E19"/>
    <w:rsid w:val="00C16E88"/>
    <w:rsid w:val="00E5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B2E469"/>
  <w15:docId w15:val="{C4CA4990-DEC7-4B11-94F2-4DDD021A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1192</Characters>
  <Application>Microsoft Office Word</Application>
  <DocSecurity>0</DocSecurity>
  <Lines>9</Lines>
  <Paragraphs>2</Paragraphs>
  <ScaleCrop>false</ScaleCrop>
  <Company>VSCHT Praha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proksj</dc:creator>
  <cp:lastModifiedBy>Maurerova Marketa</cp:lastModifiedBy>
  <cp:revision>4</cp:revision>
  <dcterms:created xsi:type="dcterms:W3CDTF">2024-07-30T11:34:00Z</dcterms:created>
  <dcterms:modified xsi:type="dcterms:W3CDTF">2024-07-31T04:51:00Z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2024-07-30T00:00:00Z</vt:filetime>
  </property>
</Properties>
</file>