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tabs>
          <w:tab w:pos="2076"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„ČS Stranná - rozvodna 110 kV, transformátory T 101 a T 102“</w:t>
      </w:r>
    </w:p>
    <w:p>
      <w:pPr>
        <w:pStyle w:val="Style2"/>
        <w:keepNext w:val="0"/>
        <w:keepLines w:val="0"/>
        <w:widowControl w:val="0"/>
        <w:shd w:val="clear" w:color="auto" w:fill="auto"/>
        <w:tabs>
          <w:tab w:pos="2076"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4"/>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Energovod CZ, a.s., Novodvorská 1010/14, 142 00 Praha 4 Lhotka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23"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„ČS Stranná - rozvodna 110 kV, transformátory T 101 a T 102“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Energovod CZ, a.s., Novodvorská 1010/14, 142 00 Praha 4 Lhotka, IČ: 04155637, jednající prostřednictvím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7"/>
        <w:keepNext w:val="0"/>
        <w:keepLines w:val="0"/>
        <w:widowControl w:val="0"/>
        <w:shd w:val="clear" w:color="auto" w:fill="auto"/>
        <w:bidi w:val="0"/>
        <w:spacing w:before="0" w:line="240" w:lineRule="auto"/>
        <w:ind w:left="0" w:right="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Praze, dne 03.07.2024</w:t>
      </w:r>
    </w:p>
    <w:p>
      <w:pPr>
        <w:pStyle w:val="Style2"/>
        <w:keepNext w:val="0"/>
        <w:keepLines w:val="0"/>
        <w:widowControl w:val="0"/>
        <w:shd w:val="clear" w:color="auto" w:fill="auto"/>
        <w:bidi w:val="0"/>
        <w:spacing w:before="0" w:after="0" w:line="480" w:lineRule="auto"/>
        <w:ind w:left="0" w:right="0" w:firstLine="0"/>
        <w:jc w:val="left"/>
        <w:rPr>
          <w:sz w:val="20"/>
          <w:szCs w:val="20"/>
        </w:rPr>
      </w:pPr>
      <w:r>
        <mc:AlternateContent>
          <mc:Choice Requires="wps">
            <w:drawing>
              <wp:anchor distT="0" distB="0" distL="114300" distR="114300" simplePos="0" relativeHeight="125829378" behindDoc="0" locked="0" layoutInCell="1" allowOverlap="1">
                <wp:simplePos x="0" y="0"/>
                <wp:positionH relativeFrom="page">
                  <wp:posOffset>3853180</wp:posOffset>
                </wp:positionH>
                <wp:positionV relativeFrom="paragraph">
                  <wp:posOffset>12700</wp:posOffset>
                </wp:positionV>
                <wp:extent cx="1164590" cy="628015"/>
                <wp:wrapSquare wrapText="left"/>
                <wp:docPr id="1" name="Shape 1"/>
                <a:graphic xmlns:a="http://schemas.openxmlformats.org/drawingml/2006/main">
                  <a:graphicData uri="http://schemas.microsoft.com/office/word/2010/wordprocessingShape">
                    <wps:wsp>
                      <wps:cNvSpPr txBox="1"/>
                      <wps:spPr>
                        <a:xfrm>
                          <a:ext cx="1164590" cy="628015"/>
                        </a:xfrm>
                        <a:prstGeom prst="rect"/>
                        <a:noFill/>
                      </wps:spPr>
                      <wps:txbx>
                        <w:txbxContent>
                          <w:p>
                            <w:pPr>
                              <w:pStyle w:val="Style2"/>
                              <w:keepNext w:val="0"/>
                              <w:keepLines w:val="0"/>
                              <w:widowControl w:val="0"/>
                              <w:shd w:val="clear" w:color="auto" w:fill="auto"/>
                              <w:bidi w:val="0"/>
                              <w:spacing w:before="0" w:after="0" w:line="480" w:lineRule="auto"/>
                              <w:ind w:left="0" w:right="0" w:firstLine="0"/>
                              <w:jc w:val="left"/>
                              <w:rPr>
                                <w:sz w:val="20"/>
                                <w:szCs w:val="20"/>
                              </w:rPr>
                            </w:pPr>
                            <w:r>
                              <w:rPr>
                                <w:color w:val="000000"/>
                                <w:spacing w:val="0"/>
                                <w:w w:val="100"/>
                                <w:position w:val="0"/>
                                <w:sz w:val="20"/>
                                <w:szCs w:val="20"/>
                                <w:shd w:val="clear" w:color="auto" w:fill="auto"/>
                                <w:lang w:val="cs-CZ" w:eastAsia="cs-CZ" w:bidi="cs-CZ"/>
                              </w:rPr>
                              <w:t>člen představenstva Energovod CZ, a.s.</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3.40000000000003pt;margin-top:1.pt;width:91.700000000000003pt;height:49.45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480" w:lineRule="auto"/>
                        <w:ind w:left="0" w:right="0" w:firstLine="0"/>
                        <w:jc w:val="left"/>
                        <w:rPr>
                          <w:sz w:val="20"/>
                          <w:szCs w:val="20"/>
                        </w:rPr>
                      </w:pPr>
                      <w:r>
                        <w:rPr>
                          <w:color w:val="000000"/>
                          <w:spacing w:val="0"/>
                          <w:w w:val="100"/>
                          <w:position w:val="0"/>
                          <w:sz w:val="20"/>
                          <w:szCs w:val="20"/>
                          <w:shd w:val="clear" w:color="auto" w:fill="auto"/>
                          <w:lang w:val="cs-CZ" w:eastAsia="cs-CZ" w:bidi="cs-CZ"/>
                        </w:rPr>
                        <w:t>člen představenstva Energovod CZ, a.s.</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Předseda představenstva Energovod CZ, a.s.</w:t>
      </w:r>
    </w:p>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910" w:left="1107" w:right="1105" w:bottom="2612"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9905365</wp:posOffset>
              </wp:positionV>
              <wp:extent cx="798830" cy="210185"/>
              <wp:wrapNone/>
              <wp:docPr id="5" name="Shape 5"/>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75.85000000000002pt;margin-top:779.95000000000005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6047740</wp:posOffset>
              </wp:positionH>
              <wp:positionV relativeFrom="page">
                <wp:posOffset>9839325</wp:posOffset>
              </wp:positionV>
              <wp:extent cx="798830" cy="210185"/>
              <wp:wrapNone/>
              <wp:docPr id="9" name="Shape 9"/>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35" type="#_x0000_t202" style="position:absolute;margin-left:476.19999999999999pt;margin-top:774.75pt;width:62.899999999999999pt;height:16.55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721360</wp:posOffset>
              </wp:positionH>
              <wp:positionV relativeFrom="page">
                <wp:posOffset>767715</wp:posOffset>
              </wp:positionV>
              <wp:extent cx="5848985" cy="167640"/>
              <wp:wrapNone/>
              <wp:docPr id="3" name="Shape 3"/>
              <a:graphic xmlns:a="http://schemas.openxmlformats.org/drawingml/2006/main">
                <a:graphicData uri="http://schemas.microsoft.com/office/word/2010/wordprocessingShape">
                  <wps:wsp>
                    <wps:cNvSpPr txBox="1"/>
                    <wps:spPr>
                      <a:xfrm>
                        <a:ext cx="5848985" cy="167640"/>
                      </a:xfrm>
                      <a:prstGeom prst="rect"/>
                      <a:noFill/>
                    </wps:spPr>
                    <wps:txbx>
                      <w:txbxContent>
                        <w:p>
                          <w:pPr>
                            <w:pStyle w:val="Style7"/>
                            <w:keepNext w:val="0"/>
                            <w:keepLines w:val="0"/>
                            <w:widowControl w:val="0"/>
                            <w:shd w:val="clear" w:color="auto" w:fill="auto"/>
                            <w:tabs>
                              <w:tab w:pos="921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Příloha č. 4 SOD č. 799/2024</w:t>
                            <w:tab/>
                            <w:t>Formulář</w:t>
                          </w:r>
                        </w:p>
                      </w:txbxContent>
                    </wps:txbx>
                    <wps:bodyPr lIns="0" tIns="0" rIns="0" bIns="0">
                      <a:spAutoFit/>
                    </wps:bodyPr>
                  </wps:wsp>
                </a:graphicData>
              </a:graphic>
            </wp:anchor>
          </w:drawing>
        </mc:Choice>
        <mc:Fallback>
          <w:pict>
            <v:shape id="_x0000_s1029" type="#_x0000_t202" style="position:absolute;margin-left:56.800000000000004pt;margin-top:60.450000000000003pt;width:460.55000000000001pt;height:13.200000000000001pt;z-index:-18874406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21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Příloha č. 4 SOD č. 799/2024</w:t>
                      <w:tab/>
                      <w:t>Formulář</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6075045</wp:posOffset>
              </wp:positionH>
              <wp:positionV relativeFrom="page">
                <wp:posOffset>978535</wp:posOffset>
              </wp:positionV>
              <wp:extent cx="469265" cy="170815"/>
              <wp:wrapNone/>
              <wp:docPr id="7" name="Shape 7"/>
              <a:graphic xmlns:a="http://schemas.openxmlformats.org/drawingml/2006/main">
                <a:graphicData uri="http://schemas.microsoft.com/office/word/2010/wordprocessingShape">
                  <wps:wsp>
                    <wps:cNvSpPr txBox="1"/>
                    <wps:spPr>
                      <a:xfrm>
                        <a:ext cx="469265"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Formulář</w:t>
                          </w:r>
                        </w:p>
                      </w:txbxContent>
                    </wps:txbx>
                    <wps:bodyPr wrap="none" lIns="0" tIns="0" rIns="0" bIns="0">
                      <a:spAutoFit/>
                    </wps:bodyPr>
                  </wps:wsp>
                </a:graphicData>
              </a:graphic>
            </wp:anchor>
          </w:drawing>
        </mc:Choice>
        <mc:Fallback>
          <w:pict>
            <v:shape id="_x0000_s1033" type="#_x0000_t202" style="position:absolute;margin-left:478.35000000000002pt;margin-top:77.049999999999997pt;width:36.950000000000003pt;height:13.45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8"/>
      <w:szCs w:val="28"/>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bCs/>
      <w:i w:val="0"/>
      <w:iCs w:val="0"/>
      <w:smallCaps w:val="0"/>
      <w:strike w:val="0"/>
      <w:u w:val="none"/>
    </w:rPr>
  </w:style>
  <w:style w:type="character" w:customStyle="1" w:styleId="CharStyle18">
    <w:name w:val="Char Style 18"/>
    <w:basedOn w:val="DefaultParagraphFont"/>
    <w:link w:val="Style17"/>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before="160" w:after="200"/>
      <w:jc w:val="center"/>
      <w:outlineLvl w:val="0"/>
    </w:pPr>
    <w:rPr>
      <w:rFonts w:ascii="Arial" w:eastAsia="Arial" w:hAnsi="Arial" w:cs="Arial"/>
      <w:b/>
      <w:bCs/>
      <w:i w:val="0"/>
      <w:iCs w:val="0"/>
      <w:smallCaps w:val="0"/>
      <w:strike w:val="0"/>
      <w:sz w:val="28"/>
      <w:szCs w:val="28"/>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7">
    <w:name w:val="Style 17"/>
    <w:basedOn w:val="Normal"/>
    <w:link w:val="CharStyle18"/>
    <w:pPr>
      <w:widowControl w:val="0"/>
      <w:shd w:val="clear" w:color="auto" w:fill="FFFFFF"/>
      <w:spacing w:after="2160"/>
      <w:ind w:firstLine="44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