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/>
        <w:ind w:right="0" w:firstLine="0"/>
        <w:jc w:val="left"/>
        <w:rPr>
          <w:sz w:val="22"/>
          <w:szCs w:val="22"/>
        </w:rPr>
      </w:pPr>
      <w:bookmarkStart w:id="4" w:name="bookmark4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Prováděcí smlouva o dílo uzavřená na základě rámcové dohody na geodetické služby č. 1555/2023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číslo smlouvy objednatele: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804/2024 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číslo smlouvy zhotovitele: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„Okořínský vodovod – VT Srpina“ - geometrický plán pro zřízení věcného břemene</w:t>
        <w:br/>
        <w:t>a oddělení pozemků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Tato smlouva byla uzavřena mezi: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0" distL="0" distR="0" simplePos="0" relativeHeight="125829378" behindDoc="0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12700</wp:posOffset>
                </wp:positionV>
                <wp:extent cx="2441575" cy="135636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3563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850000000000001pt;margin-top:1.pt;width:192.25pt;height:106.8pt;z-index:-125829375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643255" distL="0" distR="0" simplePos="0" relativeHeight="125829380" behindDoc="0" locked="0" layoutInCell="1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12700</wp:posOffset>
                </wp:positionV>
                <wp:extent cx="2225040" cy="71310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53.84999999999999pt;margin-top:1.pt;width:175.20000000000002pt;height:56.149999999999999pt;z-index:-125829373;mso-wrap-distance-left:0;mso-wrap-distance-top:1.pt;mso-wrap-distance-right:0;mso-wrap-distance-bottom:50.64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" distB="161925" distL="0" distR="0" simplePos="0" relativeHeight="125829382" behindDoc="0" locked="0" layoutInCell="1" allowOverlap="1">
                <wp:simplePos x="0" y="0"/>
                <wp:positionH relativeFrom="page">
                  <wp:posOffset>709295</wp:posOffset>
                </wp:positionH>
                <wp:positionV relativeFrom="paragraph">
                  <wp:posOffset>88900</wp:posOffset>
                </wp:positionV>
                <wp:extent cx="1393190" cy="2254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850000000000001pt;margin-top:7.pt;width:109.7pt;height:17.75pt;z-index:-125829371;mso-wrap-distance-left:0;mso-wrap-distance-top:7.pt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47650" distB="0" distL="0" distR="0" simplePos="0" relativeHeight="125829384" behindDoc="0" locked="0" layoutInCell="1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247650</wp:posOffset>
                </wp:positionV>
                <wp:extent cx="1112520" cy="22860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252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manažer projektu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53.84999999999999pt;margin-top:19.5pt;width:87.600000000000009pt;height:18.pt;z-index:-125829369;mso-wrap-distance-left:0;mso-wrap-distance-top:19.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manažer projektu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tbl>
      <w:tblPr>
        <w:tblOverlap w:val="never"/>
        <w:jc w:val="center"/>
        <w:tblLayout w:type="fixed"/>
      </w:tblPr>
      <w:tblGrid>
        <w:gridCol w:w="3864"/>
        <w:gridCol w:w="5813"/>
      </w:tblGrid>
      <w:tr>
        <w:trPr>
          <w:trHeight w:val="169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5" w:name="bookmark5"/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</w:t>
            </w:r>
            <w:bookmarkEnd w:id="5"/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bookmarkStart w:id="6" w:name="bookmark6"/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Sídlo:</w:t>
            </w:r>
            <w:bookmarkEnd w:id="6"/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Statutární orgán: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ve věcech smluvních: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GEOVIA s.r.o.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4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Židovice 128, 411 83 Židovice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27276554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CZ27276554</w:t>
            </w:r>
          </w:p>
        </w:tc>
      </w:tr>
    </w:tbl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účtu.:</w:t>
      </w:r>
    </w:p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1" w:val="left"/>
        </w:tabs>
        <w:bidi w:val="0"/>
        <w:spacing w:before="0" w:line="276" w:lineRule="auto"/>
        <w:ind w:left="0" w:right="0" w:firstLine="0"/>
        <w:jc w:val="center"/>
      </w:pPr>
      <w:bookmarkStart w:id="10" w:name="bookmark10"/>
      <w:bookmarkStart w:id="7" w:name="bookmark7"/>
      <w:bookmarkStart w:id="8" w:name="bookmark8"/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</w:t>
      </w:r>
      <w:bookmarkEnd w:id="10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se zavazuje provést dílo na základě zadání objednatele a přijetí zakázky dnem oboustranného podpisu této smlouvy. Předmětem smlouvy je realizace dílčího plnění Rámcové dohody na geodetické služby 2024, č. 1555/2023 pro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„Okořínský vodovod – VT Srpina“- geometrický plán pro zřízení věcného břemene a oddělení pozemků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návaznosti na tuto skutečnost se zhotovitel zavazuje pro objednatele zpracovat v tomto článku následující: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line="240" w:lineRule="auto"/>
        <w:ind w:left="440" w:right="0" w:hanging="4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plnění je vyhotovení geometrického plánu pro částečný odkup pozemků a zřízení věcného břemene v k. ú. Strupčice a k.ú. Sušany dle digitálního souboru obsahující podklady pro dělení pozemků, který byl předán zhotoviteli elektronicky.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line="240" w:lineRule="auto"/>
        <w:ind w:left="440" w:right="0" w:hanging="44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Místem plnění je Povodí Ohře, státní podnik, podnikové ředitelství, Bezručova 4219, 430 03 Chomutov.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line="240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Technickou specifikací, která tvoří přílohu č. 1 Rámcové dohody na geodetické služby 2024, č. 1555/2023 a v souladu s příslušnými platnými technickými normami a předpisy.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line="240" w:lineRule="auto"/>
        <w:ind w:left="440" w:right="0" w:hanging="44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prohlašuje, že si pečlivě prostudoval veškeré zadávací podklady a že k tomu, aby mohlo být dílo řádně provedeno podle ustanovení této smlouvy, není třeba žádných změn nebo úprav zadání.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line="240" w:lineRule="auto"/>
        <w:ind w:left="440" w:right="0" w:hanging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rámci zaměření bude ke kontrole přizván zástupce objednatele v předstihu 5 pracovních dnů.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61" w:val="left"/>
        </w:tabs>
        <w:bidi w:val="0"/>
        <w:spacing w:before="0" w:after="700" w:line="240" w:lineRule="auto"/>
        <w:ind w:left="440" w:right="0" w:hanging="44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řádně provedené dílo podle ustanovení této smlouvy převzít a zaplatit jeho dohodnutou cenu.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1" w:val="left"/>
        </w:tabs>
        <w:bidi w:val="0"/>
        <w:spacing w:before="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bookmarkStart w:id="20" w:name="bookmark20"/>
      <w:bookmarkEnd w:id="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  <w:bookmarkEnd w:id="17"/>
      <w:bookmarkEnd w:id="18"/>
      <w:bookmarkEnd w:id="20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61" w:val="left"/>
        </w:tabs>
        <w:bidi w:val="0"/>
        <w:spacing w:before="0" w:line="240" w:lineRule="auto"/>
        <w:ind w:left="440" w:right="0" w:hanging="44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elektronicky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26.10.2024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Následně bude provedeno dopracování geometrických plánů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09.11.2024.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61" w:val="left"/>
        </w:tabs>
        <w:bidi w:val="0"/>
        <w:spacing w:before="0" w:after="700" w:line="240" w:lineRule="auto"/>
        <w:ind w:left="440" w:right="0" w:hanging="44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461" w:val="left"/>
        </w:tabs>
        <w:bidi w:val="0"/>
        <w:spacing w:before="0" w:line="240" w:lineRule="auto"/>
        <w:ind w:left="0" w:right="0" w:firstLine="0"/>
        <w:jc w:val="center"/>
      </w:pPr>
      <w:bookmarkStart w:id="23" w:name="bookmark23"/>
      <w:bookmarkStart w:id="24" w:name="bookmark24"/>
      <w:bookmarkStart w:id="25" w:name="bookmark25"/>
      <w:bookmarkStart w:id="26" w:name="bookmark26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</w:t>
      </w:r>
      <w:bookmarkEnd w:id="23"/>
      <w:bookmarkEnd w:id="24"/>
      <w:bookmarkEnd w:id="26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61" w:val="left"/>
        </w:tabs>
        <w:bidi w:val="0"/>
        <w:spacing w:before="0" w:after="0" w:line="240" w:lineRule="auto"/>
        <w:ind w:left="440" w:right="0" w:hanging="44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 dílo je stanovena na základě ceníku geodetických služeb, který tvoří přílohu č. 2.3 Rámcové dohody na geodetické služby. 1555/2023 pro akci: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„Okořínský vodovod – VT Srpina“- geometrický plán pro zřízení věcného břemene: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4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zahrnuje veškeré náklady zhotovitele související s realizací díla a činí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celkem 218 000,- Kč bez DPH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(dvěstěosmnáct tisíc korun českých). K ceně díla bude připočtena DPH 21 %.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je dána na základě cenové nabídky zhotovitele a jím předloženého nezávazného rozpočtu zhotovitele a bude uhrazena po provedení díla dle skutečně provedených prací.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Náklady zhotovitele způsobené změnou rozsahu, termínů a dalších náležitostí dodávky rozdílně od uzavřené smlouvy, pokud byly tyto změny objednatelem vyžádány nebo pokud jim byly způsobeny, budou předem vzájemně odsouhlaseny smluvními stranami dodatkem k této smlouvě.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34" w:val="left"/>
        </w:tabs>
        <w:bidi w:val="0"/>
        <w:spacing w:before="0" w:after="700" w:line="240" w:lineRule="auto"/>
        <w:ind w:left="440" w:right="0" w:hanging="44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z. č. 89/2012 Sb. občanský zákoník.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29" w:val="left"/>
        </w:tabs>
        <w:bidi w:val="0"/>
        <w:spacing w:before="0" w:line="240" w:lineRule="auto"/>
        <w:ind w:left="0" w:right="0" w:firstLine="0"/>
        <w:jc w:val="center"/>
      </w:pPr>
      <w:bookmarkStart w:id="31" w:name="bookmark31"/>
      <w:bookmarkStart w:id="32" w:name="bookmark32"/>
      <w:bookmarkStart w:id="33" w:name="bookmark33"/>
      <w:bookmarkStart w:id="34" w:name="bookmark34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31"/>
      <w:bookmarkEnd w:id="32"/>
      <w:bookmarkEnd w:id="34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předmět díla použít k účelům vyplývajícím z této smlouvy bez jakéhokoliv omezení.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poskytne zhotoviteli výchozí podklady pro získání potřebných údajů na katastrálním úřadě.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34" w:val="left"/>
        </w:tabs>
        <w:bidi w:val="0"/>
        <w:spacing w:before="0" w:after="960" w:line="240" w:lineRule="auto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Případná povolení vstupů na cizí pozemky si zajistí zhotovitel.</w:t>
      </w:r>
    </w:p>
    <w:p>
      <w:pPr>
        <w:pStyle w:val="Style5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629" w:val="left"/>
        </w:tabs>
        <w:bidi w:val="0"/>
        <w:spacing w:before="0" w:line="240" w:lineRule="auto"/>
        <w:ind w:left="0" w:right="0" w:firstLine="0"/>
        <w:jc w:val="center"/>
      </w:pPr>
      <w:bookmarkStart w:id="38" w:name="bookmark38"/>
      <w:bookmarkStart w:id="39" w:name="bookmark39"/>
      <w:bookmarkStart w:id="40" w:name="bookmark40"/>
      <w:bookmarkStart w:id="41" w:name="bookmark41"/>
      <w:bookmarkEnd w:id="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  <w:bookmarkEnd w:id="38"/>
      <w:bookmarkEnd w:id="39"/>
      <w:bookmarkEnd w:id="41"/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vztahy (včetně platebních podmínek) se řídí i Rámcovou dohodou č. 1555/2023 uzavřenou dne 30.01.2024. Pokud není ve smlouvě uvedeno jinak, řídí se všechny vztahy mezi smluvními stranami zejména příslušnými ustanoveními občanského zákoníku a zákona o veřejných zakázkách. Veškeré změny a dodatky této smlouvy musí být sepsány písemně formou dodatku. Návrh dodatku ke smlouvě předloží zhotovitel objednateli v elektronické podobě nejpozději 14 dnů před ukončením termínu plnění dle smlouvy. Smluvní vztahy se řídí i Rámcovou dohodou č. 1555/2023 uzavřenou dne 30.01.2024.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oprávněn odstoupit od smlouvy při podstatném porušení smlouvy zhotovitelem, a to zejména při prodlení zhotovitele se splněním termínu předání díla.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34" w:val="left"/>
        </w:tabs>
        <w:bidi w:val="0"/>
        <w:spacing w:before="0" w:line="240" w:lineRule="auto"/>
        <w:ind w:left="440" w:right="0" w:hanging="44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smlouvy seznámily, s ním souhlasí, neboť tento odpovídá jejich projevené vůli a na důkaz toho připojují svoje podpisy.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40" w:right="0" w:hanging="440"/>
        <w:jc w:val="left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2 vyhotoveních, z nichž každé má platnost originálu a každá strana obdrží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22" w:val="left"/>
        </w:tabs>
        <w:bidi w:val="0"/>
        <w:spacing w:before="0" w:after="940" w:line="240" w:lineRule="auto"/>
        <w:ind w:left="440" w:right="0" w:hanging="440"/>
        <w:jc w:val="left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dnem jejího podpisu oprávněnými zástupci obou smluvních stran a účinnosti uveřejněním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900" w:line="391" w:lineRule="auto"/>
        <w:ind w:left="15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12700</wp:posOffset>
                </wp:positionV>
                <wp:extent cx="2045335" cy="56705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5335" cy="567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91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 ……………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350000000000001pt;margin-top:1.pt;width:161.05000000000001pt;height:44.649999999999999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9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 …………… oprávněný zástupce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Roudnici nad Labem dne………………. oprávněný zástupce zhotovitele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3848735</wp:posOffset>
                </wp:positionH>
                <wp:positionV relativeFrom="paragraph">
                  <wp:posOffset>12700</wp:posOffset>
                </wp:positionV>
                <wp:extent cx="920750" cy="41148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4114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GEOVIA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03.05000000000001pt;margin-top:1.pt;width:72.5pt;height:32.39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GEOVIA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ekonomický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headerReference w:type="default" r:id="rId5"/>
      <w:footerReference w:type="default" r:id="rId6"/>
      <w:footnotePr>
        <w:pos w:val="pageBottom"/>
        <w:numFmt w:val="decimal"/>
        <w:numRestart w:val="continuous"/>
      </w:footnotePr>
      <w:pgSz w:w="11909" w:h="16838"/>
      <w:pgMar w:top="1070" w:left="1107" w:right="1105" w:bottom="212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6024880</wp:posOffset>
              </wp:positionH>
              <wp:positionV relativeFrom="page">
                <wp:posOffset>10003155</wp:posOffset>
              </wp:positionV>
              <wp:extent cx="822960" cy="20129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4.40000000000003pt;margin-top:787.64999999999998pt;width:64.799999999999997pt;height:15.8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5293360</wp:posOffset>
              </wp:positionH>
              <wp:positionV relativeFrom="page">
                <wp:posOffset>347345</wp:posOffset>
              </wp:positionV>
              <wp:extent cx="1191895" cy="173990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9189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Smlouva č. 804/2024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16.80000000000001pt;margin-top:27.350000000000001pt;width:93.850000000000009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Smlouva č. 804/2024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after="460" w:line="302" w:lineRule="auto"/>
      <w:ind w:left="62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Letafkova Jana</dc:creator>
  <cp:keywords/>
</cp:coreProperties>
</file>