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4B4A4E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</w:t>
      </w:r>
      <w:r w:rsidR="0051707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17072">
        <w:rPr>
          <w:rFonts w:ascii="Arial" w:hAnsi="Arial" w:cs="Arial"/>
          <w:sz w:val="22"/>
          <w:szCs w:val="22"/>
        </w:rPr>
        <w:t>halvní</w:t>
      </w:r>
      <w:proofErr w:type="spellEnd"/>
      <w:r w:rsidR="00517072">
        <w:rPr>
          <w:rFonts w:ascii="Arial" w:hAnsi="Arial" w:cs="Arial"/>
          <w:sz w:val="22"/>
          <w:szCs w:val="22"/>
        </w:rPr>
        <w:t xml:space="preserve"> město Praha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517072">
        <w:rPr>
          <w:rFonts w:ascii="Arial" w:hAnsi="Arial" w:cs="Arial"/>
          <w:sz w:val="22"/>
          <w:szCs w:val="22"/>
        </w:rPr>
        <w:t>Kolín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517072">
        <w:rPr>
          <w:rFonts w:ascii="Arial" w:hAnsi="Arial" w:cs="Arial"/>
          <w:snapToGrid w:val="0"/>
          <w:sz w:val="22"/>
          <w:szCs w:val="22"/>
        </w:rPr>
        <w:t>Karlovo náměstí 45, 28030 Kolín</w:t>
      </w:r>
    </w:p>
    <w:p w14:paraId="1E55C822" w14:textId="38F6E38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517072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517072">
        <w:rPr>
          <w:rFonts w:ascii="Arial" w:hAnsi="Arial" w:cs="Arial"/>
          <w:sz w:val="22"/>
          <w:szCs w:val="22"/>
        </w:rPr>
        <w:t>janou</w:t>
      </w:r>
      <w:proofErr w:type="spellEnd"/>
      <w:r w:rsidR="00517072">
        <w:rPr>
          <w:rFonts w:ascii="Arial" w:hAnsi="Arial" w:cs="Arial"/>
          <w:sz w:val="22"/>
          <w:szCs w:val="22"/>
        </w:rPr>
        <w:t xml:space="preserve"> Zajícovou, vedoucí pobočky Kolín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03946BB3" w14:textId="4651402D" w:rsidR="00517072" w:rsidRPr="00EE0945" w:rsidRDefault="00517072" w:rsidP="0051707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97092"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="00797092" w:rsidRPr="00014665">
        <w:rPr>
          <w:rFonts w:ascii="Arial" w:hAnsi="Arial" w:cs="Arial"/>
          <w:sz w:val="22"/>
          <w:szCs w:val="22"/>
        </w:rPr>
        <w:t xml:space="preserve">: </w:t>
      </w:r>
      <w:r w:rsidRPr="00EE0945">
        <w:rPr>
          <w:rFonts w:ascii="Arial" w:hAnsi="Arial" w:cs="Arial"/>
          <w:sz w:val="22"/>
          <w:szCs w:val="22"/>
        </w:rPr>
        <w:t>Ing. Janou Zajícovou, vedoucí pobočky, KPÚ pro Středočeský kraj a hlavní město Praha, Pobočka Kolín</w:t>
      </w:r>
    </w:p>
    <w:p w14:paraId="631FCE14" w14:textId="24FB67B5" w:rsidR="00517072" w:rsidRPr="00EE0945" w:rsidRDefault="00517072" w:rsidP="0051707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97092"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="00797092" w:rsidRPr="00014665">
        <w:rPr>
          <w:rFonts w:ascii="Arial" w:hAnsi="Arial" w:cs="Arial"/>
          <w:sz w:val="22"/>
          <w:szCs w:val="22"/>
        </w:rPr>
        <w:t>:</w:t>
      </w:r>
      <w:r w:rsidR="00797092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07E5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Miluše Charvátová</w:t>
      </w:r>
      <w:r w:rsidRPr="002C07E5">
        <w:rPr>
          <w:rFonts w:ascii="Arial" w:hAnsi="Arial" w:cs="Arial"/>
          <w:iCs/>
          <w:sz w:val="22"/>
          <w:szCs w:val="22"/>
        </w:rPr>
        <w:t>,</w:t>
      </w:r>
      <w:r w:rsidRPr="00EE0945">
        <w:rPr>
          <w:rFonts w:ascii="Arial" w:hAnsi="Arial" w:cs="Arial"/>
          <w:i/>
          <w:sz w:val="22"/>
          <w:szCs w:val="22"/>
        </w:rPr>
        <w:t xml:space="preserve"> </w:t>
      </w:r>
      <w:r w:rsidRPr="00EE0945">
        <w:rPr>
          <w:rFonts w:ascii="Arial" w:hAnsi="Arial" w:cs="Arial"/>
          <w:sz w:val="22"/>
          <w:szCs w:val="22"/>
        </w:rPr>
        <w:t>KPÚ pro Středočeský kraj a hlavní město Praha, Pobočka Kolín</w:t>
      </w:r>
    </w:p>
    <w:p w14:paraId="532BF7CA" w14:textId="2B3F298B" w:rsidR="00797092" w:rsidRPr="00014665" w:rsidRDefault="00797092" w:rsidP="0051707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  <w:r w:rsidR="005914E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21DDB87" w14:textId="220CE7F2" w:rsidR="005914E6" w:rsidRPr="00EE0945" w:rsidRDefault="005914E6" w:rsidP="005914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97092" w:rsidRPr="00014665">
        <w:rPr>
          <w:rFonts w:ascii="Arial" w:hAnsi="Arial" w:cs="Arial"/>
          <w:sz w:val="22"/>
          <w:szCs w:val="22"/>
        </w:rPr>
        <w:t xml:space="preserve">Tel.: </w:t>
      </w:r>
      <w:r w:rsidRPr="00EE0945">
        <w:rPr>
          <w:rFonts w:ascii="Arial" w:hAnsi="Arial" w:cs="Arial"/>
          <w:sz w:val="22"/>
          <w:szCs w:val="22"/>
        </w:rPr>
        <w:t>+420725950071</w:t>
      </w:r>
    </w:p>
    <w:p w14:paraId="6DA97DD3" w14:textId="288115B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914E6">
        <w:rPr>
          <w:rFonts w:ascii="Arial" w:hAnsi="Arial" w:cs="Arial"/>
          <w:sz w:val="22"/>
          <w:szCs w:val="22"/>
        </w:rPr>
        <w:t>info@geovap.cz</w:t>
      </w:r>
    </w:p>
    <w:p w14:paraId="1A4CEAA3" w14:textId="5A775745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5914E6" w:rsidRPr="000B3235">
        <w:rPr>
          <w:rFonts w:ascii="Arial" w:hAnsi="Arial" w:cs="Arial"/>
          <w:sz w:val="22"/>
          <w:szCs w:val="22"/>
        </w:rPr>
        <w:t>wyx77xh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14665" w:rsidRDefault="00797092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[Obchodní firma zhotovitele]</w:t>
      </w:r>
    </w:p>
    <w:p w14:paraId="4B7FF613" w14:textId="77777777" w:rsidR="005914E6" w:rsidRPr="000B3235" w:rsidRDefault="00797092" w:rsidP="005914E6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</w:t>
      </w:r>
      <w:r w:rsidR="005914E6">
        <w:rPr>
          <w:rFonts w:ascii="Arial" w:hAnsi="Arial" w:cs="Arial"/>
          <w:sz w:val="22"/>
          <w:szCs w:val="22"/>
        </w:rPr>
        <w:t xml:space="preserve">GEOVAP, spol. s r.o. </w:t>
      </w:r>
      <w:r w:rsidRPr="00014665">
        <w:rPr>
          <w:rFonts w:ascii="Arial" w:hAnsi="Arial" w:cs="Arial"/>
          <w:sz w:val="22"/>
          <w:szCs w:val="22"/>
        </w:rPr>
        <w:t xml:space="preserve">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5914E6" w:rsidRPr="000B3235">
        <w:rPr>
          <w:rFonts w:ascii="Arial" w:hAnsi="Arial" w:cs="Arial"/>
          <w:sz w:val="22"/>
          <w:szCs w:val="22"/>
        </w:rPr>
        <w:t>Čechovo nábřeží 1790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5914E6" w:rsidRPr="000B3235">
        <w:rPr>
          <w:rFonts w:ascii="Arial" w:hAnsi="Arial" w:cs="Arial"/>
          <w:sz w:val="22"/>
          <w:szCs w:val="22"/>
        </w:rPr>
        <w:t>15049248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</w:t>
      </w:r>
      <w:r w:rsidR="005914E6" w:rsidRPr="00EE0945">
        <w:rPr>
          <w:rFonts w:ascii="Arial" w:hAnsi="Arial" w:cs="Arial"/>
          <w:sz w:val="22"/>
          <w:szCs w:val="22"/>
        </w:rPr>
        <w:t>zapsaná v obchodním rejstříku vedeném</w:t>
      </w:r>
      <w:r w:rsidR="005914E6">
        <w:rPr>
          <w:rFonts w:ascii="Arial" w:hAnsi="Arial" w:cs="Arial"/>
          <w:sz w:val="22"/>
          <w:szCs w:val="22"/>
        </w:rPr>
        <w:t xml:space="preserve"> </w:t>
      </w:r>
      <w:r w:rsidR="005914E6" w:rsidRPr="000B3235">
        <w:rPr>
          <w:rFonts w:ascii="Arial" w:hAnsi="Arial" w:cs="Arial"/>
          <w:sz w:val="22"/>
          <w:szCs w:val="22"/>
        </w:rPr>
        <w:t>u Krajského soudu v Hradci Králové oddíl C vložka 234.</w:t>
      </w:r>
    </w:p>
    <w:p w14:paraId="4D742D27" w14:textId="77777777" w:rsidR="00005A52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05A52" w:rsidRPr="000B3235">
        <w:rPr>
          <w:rFonts w:ascii="Arial" w:hAnsi="Arial" w:cs="Arial"/>
          <w:sz w:val="22"/>
          <w:szCs w:val="22"/>
        </w:rPr>
        <w:t xml:space="preserve">jednatelem Ing. Pavlem </w:t>
      </w:r>
      <w:proofErr w:type="spellStart"/>
      <w:r w:rsidR="00005A52" w:rsidRPr="000B3235">
        <w:rPr>
          <w:rFonts w:ascii="Arial" w:hAnsi="Arial" w:cs="Arial"/>
          <w:sz w:val="22"/>
          <w:szCs w:val="22"/>
        </w:rPr>
        <w:t>Cimplem</w:t>
      </w:r>
      <w:proofErr w:type="spellEnd"/>
      <w:r w:rsidR="00005A52" w:rsidRPr="00014665">
        <w:rPr>
          <w:rFonts w:ascii="Arial" w:hAnsi="Arial" w:cs="Arial"/>
          <w:sz w:val="22"/>
          <w:szCs w:val="22"/>
        </w:rPr>
        <w:t xml:space="preserve"> </w:t>
      </w:r>
    </w:p>
    <w:p w14:paraId="74D6E459" w14:textId="4FA539DE" w:rsidR="00797092" w:rsidRPr="00014665" w:rsidRDefault="00005A52" w:rsidP="00005A5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97092"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="00797092"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0B3235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>e</w:t>
      </w:r>
      <w:r w:rsidRPr="000B3235">
        <w:rPr>
          <w:rFonts w:ascii="Arial" w:hAnsi="Arial" w:cs="Arial"/>
          <w:sz w:val="22"/>
          <w:szCs w:val="22"/>
        </w:rPr>
        <w:t>l Cimpl</w:t>
      </w:r>
      <w:r>
        <w:rPr>
          <w:rFonts w:ascii="Arial" w:hAnsi="Arial" w:cs="Arial"/>
          <w:sz w:val="22"/>
          <w:szCs w:val="22"/>
        </w:rPr>
        <w:t>, jednatel</w:t>
      </w:r>
    </w:p>
    <w:p w14:paraId="73031793" w14:textId="5BDAF917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3E12FF">
        <w:rPr>
          <w:rFonts w:ascii="Arial" w:hAnsi="Arial" w:cs="Arial"/>
          <w:snapToGrid w:val="0"/>
          <w:sz w:val="22"/>
          <w:szCs w:val="22"/>
        </w:rPr>
        <w:t>XXXXXX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B7DF3D0" w14:textId="5CAC1C6B" w:rsidR="00005A52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005A52">
        <w:rPr>
          <w:rFonts w:ascii="Arial" w:hAnsi="Arial" w:cs="Arial"/>
          <w:sz w:val="22"/>
          <w:szCs w:val="22"/>
        </w:rPr>
        <w:t xml:space="preserve"> </w:t>
      </w:r>
      <w:r w:rsidR="003E12FF">
        <w:rPr>
          <w:rFonts w:ascii="Arial" w:hAnsi="Arial" w:cs="Arial"/>
          <w:sz w:val="22"/>
          <w:szCs w:val="22"/>
        </w:rPr>
        <w:t>XXXXXXXX</w:t>
      </w:r>
    </w:p>
    <w:p w14:paraId="41C33CC9" w14:textId="16FC238D" w:rsidR="00005A52" w:rsidRDefault="00005A52" w:rsidP="00005A5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7092" w:rsidRPr="00014665">
        <w:rPr>
          <w:rFonts w:ascii="Arial" w:hAnsi="Arial" w:cs="Arial"/>
          <w:sz w:val="22"/>
          <w:szCs w:val="22"/>
        </w:rPr>
        <w:t>E-mail:</w:t>
      </w:r>
      <w:r w:rsidR="00797092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3E12FF">
        <w:rPr>
          <w:rFonts w:ascii="Arial" w:hAnsi="Arial" w:cs="Arial"/>
          <w:sz w:val="22"/>
          <w:szCs w:val="22"/>
        </w:rPr>
        <w:t>XXXXXXXXX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191597D" w14:textId="46D6EB87" w:rsidR="00797092" w:rsidRPr="00014665" w:rsidRDefault="00005A52" w:rsidP="00005A5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7092" w:rsidRPr="00014665">
        <w:rPr>
          <w:rFonts w:ascii="Arial" w:hAnsi="Arial" w:cs="Arial"/>
          <w:sz w:val="22"/>
          <w:szCs w:val="22"/>
        </w:rPr>
        <w:t>ID datové schránky:</w:t>
      </w:r>
      <w:r w:rsidR="00797092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B3235">
        <w:rPr>
          <w:rFonts w:ascii="Arial" w:hAnsi="Arial" w:cs="Arial"/>
          <w:sz w:val="22"/>
          <w:szCs w:val="22"/>
        </w:rPr>
        <w:t>wyx77xh</w:t>
      </w:r>
    </w:p>
    <w:p w14:paraId="6022D172" w14:textId="4DCAAAC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05A52">
        <w:rPr>
          <w:rFonts w:ascii="Arial" w:hAnsi="Arial" w:cs="Arial"/>
          <w:sz w:val="22"/>
          <w:szCs w:val="22"/>
        </w:rPr>
        <w:t>Česká spořitelna, a.s.</w:t>
      </w:r>
    </w:p>
    <w:p w14:paraId="63DFD3F0" w14:textId="149E557B" w:rsidR="00005A52" w:rsidRDefault="00005A52" w:rsidP="00005A5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97092" w:rsidRPr="00014665">
        <w:rPr>
          <w:rFonts w:ascii="Arial" w:hAnsi="Arial" w:cs="Arial"/>
          <w:sz w:val="22"/>
          <w:szCs w:val="22"/>
        </w:rPr>
        <w:t xml:space="preserve">Číslo účtu: </w:t>
      </w:r>
      <w:r w:rsidRPr="00CD2BB0">
        <w:rPr>
          <w:rFonts w:ascii="Arial" w:hAnsi="Arial" w:cs="Arial"/>
          <w:sz w:val="22"/>
          <w:szCs w:val="22"/>
        </w:rPr>
        <w:t>500069362/080</w:t>
      </w:r>
      <w:r>
        <w:rPr>
          <w:rFonts w:ascii="Arial" w:hAnsi="Arial" w:cs="Arial"/>
          <w:sz w:val="22"/>
          <w:szCs w:val="22"/>
        </w:rPr>
        <w:t>0</w:t>
      </w:r>
    </w:p>
    <w:p w14:paraId="5A0A9ABB" w14:textId="77777777" w:rsidR="00005A52" w:rsidRDefault="00797092" w:rsidP="00005A5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005A52" w:rsidRPr="000B3235">
        <w:rPr>
          <w:rFonts w:ascii="Arial" w:hAnsi="Arial" w:cs="Arial"/>
          <w:sz w:val="22"/>
          <w:szCs w:val="22"/>
        </w:rPr>
        <w:t>CZ15049248</w:t>
      </w:r>
      <w:r w:rsidR="00005A52" w:rsidRPr="00014665">
        <w:rPr>
          <w:rFonts w:ascii="Arial" w:hAnsi="Arial" w:cs="Arial"/>
          <w:sz w:val="22"/>
          <w:szCs w:val="22"/>
        </w:rPr>
        <w:t xml:space="preserve"> </w:t>
      </w:r>
    </w:p>
    <w:p w14:paraId="4CF21BBC" w14:textId="1F494C8E" w:rsidR="00797092" w:rsidRPr="00014665" w:rsidRDefault="00797092" w:rsidP="00005A5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24D9DADA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9EA2202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bookmarkStart w:id="0" w:name="_Hlk75526782"/>
      <w:r w:rsidR="0031148A" w:rsidRPr="00510F5C">
        <w:rPr>
          <w:rFonts w:ascii="Arial" w:eastAsia="Arial" w:hAnsi="Arial" w:cs="Arial"/>
          <w:b/>
          <w:sz w:val="22"/>
          <w:szCs w:val="22"/>
        </w:rPr>
        <w:t>Vytyčování pozemků po komplexních pozemkových úpravách v roce 202</w:t>
      </w:r>
      <w:bookmarkEnd w:id="0"/>
      <w:r w:rsidR="0031148A">
        <w:rPr>
          <w:rFonts w:ascii="Arial" w:eastAsia="Arial" w:hAnsi="Arial" w:cs="Arial"/>
          <w:b/>
          <w:sz w:val="22"/>
          <w:szCs w:val="22"/>
        </w:rPr>
        <w:t xml:space="preserve">4-pobočka </w:t>
      </w:r>
      <w:proofErr w:type="gramStart"/>
      <w:r w:rsidR="0031148A">
        <w:rPr>
          <w:rFonts w:ascii="Arial" w:eastAsia="Arial" w:hAnsi="Arial" w:cs="Arial"/>
          <w:b/>
          <w:sz w:val="22"/>
          <w:szCs w:val="22"/>
        </w:rPr>
        <w:t xml:space="preserve">Kolín </w:t>
      </w:r>
      <w:r w:rsidR="75E6F222" w:rsidRPr="00014665">
        <w:rPr>
          <w:rFonts w:ascii="Arial" w:hAnsi="Arial" w:cs="Arial"/>
          <w:sz w:val="22"/>
          <w:szCs w:val="22"/>
        </w:rPr>
        <w:t xml:space="preserve"> (</w:t>
      </w:r>
      <w:proofErr w:type="gramEnd"/>
      <w:r w:rsidR="75E6F222" w:rsidRPr="00014665">
        <w:rPr>
          <w:rFonts w:ascii="Arial" w:hAnsi="Arial" w:cs="Arial"/>
          <w:sz w:val="22"/>
          <w:szCs w:val="22"/>
        </w:rPr>
        <w:t>„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k.</w:t>
      </w:r>
      <w:r w:rsidR="71ABE7AA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34F5A08B" w:rsidRPr="00014665">
        <w:rPr>
          <w:rFonts w:ascii="Arial" w:hAnsi="Arial" w:cs="Arial"/>
          <w:sz w:val="22"/>
          <w:szCs w:val="22"/>
        </w:rPr>
        <w:t>“</w:t>
      </w:r>
      <w:r w:rsidR="0031148A">
        <w:rPr>
          <w:rFonts w:ascii="Arial" w:hAnsi="Arial" w:cs="Arial"/>
          <w:sz w:val="22"/>
          <w:szCs w:val="22"/>
        </w:rPr>
        <w:t xml:space="preserve"> dle přílohy smlouvy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16277AE0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</w:t>
      </w:r>
      <w:r w:rsidR="002E7C14" w:rsidRPr="00014665">
        <w:rPr>
          <w:rFonts w:ascii="Arial" w:hAnsi="Arial" w:cs="Arial"/>
          <w:sz w:val="22"/>
          <w:szCs w:val="22"/>
        </w:rPr>
        <w:t>(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571CB8C0" w:rsidR="00653491" w:rsidRPr="0031148A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b/>
          <w:bCs/>
          <w:snapToGrid w:val="0"/>
          <w:sz w:val="22"/>
          <w:szCs w:val="22"/>
        </w:rPr>
      </w:pPr>
      <w:r w:rsidRPr="0031148A">
        <w:rPr>
          <w:rFonts w:ascii="Arial" w:hAnsi="Arial" w:cs="Arial"/>
          <w:b/>
          <w:bCs/>
          <w:snapToGrid w:val="0"/>
          <w:sz w:val="22"/>
          <w:szCs w:val="22"/>
        </w:rPr>
        <w:t xml:space="preserve">Nabídka </w:t>
      </w:r>
      <w:r w:rsidR="00526222" w:rsidRPr="0031148A">
        <w:rPr>
          <w:rFonts w:ascii="Arial" w:hAnsi="Arial" w:cs="Arial"/>
          <w:b/>
          <w:bCs/>
          <w:snapToGrid w:val="0"/>
          <w:sz w:val="22"/>
          <w:szCs w:val="22"/>
        </w:rPr>
        <w:t>Z</w:t>
      </w:r>
      <w:r w:rsidRPr="0031148A">
        <w:rPr>
          <w:rFonts w:ascii="Arial" w:hAnsi="Arial" w:cs="Arial"/>
          <w:b/>
          <w:bCs/>
          <w:snapToGrid w:val="0"/>
          <w:sz w:val="22"/>
          <w:szCs w:val="22"/>
        </w:rPr>
        <w:t xml:space="preserve">hotovitele ze dne </w:t>
      </w:r>
      <w:r w:rsidR="00995041">
        <w:rPr>
          <w:rFonts w:ascii="Arial" w:hAnsi="Arial" w:cs="Arial"/>
          <w:b/>
          <w:bCs/>
          <w:snapToGrid w:val="0"/>
          <w:sz w:val="22"/>
          <w:szCs w:val="22"/>
        </w:rPr>
        <w:t>22.7.2024.</w:t>
      </w:r>
    </w:p>
    <w:p w14:paraId="085E7CB4" w14:textId="43218361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proofErr w:type="gramStart"/>
      <w:r w:rsidR="0031148A">
        <w:rPr>
          <w:rFonts w:ascii="Arial" w:hAnsi="Arial" w:cs="Arial"/>
          <w:sz w:val="22"/>
          <w:szCs w:val="22"/>
        </w:rPr>
        <w:t>Středočeský  kraj</w:t>
      </w:r>
      <w:proofErr w:type="gramEnd"/>
      <w:r w:rsidR="0031148A">
        <w:rPr>
          <w:rFonts w:ascii="Arial" w:hAnsi="Arial" w:cs="Arial"/>
          <w:sz w:val="22"/>
          <w:szCs w:val="22"/>
        </w:rPr>
        <w:t xml:space="preserve"> a hlavní město Praha 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31148A">
        <w:rPr>
          <w:rFonts w:ascii="Arial" w:hAnsi="Arial" w:cs="Arial"/>
          <w:sz w:val="22"/>
          <w:szCs w:val="22"/>
        </w:rPr>
        <w:t>Kolín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7B9FC2C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1C973D83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31148A">
        <w:rPr>
          <w:rFonts w:ascii="Arial" w:hAnsi="Arial" w:cs="Arial"/>
          <w:sz w:val="22"/>
          <w:szCs w:val="22"/>
        </w:rPr>
        <w:t xml:space="preserve">Starý Kolín, </w:t>
      </w:r>
      <w:proofErr w:type="spellStart"/>
      <w:r w:rsidR="0031148A">
        <w:rPr>
          <w:rFonts w:ascii="Arial" w:hAnsi="Arial" w:cs="Arial"/>
          <w:sz w:val="22"/>
          <w:szCs w:val="22"/>
        </w:rPr>
        <w:t>Pňov</w:t>
      </w:r>
      <w:proofErr w:type="spellEnd"/>
      <w:r w:rsidR="0031148A">
        <w:rPr>
          <w:rFonts w:ascii="Arial" w:hAnsi="Arial" w:cs="Arial"/>
          <w:sz w:val="22"/>
          <w:szCs w:val="22"/>
        </w:rPr>
        <w:t xml:space="preserve">, Libodřice, Grunta, Chotutice, Tři Dvory, Poboří, </w:t>
      </w:r>
      <w:proofErr w:type="spellStart"/>
      <w:r w:rsidR="0031148A">
        <w:rPr>
          <w:rFonts w:ascii="Arial" w:hAnsi="Arial" w:cs="Arial"/>
          <w:sz w:val="22"/>
          <w:szCs w:val="22"/>
        </w:rPr>
        <w:t>Blinka</w:t>
      </w:r>
      <w:proofErr w:type="spellEnd"/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8ECBCE1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1148A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</w:t>
      </w:r>
      <w:r w:rsidRPr="00014665">
        <w:rPr>
          <w:rFonts w:ascii="Arial" w:hAnsi="Arial" w:cs="Arial"/>
          <w:sz w:val="22"/>
          <w:szCs w:val="22"/>
        </w:rPr>
        <w:lastRenderedPageBreak/>
        <w:t>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28BF59E7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1B2E05">
        <w:rPr>
          <w:rFonts w:ascii="Arial" w:hAnsi="Arial" w:cs="Arial"/>
          <w:sz w:val="20"/>
          <w:szCs w:val="20"/>
        </w:rPr>
        <w:t>–</w:t>
      </w:r>
      <w:r w:rsidR="00857A74" w:rsidRPr="001B2E05">
        <w:rPr>
          <w:rFonts w:ascii="Arial" w:hAnsi="Arial" w:cs="Arial"/>
          <w:sz w:val="22"/>
          <w:szCs w:val="22"/>
        </w:rPr>
        <w:t xml:space="preserve"> pro</w:t>
      </w:r>
      <w:r w:rsidR="00FD4817" w:rsidRPr="001B2E05">
        <w:rPr>
          <w:rFonts w:ascii="Arial" w:hAnsi="Arial" w:cs="Arial"/>
          <w:sz w:val="22"/>
          <w:szCs w:val="22"/>
        </w:rPr>
        <w:t xml:space="preserve"> </w:t>
      </w:r>
      <w:r w:rsidR="00716A3B" w:rsidRPr="001B2E05">
        <w:rPr>
          <w:rFonts w:ascii="Arial" w:hAnsi="Arial" w:cs="Arial"/>
          <w:sz w:val="22"/>
          <w:szCs w:val="22"/>
        </w:rPr>
        <w:t xml:space="preserve">Státní </w:t>
      </w:r>
      <w:r w:rsidR="00FD4817" w:rsidRPr="001B2E05">
        <w:rPr>
          <w:rFonts w:ascii="Arial" w:hAnsi="Arial" w:cs="Arial"/>
          <w:sz w:val="22"/>
          <w:szCs w:val="22"/>
        </w:rPr>
        <w:t>pozemkov</w:t>
      </w:r>
      <w:r w:rsidR="00857A74" w:rsidRPr="001B2E05">
        <w:rPr>
          <w:rFonts w:ascii="Arial" w:hAnsi="Arial" w:cs="Arial"/>
          <w:sz w:val="22"/>
          <w:szCs w:val="22"/>
        </w:rPr>
        <w:t>ý</w:t>
      </w:r>
      <w:r w:rsidR="00FD4817" w:rsidRPr="001B2E05">
        <w:rPr>
          <w:rFonts w:ascii="Arial" w:hAnsi="Arial" w:cs="Arial"/>
          <w:sz w:val="22"/>
          <w:szCs w:val="22"/>
        </w:rPr>
        <w:t xml:space="preserve"> úřad</w:t>
      </w:r>
      <w:r w:rsidR="00716A3B" w:rsidRPr="001B2E05">
        <w:rPr>
          <w:rFonts w:ascii="Arial" w:hAnsi="Arial" w:cs="Arial"/>
          <w:sz w:val="22"/>
          <w:szCs w:val="22"/>
        </w:rPr>
        <w:t>,</w:t>
      </w:r>
      <w:r w:rsidR="00FB28EB" w:rsidRPr="001B2E05">
        <w:rPr>
          <w:rFonts w:ascii="Arial" w:hAnsi="Arial" w:cs="Arial"/>
          <w:sz w:val="22"/>
          <w:szCs w:val="22"/>
        </w:rPr>
        <w:t xml:space="preserve"> </w:t>
      </w:r>
      <w:r w:rsidR="00857A74" w:rsidRPr="001B2E0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B2E05">
        <w:rPr>
          <w:rFonts w:ascii="Arial" w:hAnsi="Arial" w:cs="Arial"/>
          <w:sz w:val="22"/>
          <w:szCs w:val="22"/>
        </w:rPr>
        <w:t xml:space="preserve">úřad pro </w:t>
      </w:r>
      <w:r w:rsidR="0031148A" w:rsidRPr="001B2E05">
        <w:rPr>
          <w:rFonts w:ascii="Arial" w:hAnsi="Arial" w:cs="Arial"/>
          <w:sz w:val="22"/>
          <w:szCs w:val="22"/>
        </w:rPr>
        <w:t xml:space="preserve">Středočeský kraj a hlavní město </w:t>
      </w:r>
      <w:proofErr w:type="gramStart"/>
      <w:r w:rsidR="0031148A" w:rsidRPr="001B2E05">
        <w:rPr>
          <w:rFonts w:ascii="Arial" w:hAnsi="Arial" w:cs="Arial"/>
          <w:sz w:val="22"/>
          <w:szCs w:val="22"/>
        </w:rPr>
        <w:t xml:space="preserve">Praha </w:t>
      </w:r>
      <w:r w:rsidR="00560039" w:rsidRPr="001B2E05">
        <w:rPr>
          <w:rFonts w:ascii="Arial" w:hAnsi="Arial" w:cs="Arial"/>
          <w:sz w:val="22"/>
          <w:szCs w:val="22"/>
        </w:rPr>
        <w:t>,</w:t>
      </w:r>
      <w:proofErr w:type="gramEnd"/>
      <w:r w:rsidR="00560039" w:rsidRPr="001B2E05">
        <w:rPr>
          <w:rFonts w:ascii="Arial" w:hAnsi="Arial" w:cs="Arial"/>
          <w:sz w:val="22"/>
          <w:szCs w:val="22"/>
        </w:rPr>
        <w:t xml:space="preserve"> </w:t>
      </w:r>
      <w:r w:rsidR="006D681C" w:rsidRPr="001B2E05">
        <w:rPr>
          <w:rFonts w:ascii="Arial" w:hAnsi="Arial" w:cs="Arial"/>
          <w:sz w:val="22"/>
          <w:szCs w:val="22"/>
        </w:rPr>
        <w:t>Poboč</w:t>
      </w:r>
      <w:r w:rsidR="00D75D18" w:rsidRPr="001B2E05">
        <w:rPr>
          <w:rFonts w:ascii="Arial" w:hAnsi="Arial" w:cs="Arial"/>
          <w:sz w:val="22"/>
          <w:szCs w:val="22"/>
        </w:rPr>
        <w:t>ku</w:t>
      </w:r>
      <w:r w:rsidR="007256EE" w:rsidRPr="001B2E05">
        <w:rPr>
          <w:rFonts w:ascii="Arial" w:hAnsi="Arial" w:cs="Arial"/>
          <w:sz w:val="22"/>
          <w:szCs w:val="22"/>
        </w:rPr>
        <w:t xml:space="preserve"> </w:t>
      </w:r>
      <w:r w:rsidR="0031148A" w:rsidRPr="001B2E05">
        <w:rPr>
          <w:rFonts w:ascii="Arial" w:hAnsi="Arial" w:cs="Arial"/>
          <w:sz w:val="22"/>
          <w:szCs w:val="22"/>
        </w:rPr>
        <w:t xml:space="preserve">Kolín </w:t>
      </w:r>
      <w:r w:rsidR="00EF29D9" w:rsidRPr="001B2E05">
        <w:rPr>
          <w:rFonts w:ascii="Arial" w:hAnsi="Arial" w:cs="Arial"/>
          <w:sz w:val="22"/>
          <w:szCs w:val="22"/>
        </w:rPr>
        <w:t xml:space="preserve"> </w:t>
      </w:r>
      <w:r w:rsidR="00D05D09" w:rsidRPr="001B2E05">
        <w:rPr>
          <w:rFonts w:ascii="Arial" w:hAnsi="Arial" w:cs="Arial"/>
          <w:sz w:val="22"/>
          <w:szCs w:val="22"/>
        </w:rPr>
        <w:t>(</w:t>
      </w:r>
      <w:r w:rsidR="00FD4817" w:rsidRPr="001B2E05">
        <w:rPr>
          <w:rFonts w:ascii="Arial" w:hAnsi="Arial" w:cs="Arial"/>
          <w:sz w:val="22"/>
          <w:szCs w:val="22"/>
        </w:rPr>
        <w:t>vytyčovací náčrty a protokoly o vyt</w:t>
      </w:r>
      <w:r w:rsidR="00311E5C" w:rsidRPr="001B2E05">
        <w:rPr>
          <w:rFonts w:ascii="Arial" w:hAnsi="Arial" w:cs="Arial"/>
          <w:sz w:val="22"/>
          <w:szCs w:val="22"/>
        </w:rPr>
        <w:t>y</w:t>
      </w:r>
      <w:r w:rsidR="00FD4817" w:rsidRPr="001B2E05">
        <w:rPr>
          <w:rFonts w:ascii="Arial" w:hAnsi="Arial" w:cs="Arial"/>
          <w:sz w:val="22"/>
          <w:szCs w:val="22"/>
        </w:rPr>
        <w:t>čení hranic</w:t>
      </w:r>
      <w:r w:rsidR="00D05D09" w:rsidRPr="001B2E05">
        <w:rPr>
          <w:rFonts w:ascii="Arial" w:hAnsi="Arial" w:cs="Arial"/>
          <w:sz w:val="22"/>
          <w:szCs w:val="22"/>
        </w:rPr>
        <w:t>)</w:t>
      </w:r>
      <w:r w:rsidR="00FD4817" w:rsidRPr="001B2E05">
        <w:rPr>
          <w:rFonts w:ascii="Arial" w:hAnsi="Arial" w:cs="Arial"/>
          <w:sz w:val="22"/>
          <w:szCs w:val="22"/>
        </w:rPr>
        <w:t xml:space="preserve"> v</w:t>
      </w:r>
      <w:r w:rsidR="007F6D2D" w:rsidRPr="001B2E05">
        <w:rPr>
          <w:rFonts w:ascii="Arial" w:hAnsi="Arial" w:cs="Arial"/>
          <w:sz w:val="22"/>
          <w:szCs w:val="22"/>
        </w:rPr>
        <w:t xml:space="preserve"> počtu </w:t>
      </w:r>
      <w:r w:rsidR="001B2E05">
        <w:rPr>
          <w:rFonts w:ascii="Arial" w:hAnsi="Arial" w:cs="Arial"/>
          <w:sz w:val="22"/>
          <w:szCs w:val="22"/>
        </w:rPr>
        <w:t>1</w:t>
      </w:r>
      <w:r w:rsidR="00EF29D9" w:rsidRPr="001B2E05">
        <w:rPr>
          <w:rFonts w:ascii="Arial" w:hAnsi="Arial" w:cs="Arial"/>
          <w:sz w:val="22"/>
          <w:szCs w:val="22"/>
        </w:rPr>
        <w:t xml:space="preserve"> </w:t>
      </w:r>
      <w:r w:rsidR="00FB28EB" w:rsidRPr="001B2E05">
        <w:rPr>
          <w:rFonts w:ascii="Arial" w:hAnsi="Arial" w:cs="Arial"/>
          <w:sz w:val="22"/>
          <w:szCs w:val="22"/>
        </w:rPr>
        <w:t>vyhotovení</w:t>
      </w:r>
      <w:r w:rsidR="00FD4817" w:rsidRPr="001B2E05">
        <w:rPr>
          <w:rFonts w:ascii="Arial" w:hAnsi="Arial" w:cs="Arial"/>
          <w:sz w:val="22"/>
          <w:szCs w:val="22"/>
        </w:rPr>
        <w:t xml:space="preserve">. </w:t>
      </w:r>
      <w:r w:rsidR="00354E99" w:rsidRPr="001B2E05">
        <w:rPr>
          <w:rFonts w:ascii="Arial" w:hAnsi="Arial" w:cs="Arial"/>
          <w:sz w:val="22"/>
          <w:szCs w:val="22"/>
        </w:rPr>
        <w:t xml:space="preserve">Kopie </w:t>
      </w:r>
      <w:r w:rsidR="00354E99" w:rsidRPr="00014665">
        <w:rPr>
          <w:rFonts w:ascii="Arial" w:hAnsi="Arial" w:cs="Arial"/>
          <w:sz w:val="22"/>
          <w:szCs w:val="22"/>
        </w:rPr>
        <w:t>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1B2E05">
        <w:rPr>
          <w:rFonts w:ascii="Arial" w:hAnsi="Arial" w:cs="Arial"/>
          <w:sz w:val="22"/>
          <w:szCs w:val="22"/>
        </w:rPr>
        <w:t>.</w:t>
      </w:r>
      <w:r w:rsidR="00B2052C" w:rsidRPr="001B2E05">
        <w:rPr>
          <w:rFonts w:ascii="Arial" w:hAnsi="Arial" w:cs="Arial"/>
          <w:sz w:val="22"/>
          <w:szCs w:val="22"/>
        </w:rPr>
        <w:t xml:space="preserve"> </w:t>
      </w:r>
      <w:r w:rsidR="005F38B8" w:rsidRPr="001B2E0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B2E05">
        <w:rPr>
          <w:rFonts w:ascii="Arial" w:hAnsi="Arial" w:cs="Arial"/>
          <w:sz w:val="22"/>
          <w:szCs w:val="22"/>
        </w:rPr>
        <w:t>zákres vytyčen</w:t>
      </w:r>
      <w:r w:rsidR="005F38B8" w:rsidRPr="001B2E05">
        <w:rPr>
          <w:rFonts w:ascii="Arial" w:hAnsi="Arial" w:cs="Arial"/>
          <w:sz w:val="22"/>
          <w:szCs w:val="22"/>
        </w:rPr>
        <w:t>ých hranic</w:t>
      </w:r>
      <w:r w:rsidR="00527B62" w:rsidRPr="001B2E0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B2E0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B2E0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B2E0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B2E05">
        <w:rPr>
          <w:rFonts w:ascii="Arial" w:hAnsi="Arial" w:cs="Arial"/>
          <w:sz w:val="22"/>
          <w:szCs w:val="22"/>
        </w:rPr>
        <w:t xml:space="preserve">. </w:t>
      </w:r>
      <w:r w:rsidR="008B77F6" w:rsidRPr="001B2E05">
        <w:rPr>
          <w:rFonts w:ascii="Arial" w:hAnsi="Arial" w:cs="Arial"/>
          <w:sz w:val="22"/>
          <w:szCs w:val="22"/>
        </w:rPr>
        <w:t>Digitální data</w:t>
      </w:r>
      <w:r w:rsidR="008B77F6">
        <w:rPr>
          <w:rFonts w:ascii="Arial" w:hAnsi="Arial" w:cs="Arial"/>
          <w:sz w:val="22"/>
          <w:szCs w:val="22"/>
        </w:rPr>
        <w:t xml:space="preserve">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3935E82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1B2E05">
        <w:rPr>
          <w:rFonts w:ascii="Arial" w:hAnsi="Arial" w:cs="Arial"/>
          <w:sz w:val="22"/>
          <w:szCs w:val="22"/>
        </w:rPr>
        <w:t>30.11.2024</w:t>
      </w:r>
    </w:p>
    <w:p w14:paraId="07965649" w14:textId="5732DE0C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území, okres:</w:t>
      </w:r>
      <w:r w:rsidR="001B2E05">
        <w:rPr>
          <w:rFonts w:ascii="Arial" w:hAnsi="Arial" w:cs="Arial"/>
          <w:sz w:val="22"/>
          <w:szCs w:val="22"/>
        </w:rPr>
        <w:t xml:space="preserve"> Kolín</w:t>
      </w:r>
      <w:proofErr w:type="gramStart"/>
      <w:r w:rsidR="001B2E05">
        <w:rPr>
          <w:rFonts w:ascii="Arial" w:hAnsi="Arial" w:cs="Arial"/>
          <w:sz w:val="22"/>
          <w:szCs w:val="22"/>
        </w:rPr>
        <w:t xml:space="preserve">  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proofErr w:type="gramEnd"/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1B2E05">
        <w:rPr>
          <w:rFonts w:ascii="Arial" w:hAnsi="Arial" w:cs="Arial"/>
          <w:sz w:val="22"/>
          <w:szCs w:val="22"/>
        </w:rPr>
        <w:t>1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32C54D6B" w14:textId="36C3BC27" w:rsidR="00145065" w:rsidRPr="001B2E05" w:rsidRDefault="00FD4817" w:rsidP="006650C0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B2E05">
        <w:rPr>
          <w:rFonts w:ascii="Arial" w:hAnsi="Arial" w:cs="Arial"/>
          <w:sz w:val="22"/>
          <w:szCs w:val="22"/>
        </w:rPr>
        <w:t xml:space="preserve">Dokončené </w:t>
      </w:r>
      <w:r w:rsidR="001B2E05" w:rsidRPr="001B2E05">
        <w:rPr>
          <w:rFonts w:ascii="Arial" w:hAnsi="Arial" w:cs="Arial"/>
          <w:sz w:val="22"/>
          <w:szCs w:val="22"/>
        </w:rPr>
        <w:t xml:space="preserve"> </w:t>
      </w:r>
      <w:r w:rsidR="00461C2B" w:rsidRPr="001B2E05">
        <w:rPr>
          <w:rFonts w:ascii="Arial" w:hAnsi="Arial" w:cs="Arial"/>
          <w:sz w:val="22"/>
          <w:szCs w:val="22"/>
          <w:u w:color="FF0000"/>
        </w:rPr>
        <w:t>Část</w:t>
      </w:r>
      <w:r w:rsidR="006902C6" w:rsidRPr="001B2E05">
        <w:rPr>
          <w:rFonts w:ascii="Arial" w:hAnsi="Arial" w:cs="Arial"/>
          <w:sz w:val="22"/>
          <w:szCs w:val="22"/>
        </w:rPr>
        <w:t>i</w:t>
      </w:r>
      <w:proofErr w:type="gramEnd"/>
      <w:r w:rsidR="006902C6" w:rsidRPr="001B2E05">
        <w:rPr>
          <w:rFonts w:ascii="Arial" w:hAnsi="Arial" w:cs="Arial"/>
          <w:sz w:val="22"/>
          <w:szCs w:val="22"/>
        </w:rPr>
        <w:t xml:space="preserve"> Díla budou předán</w:t>
      </w:r>
      <w:r w:rsidR="0051260C" w:rsidRPr="001B2E05">
        <w:rPr>
          <w:rFonts w:ascii="Arial" w:hAnsi="Arial" w:cs="Arial"/>
          <w:sz w:val="22"/>
          <w:szCs w:val="22"/>
        </w:rPr>
        <w:t>y</w:t>
      </w:r>
      <w:r w:rsidR="00D6451F" w:rsidRPr="001B2E05">
        <w:rPr>
          <w:rFonts w:ascii="Arial" w:hAnsi="Arial" w:cs="Arial"/>
          <w:sz w:val="22"/>
          <w:szCs w:val="22"/>
        </w:rPr>
        <w:t xml:space="preserve"> </w:t>
      </w:r>
      <w:r w:rsidR="00A87320" w:rsidRPr="001B2E05">
        <w:rPr>
          <w:rFonts w:ascii="Arial" w:hAnsi="Arial" w:cs="Arial"/>
          <w:sz w:val="22"/>
          <w:szCs w:val="22"/>
        </w:rPr>
        <w:t>O</w:t>
      </w:r>
      <w:r w:rsidR="00D6451F" w:rsidRPr="001B2E05">
        <w:rPr>
          <w:rFonts w:ascii="Arial" w:hAnsi="Arial" w:cs="Arial"/>
          <w:sz w:val="22"/>
          <w:szCs w:val="22"/>
        </w:rPr>
        <w:t xml:space="preserve">bjednateli </w:t>
      </w:r>
      <w:r w:rsidR="00145065" w:rsidRPr="001B2E05">
        <w:rPr>
          <w:rFonts w:ascii="Arial" w:hAnsi="Arial" w:cs="Arial"/>
          <w:sz w:val="22"/>
          <w:szCs w:val="22"/>
        </w:rPr>
        <w:t>na adrese:</w:t>
      </w:r>
      <w:r w:rsidR="006B2EE2" w:rsidRPr="001B2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2E05">
        <w:rPr>
          <w:rFonts w:ascii="Arial" w:hAnsi="Arial" w:cs="Arial"/>
          <w:sz w:val="22"/>
          <w:szCs w:val="22"/>
        </w:rPr>
        <w:t>Karvovo</w:t>
      </w:r>
      <w:proofErr w:type="spellEnd"/>
      <w:r w:rsidR="001B2E05">
        <w:rPr>
          <w:rFonts w:ascii="Arial" w:hAnsi="Arial" w:cs="Arial"/>
          <w:sz w:val="22"/>
          <w:szCs w:val="22"/>
        </w:rPr>
        <w:t xml:space="preserve"> náměstí 45, 28030 Kolín.</w:t>
      </w: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3368B300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  <w:u w:color="FF0000"/>
        </w:rPr>
        <w:t>Č</w:t>
      </w:r>
      <w:r w:rsidR="00735EC1" w:rsidRPr="00014665">
        <w:rPr>
          <w:rFonts w:ascii="Arial" w:hAnsi="Arial" w:cs="Arial"/>
          <w:sz w:val="22"/>
          <w:szCs w:val="22"/>
          <w:u w:color="FF0000"/>
        </w:rPr>
        <w:t>ást</w:t>
      </w:r>
      <w:r w:rsidR="006902C6" w:rsidRPr="00014665">
        <w:rPr>
          <w:rFonts w:ascii="Arial" w:hAnsi="Arial" w:cs="Arial"/>
          <w:sz w:val="22"/>
          <w:szCs w:val="22"/>
          <w:u w:color="FF0000"/>
        </w:rPr>
        <w:t>i</w:t>
      </w:r>
      <w:r w:rsidR="006902C6" w:rsidRPr="00014665">
        <w:rPr>
          <w:rFonts w:ascii="Arial" w:hAnsi="Arial" w:cs="Arial"/>
          <w:sz w:val="22"/>
          <w:szCs w:val="22"/>
        </w:rPr>
        <w:t xml:space="preserve"> Díla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2A7DB98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53E7B8D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B2E05">
        <w:rPr>
          <w:rFonts w:ascii="Arial" w:hAnsi="Arial" w:cs="Arial"/>
          <w:sz w:val="22"/>
          <w:szCs w:val="22"/>
        </w:rPr>
        <w:t xml:space="preserve">10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AE74FD5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1B2E05">
        <w:rPr>
          <w:rFonts w:ascii="Arial" w:hAnsi="Arial" w:cs="Arial"/>
          <w:b/>
          <w:bCs/>
          <w:sz w:val="22"/>
          <w:szCs w:val="22"/>
        </w:rPr>
        <w:t>80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500861E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995041">
        <w:rPr>
          <w:rFonts w:ascii="Arial" w:hAnsi="Arial" w:cs="Arial"/>
          <w:b/>
          <w:sz w:val="22"/>
          <w:szCs w:val="22"/>
        </w:rPr>
        <w:t>2.450,-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53F3E049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</w:t>
      </w:r>
      <w:proofErr w:type="spellStart"/>
      <w:proofErr w:type="gramStart"/>
      <w:r w:rsidRPr="00014665">
        <w:rPr>
          <w:rFonts w:ascii="Arial" w:hAnsi="Arial" w:cs="Arial"/>
          <w:i/>
          <w:sz w:val="22"/>
          <w:szCs w:val="22"/>
        </w:rPr>
        <w:t>hranice</w:t>
      </w:r>
      <w:r w:rsidR="006335A1">
        <w:rPr>
          <w:rFonts w:ascii="Arial" w:hAnsi="Arial" w:cs="Arial"/>
          <w:i/>
          <w:sz w:val="22"/>
          <w:szCs w:val="22"/>
        </w:rPr>
        <w:t>,včetně</w:t>
      </w:r>
      <w:proofErr w:type="spellEnd"/>
      <w:proofErr w:type="gramEnd"/>
      <w:r w:rsidR="006335A1">
        <w:rPr>
          <w:rFonts w:ascii="Arial" w:hAnsi="Arial" w:cs="Arial"/>
          <w:i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i/>
          <w:sz w:val="22"/>
          <w:szCs w:val="22"/>
        </w:rPr>
        <w:t>)</w:t>
      </w:r>
    </w:p>
    <w:p w14:paraId="7B6EE105" w14:textId="3743862C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995041">
        <w:rPr>
          <w:rFonts w:ascii="Arial" w:hAnsi="Arial" w:cs="Arial"/>
          <w:b/>
          <w:sz w:val="22"/>
          <w:szCs w:val="22"/>
        </w:rPr>
        <w:t>196.000,-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F41AE15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995041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995041">
        <w:rPr>
          <w:rFonts w:ascii="Arial" w:hAnsi="Arial" w:cs="Arial"/>
          <w:b/>
          <w:sz w:val="22"/>
          <w:szCs w:val="22"/>
          <w:u w:val="single"/>
        </w:rPr>
        <w:t xml:space="preserve">  41.160,-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016DD966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995041">
        <w:rPr>
          <w:rFonts w:ascii="Arial" w:hAnsi="Arial" w:cs="Arial"/>
          <w:b/>
          <w:sz w:val="22"/>
          <w:szCs w:val="22"/>
          <w:u w:val="double"/>
        </w:rPr>
        <w:t>237.160,-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BF912F6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Jako odběratel na faktuře bude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lastRenderedPageBreak/>
        <w:t>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6335A1">
        <w:rPr>
          <w:rFonts w:ascii="Arial" w:hAnsi="Arial" w:cs="Arial"/>
          <w:b/>
          <w:snapToGrid w:val="0"/>
          <w:sz w:val="22"/>
          <w:szCs w:val="22"/>
        </w:rPr>
        <w:t>Středočeský k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raj</w:t>
      </w:r>
      <w:r w:rsidR="006335A1">
        <w:rPr>
          <w:rFonts w:ascii="Arial" w:hAnsi="Arial" w:cs="Arial"/>
          <w:b/>
          <w:snapToGrid w:val="0"/>
          <w:sz w:val="22"/>
          <w:szCs w:val="22"/>
        </w:rPr>
        <w:t xml:space="preserve"> a hlavní město Praha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6335A1">
        <w:rPr>
          <w:rFonts w:ascii="Arial" w:hAnsi="Arial" w:cs="Arial"/>
          <w:b/>
          <w:snapToGrid w:val="0"/>
          <w:sz w:val="22"/>
          <w:szCs w:val="22"/>
        </w:rPr>
        <w:t>Kolín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proofErr w:type="spellStart"/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6335A1">
        <w:rPr>
          <w:rFonts w:ascii="Arial" w:hAnsi="Arial" w:cs="Arial"/>
          <w:snapToGrid w:val="0"/>
          <w:sz w:val="22"/>
          <w:szCs w:val="22"/>
        </w:rPr>
        <w:t>Karlovo</w:t>
      </w:r>
      <w:proofErr w:type="spellEnd"/>
      <w:r w:rsidR="006335A1">
        <w:rPr>
          <w:rFonts w:ascii="Arial" w:hAnsi="Arial" w:cs="Arial"/>
          <w:snapToGrid w:val="0"/>
          <w:sz w:val="22"/>
          <w:szCs w:val="22"/>
        </w:rPr>
        <w:t xml:space="preserve"> náměstí 45, 28030 Kolín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2C1A7164" w14:textId="77777777" w:rsidR="00C636E1" w:rsidRPr="00014665" w:rsidRDefault="00C636E1" w:rsidP="00C636E1">
      <w:pPr>
        <w:pStyle w:val="11"/>
        <w:ind w:left="574" w:firstLine="0"/>
        <w:rPr>
          <w:rFonts w:ascii="Arial" w:hAnsi="Arial" w:cs="Arial"/>
          <w:color w:val="auto"/>
          <w:sz w:val="22"/>
          <w:szCs w:val="22"/>
        </w:rPr>
      </w:pP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</w:t>
      </w:r>
      <w:r w:rsidR="002B05A3" w:rsidRPr="00014665">
        <w:rPr>
          <w:rFonts w:ascii="Arial" w:hAnsi="Arial" w:cs="Arial"/>
          <w:sz w:val="22"/>
          <w:szCs w:val="22"/>
        </w:rPr>
        <w:lastRenderedPageBreak/>
        <w:t>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0A5FF532" w14:textId="0D7CCE44" w:rsidR="00C52227" w:rsidRPr="00014665" w:rsidRDefault="00C52227" w:rsidP="00C636E1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1E4E3B69" w14:textId="1108E26B" w:rsidR="00C52227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1A3ABBEB" w14:textId="77777777" w:rsidR="00931822" w:rsidRPr="00931822" w:rsidRDefault="00931822" w:rsidP="00931822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59E3FBAB" w14:textId="77777777" w:rsidR="00931822" w:rsidRPr="00014665" w:rsidRDefault="00931822" w:rsidP="00931822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69B5607A" w14:textId="3086B0C8" w:rsidR="004269C6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2A61D922" w14:textId="77777777" w:rsidR="00931822" w:rsidRPr="00014665" w:rsidRDefault="00931822" w:rsidP="00931822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9B39F8A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C636E1">
        <w:rPr>
          <w:rFonts w:ascii="Arial" w:hAnsi="Arial" w:cs="Arial"/>
          <w:sz w:val="22"/>
          <w:szCs w:val="22"/>
        </w:rPr>
        <w:t xml:space="preserve"> Kolín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672787C7" w:rsidR="00C15359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proofErr w:type="gramStart"/>
      <w:r w:rsidR="00995041">
        <w:rPr>
          <w:rFonts w:ascii="Arial" w:hAnsi="Arial" w:cs="Arial"/>
          <w:b/>
          <w:sz w:val="22"/>
          <w:szCs w:val="22"/>
        </w:rPr>
        <w:t>GEOVAP,spol</w:t>
      </w:r>
      <w:proofErr w:type="spellEnd"/>
      <w:r w:rsidR="00995041">
        <w:rPr>
          <w:rFonts w:ascii="Arial" w:hAnsi="Arial" w:cs="Arial"/>
          <w:b/>
          <w:sz w:val="22"/>
          <w:szCs w:val="22"/>
        </w:rPr>
        <w:t>.</w:t>
      </w:r>
      <w:proofErr w:type="gramEnd"/>
      <w:r w:rsidR="00995041">
        <w:rPr>
          <w:rFonts w:ascii="Arial" w:hAnsi="Arial" w:cs="Arial"/>
          <w:b/>
          <w:sz w:val="22"/>
          <w:szCs w:val="22"/>
        </w:rPr>
        <w:t xml:space="preserve"> s r.o.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BC472E" w14:textId="77777777" w:rsidR="00931822" w:rsidRDefault="00931822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Krajský pozemkový úřad pro</w:t>
      </w:r>
      <w:r>
        <w:rPr>
          <w:rFonts w:ascii="Arial" w:hAnsi="Arial" w:cs="Arial"/>
          <w:sz w:val="22"/>
          <w:szCs w:val="22"/>
        </w:rPr>
        <w:t xml:space="preserve"> a hlavní město Praha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</w:p>
    <w:p w14:paraId="0D984EF4" w14:textId="3C03A007" w:rsidR="00931822" w:rsidRPr="00014665" w:rsidRDefault="00931822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z w:val="22"/>
          <w:szCs w:val="22"/>
        </w:rPr>
        <w:t>Kolín</w:t>
      </w:r>
    </w:p>
    <w:p w14:paraId="0780E320" w14:textId="73B7D61E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3E12FF">
        <w:rPr>
          <w:rFonts w:ascii="Arial" w:hAnsi="Arial" w:cs="Arial"/>
          <w:sz w:val="22"/>
          <w:szCs w:val="22"/>
        </w:rPr>
        <w:t>Kolín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3E12FF">
        <w:rPr>
          <w:rFonts w:ascii="Arial" w:hAnsi="Arial" w:cs="Arial"/>
          <w:sz w:val="22"/>
          <w:szCs w:val="22"/>
        </w:rPr>
        <w:t>Kolín</w:t>
      </w:r>
    </w:p>
    <w:p w14:paraId="0265D94E" w14:textId="45FFB81E" w:rsidR="00C15359" w:rsidRPr="00014665" w:rsidRDefault="00995041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3E12FF">
        <w:rPr>
          <w:rFonts w:ascii="Arial" w:hAnsi="Arial" w:cs="Arial"/>
          <w:sz w:val="22"/>
          <w:szCs w:val="22"/>
        </w:rPr>
        <w:t>30.7.2024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Datum: </w:t>
      </w:r>
      <w:r w:rsidR="003E12FF">
        <w:rPr>
          <w:rFonts w:ascii="Arial" w:hAnsi="Arial" w:cs="Arial"/>
          <w:sz w:val="22"/>
          <w:szCs w:val="22"/>
        </w:rPr>
        <w:t>24.7.2024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B5776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C636E1">
        <w:rPr>
          <w:rFonts w:ascii="Arial" w:hAnsi="Arial" w:cs="Arial"/>
          <w:sz w:val="22"/>
          <w:szCs w:val="22"/>
        </w:rPr>
        <w:t>Zajícová Jana Ing.</w:t>
      </w:r>
      <w:r w:rsidR="00995041">
        <w:rPr>
          <w:rFonts w:ascii="Arial" w:hAnsi="Arial" w:cs="Arial"/>
          <w:sz w:val="22"/>
          <w:szCs w:val="22"/>
        </w:rPr>
        <w:tab/>
      </w:r>
      <w:r w:rsidR="00995041">
        <w:rPr>
          <w:rFonts w:ascii="Arial" w:hAnsi="Arial" w:cs="Arial"/>
          <w:sz w:val="22"/>
          <w:szCs w:val="22"/>
        </w:rPr>
        <w:tab/>
      </w:r>
      <w:r w:rsidR="00995041">
        <w:rPr>
          <w:rFonts w:ascii="Arial" w:hAnsi="Arial" w:cs="Arial"/>
          <w:sz w:val="22"/>
          <w:szCs w:val="22"/>
        </w:rPr>
        <w:tab/>
      </w:r>
      <w:r w:rsidR="00995041">
        <w:rPr>
          <w:rFonts w:ascii="Arial" w:hAnsi="Arial" w:cs="Arial"/>
          <w:sz w:val="22"/>
          <w:szCs w:val="22"/>
        </w:rPr>
        <w:tab/>
      </w:r>
      <w:r w:rsidR="00995041">
        <w:rPr>
          <w:rFonts w:ascii="Arial" w:hAnsi="Arial" w:cs="Arial"/>
          <w:sz w:val="22"/>
          <w:szCs w:val="22"/>
        </w:rPr>
        <w:tab/>
        <w:t>Jméno: Ing. Pavel Cimpl</w:t>
      </w:r>
    </w:p>
    <w:p w14:paraId="1F5A5897" w14:textId="5EFA8403" w:rsidR="00BB303E" w:rsidRPr="00014665" w:rsidRDefault="00931822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Kolín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995041">
        <w:rPr>
          <w:rFonts w:ascii="Arial" w:hAnsi="Arial" w:cs="Arial"/>
          <w:sz w:val="22"/>
          <w:szCs w:val="22"/>
        </w:rPr>
        <w:t>jednatel</w:t>
      </w:r>
    </w:p>
    <w:bookmarkEnd w:id="2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B3BF314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E335E85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4E56E8F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0E8631E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9A54539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5EE0E7F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9F9342D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4ECF954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FD76884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2EA87D6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A45D06A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9DA5E8D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F007E61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3A62BF1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D765226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FD9DFE3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D3659F7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846CA09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E100390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2F312CF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B5ECE4D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22270FF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CF660ED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2B80E10" w14:textId="77777777" w:rsidR="00E17610" w:rsidRPr="00532C13" w:rsidRDefault="00E17610" w:rsidP="00E17610">
      <w:pPr>
        <w:ind w:left="0"/>
        <w:jc w:val="left"/>
        <w:rPr>
          <w:rFonts w:ascii="Arial" w:hAnsi="Arial" w:cs="Arial"/>
          <w:sz w:val="22"/>
          <w:szCs w:val="22"/>
        </w:rPr>
      </w:pPr>
      <w:proofErr w:type="gramStart"/>
      <w:r w:rsidRPr="00532C13">
        <w:rPr>
          <w:rFonts w:ascii="Arial" w:hAnsi="Arial" w:cs="Arial"/>
          <w:sz w:val="22"/>
          <w:szCs w:val="22"/>
        </w:rPr>
        <w:t>Smlouvu  vyhotovila</w:t>
      </w:r>
      <w:proofErr w:type="gramEnd"/>
      <w:r w:rsidRPr="00532C13">
        <w:rPr>
          <w:rFonts w:ascii="Arial" w:hAnsi="Arial" w:cs="Arial"/>
          <w:sz w:val="22"/>
          <w:szCs w:val="22"/>
        </w:rPr>
        <w:t xml:space="preserve"> a za její správnost odpovídá Ing. Charvátová Miluše</w:t>
      </w:r>
    </w:p>
    <w:p w14:paraId="1A00683D" w14:textId="77777777" w:rsidR="00E17610" w:rsidRDefault="00E17610" w:rsidP="00E17610">
      <w:pPr>
        <w:pStyle w:val="Zkladntext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7875394D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2B7A86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4303C0E" w14:textId="77777777" w:rsidR="00931822" w:rsidRDefault="0093182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202188" w14:textId="77777777" w:rsidR="00A958AA" w:rsidRDefault="00A958A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36764B3" w14:textId="77777777" w:rsidR="00A958AA" w:rsidRDefault="00A958A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FF98485" w14:textId="77777777" w:rsidR="004C45E9" w:rsidRDefault="004C45E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231"/>
        <w:gridCol w:w="752"/>
        <w:gridCol w:w="2615"/>
        <w:gridCol w:w="2227"/>
        <w:gridCol w:w="146"/>
      </w:tblGrid>
      <w:tr w:rsidR="004C45E9" w:rsidRPr="004C45E9" w14:paraId="374D98BC" w14:textId="77777777" w:rsidTr="00995041">
        <w:trPr>
          <w:gridAfter w:val="1"/>
          <w:wAfter w:w="146" w:type="dxa"/>
          <w:trHeight w:val="888"/>
        </w:trPr>
        <w:tc>
          <w:tcPr>
            <w:tcW w:w="7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F80D0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 xml:space="preserve">Příloha č. 1 smlouvy - seznam vytyčovaných katastrálních území s uvedením </w:t>
            </w:r>
            <w:proofErr w:type="gramStart"/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>počtu  MJ</w:t>
            </w:r>
            <w:proofErr w:type="gramEnd"/>
          </w:p>
        </w:tc>
      </w:tr>
      <w:tr w:rsidR="004C45E9" w:rsidRPr="004C45E9" w14:paraId="7C356727" w14:textId="77777777" w:rsidTr="00995041">
        <w:trPr>
          <w:gridAfter w:val="1"/>
          <w:wAfter w:w="146" w:type="dxa"/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0BA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0D8A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2EE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5FD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8739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05C92A32" w14:textId="77777777" w:rsidTr="00995041">
        <w:trPr>
          <w:gridAfter w:val="1"/>
          <w:wAfter w:w="146" w:type="dxa"/>
          <w:trHeight w:val="464"/>
        </w:trPr>
        <w:tc>
          <w:tcPr>
            <w:tcW w:w="77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32E04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4FC2647F" w14:textId="77777777" w:rsidTr="00995041">
        <w:trPr>
          <w:trHeight w:val="300"/>
        </w:trPr>
        <w:tc>
          <w:tcPr>
            <w:tcW w:w="77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725F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E73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0681A64D" w14:textId="77777777" w:rsidTr="00995041">
        <w:trPr>
          <w:trHeight w:val="1668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64A5B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6650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50293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09074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4C45E9">
              <w:rPr>
                <w:rFonts w:ascii="Arial Black" w:hAnsi="Arial Black" w:cs="Calibri"/>
                <w:color w:val="000000"/>
                <w:sz w:val="22"/>
                <w:szCs w:val="22"/>
              </w:rPr>
              <w:t>počet MJ vytyčení</w:t>
            </w:r>
          </w:p>
        </w:tc>
        <w:tc>
          <w:tcPr>
            <w:tcW w:w="146" w:type="dxa"/>
            <w:vAlign w:val="center"/>
            <w:hideMark/>
          </w:tcPr>
          <w:p w14:paraId="3D627DD2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12257388" w14:textId="77777777" w:rsidTr="00995041">
        <w:trPr>
          <w:trHeight w:val="61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5969D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Starý Kolín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D92E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B92E1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7B0E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1B43C691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2C0B859D" w14:textId="77777777" w:rsidTr="00995041">
        <w:trPr>
          <w:trHeight w:val="624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ED7E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Pňov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C063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3FA0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EB6AA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73EB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41E5E83F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2F9E2162" w14:textId="77777777" w:rsidTr="00995041">
        <w:trPr>
          <w:trHeight w:val="555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1B1E0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Libodřice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B00C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95C0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1255, 1222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B4F9" w14:textId="0D966094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1A57A693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612A38B7" w14:textId="77777777" w:rsidTr="00995041">
        <w:trPr>
          <w:trHeight w:val="55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671E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Grunta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7E4C8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A24C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2F0D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DFB7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59DF28B9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603EA995" w14:textId="77777777" w:rsidTr="00995041">
        <w:trPr>
          <w:trHeight w:val="555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EB9D2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Chotutice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7200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13322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814,815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5D9E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298B4E11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22D9FEA4" w14:textId="77777777" w:rsidTr="00995041">
        <w:trPr>
          <w:trHeight w:val="555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C96F0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Chotutice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5EEA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0F5CC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27530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5F6A9B9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6A06EEE1" w14:textId="77777777" w:rsidTr="00995041">
        <w:trPr>
          <w:trHeight w:val="555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AAAA7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Tři Dvory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190AC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805AD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EACF8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3A9E67F5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7EA2A26D" w14:textId="77777777" w:rsidTr="00995041">
        <w:trPr>
          <w:trHeight w:val="55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1584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Poboří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3262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6B3BD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4735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8529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D53459D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71905E16" w14:textId="77777777" w:rsidTr="00995041">
        <w:trPr>
          <w:trHeight w:val="55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1C52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Blinka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13ED9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4C221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847C7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66452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B23A57D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49138072" w14:textId="77777777" w:rsidTr="00995041">
        <w:trPr>
          <w:trHeight w:val="492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14:paraId="4A765C3D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Vytyčení celkem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9BD7FE1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5DFADE9" w14:textId="77777777" w:rsidR="004C45E9" w:rsidRPr="004C45E9" w:rsidRDefault="004C45E9" w:rsidP="004C45E9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11F8EF2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4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12BBC8D0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  <w:tr w:rsidR="004C45E9" w:rsidRPr="004C45E9" w14:paraId="30D2E5FF" w14:textId="77777777" w:rsidTr="00995041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67B0" w14:textId="77777777" w:rsidR="004C45E9" w:rsidRPr="004C45E9" w:rsidRDefault="004C45E9" w:rsidP="004C45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F59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CF4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8B64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17F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  <w:tc>
          <w:tcPr>
            <w:tcW w:w="146" w:type="dxa"/>
            <w:vAlign w:val="center"/>
            <w:hideMark/>
          </w:tcPr>
          <w:p w14:paraId="7D834AA0" w14:textId="77777777" w:rsidR="004C45E9" w:rsidRPr="004C45E9" w:rsidRDefault="004C45E9" w:rsidP="004C45E9">
            <w:pPr>
              <w:spacing w:before="0"/>
              <w:ind w:left="0"/>
              <w:jc w:val="left"/>
            </w:pPr>
          </w:p>
        </w:tc>
      </w:tr>
    </w:tbl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995041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995041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A37FBE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DC4D21">
      <w:rPr>
        <w:rFonts w:ascii="Arial" w:hAnsi="Arial" w:cs="Arial"/>
        <w:sz w:val="16"/>
        <w:szCs w:val="16"/>
      </w:rPr>
      <w:t>ú.</w:t>
    </w:r>
    <w:proofErr w:type="spellEnd"/>
    <w:r w:rsidRPr="00DC4D21">
      <w:rPr>
        <w:rFonts w:ascii="Arial" w:hAnsi="Arial" w:cs="Arial"/>
        <w:sz w:val="16"/>
        <w:szCs w:val="16"/>
      </w:rPr>
      <w:t xml:space="preserve"> 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FF0D4F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ASPÚ)</w:t>
    </w:r>
    <w:r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E0195A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r w:rsidRPr="00DC4D21">
      <w:rPr>
        <w:rFonts w:ascii="Arial" w:hAnsi="Arial" w:cs="Arial"/>
        <w:sz w:val="16"/>
        <w:szCs w:val="16"/>
      </w:rPr>
      <w:t>…………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49982474">
    <w:abstractNumId w:val="38"/>
  </w:num>
  <w:num w:numId="2" w16cid:durableId="990207651">
    <w:abstractNumId w:val="14"/>
  </w:num>
  <w:num w:numId="3" w16cid:durableId="2024549171">
    <w:abstractNumId w:val="2"/>
  </w:num>
  <w:num w:numId="4" w16cid:durableId="1195970052">
    <w:abstractNumId w:val="22"/>
  </w:num>
  <w:num w:numId="5" w16cid:durableId="1563902718">
    <w:abstractNumId w:val="13"/>
  </w:num>
  <w:num w:numId="6" w16cid:durableId="2068214728">
    <w:abstractNumId w:val="34"/>
  </w:num>
  <w:num w:numId="7" w16cid:durableId="1574506368">
    <w:abstractNumId w:val="4"/>
  </w:num>
  <w:num w:numId="8" w16cid:durableId="196087672">
    <w:abstractNumId w:val="5"/>
  </w:num>
  <w:num w:numId="9" w16cid:durableId="626935143">
    <w:abstractNumId w:val="36"/>
  </w:num>
  <w:num w:numId="10" w16cid:durableId="1192768450">
    <w:abstractNumId w:val="48"/>
  </w:num>
  <w:num w:numId="11" w16cid:durableId="1910573474">
    <w:abstractNumId w:val="0"/>
  </w:num>
  <w:num w:numId="12" w16cid:durableId="1449621078">
    <w:abstractNumId w:val="39"/>
  </w:num>
  <w:num w:numId="13" w16cid:durableId="2005014057">
    <w:abstractNumId w:val="51"/>
  </w:num>
  <w:num w:numId="14" w16cid:durableId="18943912">
    <w:abstractNumId w:val="9"/>
  </w:num>
  <w:num w:numId="15" w16cid:durableId="1781977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984823119">
    <w:abstractNumId w:val="29"/>
  </w:num>
  <w:num w:numId="17" w16cid:durableId="1723020631">
    <w:abstractNumId w:val="20"/>
  </w:num>
  <w:num w:numId="18" w16cid:durableId="1473255108">
    <w:abstractNumId w:val="49"/>
  </w:num>
  <w:num w:numId="19" w16cid:durableId="854923564">
    <w:abstractNumId w:val="31"/>
  </w:num>
  <w:num w:numId="20" w16cid:durableId="375010997">
    <w:abstractNumId w:val="24"/>
  </w:num>
  <w:num w:numId="21" w16cid:durableId="1213614593">
    <w:abstractNumId w:val="32"/>
  </w:num>
  <w:num w:numId="22" w16cid:durableId="635138973">
    <w:abstractNumId w:val="26"/>
  </w:num>
  <w:num w:numId="23" w16cid:durableId="1803116063">
    <w:abstractNumId w:val="47"/>
  </w:num>
  <w:num w:numId="24" w16cid:durableId="248268745">
    <w:abstractNumId w:val="52"/>
  </w:num>
  <w:num w:numId="25" w16cid:durableId="964896409">
    <w:abstractNumId w:val="23"/>
  </w:num>
  <w:num w:numId="26" w16cid:durableId="391320252">
    <w:abstractNumId w:val="3"/>
  </w:num>
  <w:num w:numId="27" w16cid:durableId="1850216084">
    <w:abstractNumId w:val="33"/>
  </w:num>
  <w:num w:numId="28" w16cid:durableId="1431660693">
    <w:abstractNumId w:val="7"/>
  </w:num>
  <w:num w:numId="29" w16cid:durableId="1279293192">
    <w:abstractNumId w:val="37"/>
  </w:num>
  <w:num w:numId="30" w16cid:durableId="1728257397">
    <w:abstractNumId w:val="12"/>
  </w:num>
  <w:num w:numId="31" w16cid:durableId="1838643493">
    <w:abstractNumId w:val="21"/>
  </w:num>
  <w:num w:numId="32" w16cid:durableId="2064063930">
    <w:abstractNumId w:val="44"/>
  </w:num>
  <w:num w:numId="33" w16cid:durableId="1000960482">
    <w:abstractNumId w:val="30"/>
  </w:num>
  <w:num w:numId="34" w16cid:durableId="1714622468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321465826">
    <w:abstractNumId w:val="1"/>
  </w:num>
  <w:num w:numId="36" w16cid:durableId="968894768">
    <w:abstractNumId w:val="19"/>
  </w:num>
  <w:num w:numId="37" w16cid:durableId="974683480">
    <w:abstractNumId w:val="15"/>
  </w:num>
  <w:num w:numId="38" w16cid:durableId="2143226029">
    <w:abstractNumId w:val="43"/>
  </w:num>
  <w:num w:numId="39" w16cid:durableId="314384985">
    <w:abstractNumId w:val="8"/>
  </w:num>
  <w:num w:numId="40" w16cid:durableId="1601183977">
    <w:abstractNumId w:val="45"/>
  </w:num>
  <w:num w:numId="41" w16cid:durableId="1552115301">
    <w:abstractNumId w:val="25"/>
  </w:num>
  <w:num w:numId="42" w16cid:durableId="1719039926">
    <w:abstractNumId w:val="18"/>
  </w:num>
  <w:num w:numId="43" w16cid:durableId="529881963">
    <w:abstractNumId w:val="46"/>
  </w:num>
  <w:num w:numId="44" w16cid:durableId="1267618379">
    <w:abstractNumId w:val="11"/>
  </w:num>
  <w:num w:numId="45" w16cid:durableId="1303388799">
    <w:abstractNumId w:val="41"/>
  </w:num>
  <w:num w:numId="46" w16cid:durableId="1086458862">
    <w:abstractNumId w:val="50"/>
  </w:num>
  <w:num w:numId="47" w16cid:durableId="1978757854">
    <w:abstractNumId w:val="35"/>
  </w:num>
  <w:num w:numId="48" w16cid:durableId="652098120">
    <w:abstractNumId w:val="6"/>
  </w:num>
  <w:num w:numId="49" w16cid:durableId="875198195">
    <w:abstractNumId w:val="10"/>
  </w:num>
  <w:num w:numId="50" w16cid:durableId="295374648">
    <w:abstractNumId w:val="19"/>
  </w:num>
  <w:num w:numId="51" w16cid:durableId="156683990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287593296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76719290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513157747">
    <w:abstractNumId w:val="40"/>
  </w:num>
  <w:num w:numId="55" w16cid:durableId="1814910949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424566922">
    <w:abstractNumId w:val="16"/>
  </w:num>
  <w:num w:numId="57" w16cid:durableId="1574508943">
    <w:abstractNumId w:val="42"/>
  </w:num>
  <w:num w:numId="58" w16cid:durableId="274950750">
    <w:abstractNumId w:val="27"/>
  </w:num>
  <w:num w:numId="59" w16cid:durableId="1136216197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214056524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74370999">
    <w:abstractNumId w:val="53"/>
  </w:num>
  <w:num w:numId="62" w16cid:durableId="1341933971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A52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2E05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4B06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48A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12FF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45E9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072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14E6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35A1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3B27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3627D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1822"/>
    <w:rsid w:val="009427AC"/>
    <w:rsid w:val="009574D7"/>
    <w:rsid w:val="00957761"/>
    <w:rsid w:val="00963CDE"/>
    <w:rsid w:val="00970FC5"/>
    <w:rsid w:val="00977C0C"/>
    <w:rsid w:val="009855A2"/>
    <w:rsid w:val="00993230"/>
    <w:rsid w:val="00995041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58AA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D5ADC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636E1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610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45D338CD-52E4-4DF8-9A08-27810297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D4041-CC1F-4675-86F8-6BACC7CA93B6}">
  <ds:schemaRefs>
    <ds:schemaRef ds:uri="2046fdb6-fa60-49a6-a635-1115ab0d207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da3fa48-c231-4f9d-a491-19361e04fcb4"/>
    <ds:schemaRef ds:uri="http://purl.org/dc/dcmitype/"/>
    <ds:schemaRef ds:uri="85f4b5cc-4033-44c7-b405-f5eed34c81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84D637-0FBB-48D6-A673-C63F419B5E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4885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Charvátová Miluše Ing.</cp:lastModifiedBy>
  <cp:revision>14</cp:revision>
  <cp:lastPrinted>2024-07-24T10:40:00Z</cp:lastPrinted>
  <dcterms:created xsi:type="dcterms:W3CDTF">2024-06-24T14:59:00Z</dcterms:created>
  <dcterms:modified xsi:type="dcterms:W3CDTF">2024-07-30T12:14:00Z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