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ADE92" w14:textId="77777777" w:rsidR="00BF2A9A" w:rsidRPr="00CC39F1" w:rsidRDefault="00EB60B1">
      <w:pPr>
        <w:pStyle w:val="Nadpis1"/>
        <w:spacing w:before="0" w:line="360" w:lineRule="auto"/>
        <w:jc w:val="center"/>
        <w:rPr>
          <w:rFonts w:eastAsia="Times New Roman" w:cs="Arial"/>
          <w:bCs/>
          <w:color w:val="000000"/>
          <w:sz w:val="32"/>
          <w:lang w:eastAsia="cs-CZ" w:bidi="cs-CZ"/>
        </w:rPr>
      </w:pPr>
      <w:bookmarkStart w:id="0" w:name="bookmark2"/>
      <w:r w:rsidRPr="00CC39F1">
        <w:rPr>
          <w:rFonts w:eastAsia="Times New Roman" w:cs="Arial"/>
          <w:bCs/>
          <w:color w:val="000000"/>
          <w:sz w:val="32"/>
          <w:lang w:eastAsia="cs-CZ" w:bidi="cs-CZ"/>
        </w:rPr>
        <w:t xml:space="preserve">Příkazní smlouva </w:t>
      </w:r>
      <w:bookmarkEnd w:id="0"/>
    </w:p>
    <w:p w14:paraId="07ACC0A4" w14:textId="77777777" w:rsidR="00CC39F1" w:rsidRDefault="00CC39F1" w:rsidP="00CC39F1">
      <w:pPr>
        <w:pStyle w:val="Nadpis1"/>
        <w:spacing w:before="0" w:line="240" w:lineRule="auto"/>
        <w:jc w:val="center"/>
        <w:rPr>
          <w:rFonts w:cs="Arial"/>
          <w:color w:val="000000"/>
          <w:szCs w:val="24"/>
          <w:lang w:eastAsia="cs-CZ" w:bidi="cs-CZ"/>
        </w:rPr>
      </w:pPr>
    </w:p>
    <w:p w14:paraId="18A1DE7E" w14:textId="3D1B5640" w:rsidR="00BF2A9A" w:rsidRPr="006F11A4" w:rsidRDefault="00EB60B1" w:rsidP="006F11A4">
      <w:pPr>
        <w:pStyle w:val="Nadpis1"/>
        <w:spacing w:before="0" w:line="240" w:lineRule="auto"/>
        <w:jc w:val="center"/>
        <w:rPr>
          <w:rFonts w:cs="Arial"/>
          <w:szCs w:val="24"/>
          <w:highlight w:val="cyan"/>
        </w:rPr>
      </w:pPr>
      <w:r>
        <w:rPr>
          <w:rFonts w:cs="Arial"/>
          <w:color w:val="000000"/>
          <w:szCs w:val="24"/>
          <w:lang w:eastAsia="cs-CZ" w:bidi="cs-CZ"/>
        </w:rPr>
        <w:t>o</w:t>
      </w:r>
      <w:r>
        <w:rPr>
          <w:rFonts w:cs="Arial"/>
          <w:szCs w:val="24"/>
        </w:rPr>
        <w:t xml:space="preserve"> výkonu činnosti technického dozoru </w:t>
      </w:r>
      <w:r w:rsidR="00945ED1">
        <w:rPr>
          <w:rFonts w:cs="Arial"/>
          <w:szCs w:val="24"/>
        </w:rPr>
        <w:t>investora</w:t>
      </w:r>
    </w:p>
    <w:p w14:paraId="1E7CE89A" w14:textId="77777777" w:rsidR="00CC39F1" w:rsidRDefault="00CC39F1" w:rsidP="00CC39F1">
      <w:pPr>
        <w:widowControl w:val="0"/>
        <w:spacing w:after="0" w:line="240" w:lineRule="auto"/>
        <w:jc w:val="center"/>
        <w:rPr>
          <w:rFonts w:eastAsia="Times New Roman" w:cs="Arial"/>
          <w:color w:val="000000"/>
          <w:lang w:eastAsia="cs-CZ" w:bidi="cs-CZ"/>
        </w:rPr>
      </w:pPr>
    </w:p>
    <w:p w14:paraId="14E14E5C" w14:textId="55C26A82" w:rsidR="00BF2A9A" w:rsidRDefault="00EB60B1" w:rsidP="00CC39F1">
      <w:pPr>
        <w:widowControl w:val="0"/>
        <w:spacing w:after="0" w:line="240" w:lineRule="auto"/>
        <w:jc w:val="center"/>
        <w:rPr>
          <w:rFonts w:eastAsia="Times New Roman" w:cs="Arial"/>
          <w:color w:val="000000"/>
          <w:lang w:eastAsia="cs-CZ" w:bidi="cs-CZ"/>
        </w:rPr>
      </w:pPr>
      <w:r>
        <w:rPr>
          <w:rFonts w:eastAsia="Times New Roman" w:cs="Arial"/>
          <w:color w:val="000000"/>
          <w:lang w:eastAsia="cs-CZ" w:bidi="cs-CZ"/>
        </w:rPr>
        <w:t xml:space="preserve">uzavřena dle § 1746 odst. 2 zákona č. 89/2012 Sb., občanský zákoník, </w:t>
      </w:r>
    </w:p>
    <w:p w14:paraId="2287D6F2" w14:textId="77777777" w:rsidR="00BF2A9A" w:rsidRDefault="00EB60B1" w:rsidP="00CC39F1">
      <w:pPr>
        <w:widowControl w:val="0"/>
        <w:spacing w:after="0" w:line="240" w:lineRule="auto"/>
        <w:jc w:val="center"/>
        <w:rPr>
          <w:rFonts w:eastAsia="Times New Roman" w:cs="Arial"/>
          <w:color w:val="000000"/>
          <w:lang w:eastAsia="cs-CZ" w:bidi="cs-CZ"/>
        </w:rPr>
      </w:pPr>
      <w:r>
        <w:rPr>
          <w:rFonts w:eastAsia="Times New Roman" w:cs="Arial"/>
          <w:color w:val="000000"/>
          <w:lang w:eastAsia="cs-CZ" w:bidi="cs-CZ"/>
        </w:rPr>
        <w:t>ve znění pozdějších předpisů (dále jen „</w:t>
      </w:r>
      <w:r>
        <w:rPr>
          <w:rFonts w:eastAsia="Times New Roman" w:cs="Arial"/>
          <w:i/>
          <w:iCs/>
          <w:color w:val="000000"/>
          <w:lang w:eastAsia="cs-CZ" w:bidi="cs-CZ"/>
        </w:rPr>
        <w:t>občanský zákoník“</w:t>
      </w:r>
      <w:r>
        <w:rPr>
          <w:rFonts w:eastAsia="Times New Roman" w:cs="Arial"/>
          <w:color w:val="000000"/>
          <w:lang w:eastAsia="cs-CZ" w:bidi="cs-CZ"/>
        </w:rPr>
        <w:t>)</w:t>
      </w:r>
    </w:p>
    <w:p w14:paraId="504DCC3E" w14:textId="77777777" w:rsidR="00BF2A9A" w:rsidRDefault="00BF2A9A">
      <w:pPr>
        <w:spacing w:after="0" w:line="360" w:lineRule="auto"/>
        <w:rPr>
          <w:rFonts w:cs="Arial"/>
          <w:b/>
          <w:u w:val="single"/>
        </w:rPr>
      </w:pPr>
    </w:p>
    <w:p w14:paraId="50AFDB72" w14:textId="77777777" w:rsidR="00CC39F1" w:rsidRPr="00CC39F1" w:rsidRDefault="00CC39F1" w:rsidP="00CC39F1">
      <w:pPr>
        <w:widowControl w:val="0"/>
        <w:overflowPunct w:val="0"/>
        <w:autoSpaceDE w:val="0"/>
        <w:autoSpaceDN w:val="0"/>
        <w:spacing w:after="60" w:line="240" w:lineRule="auto"/>
        <w:jc w:val="both"/>
        <w:rPr>
          <w:rFonts w:eastAsia="Times New Roman" w:cs="Arial"/>
          <w:lang w:eastAsia="cs-CZ"/>
        </w:rPr>
      </w:pPr>
      <w:bookmarkStart w:id="1" w:name="_Hlk61356356"/>
      <w:r w:rsidRPr="00CC39F1">
        <w:rPr>
          <w:rFonts w:eastAsia="Times New Roman" w:cs="Arial"/>
          <w:lang w:eastAsia="cs-CZ"/>
        </w:rPr>
        <w:t>Smluvní strany:</w:t>
      </w:r>
    </w:p>
    <w:p w14:paraId="058294CF" w14:textId="77777777" w:rsidR="00CC39F1" w:rsidRPr="00CC39F1" w:rsidRDefault="00CC39F1" w:rsidP="00CC39F1">
      <w:pPr>
        <w:widowControl w:val="0"/>
        <w:overflowPunct w:val="0"/>
        <w:autoSpaceDE w:val="0"/>
        <w:autoSpaceDN w:val="0"/>
        <w:spacing w:after="60" w:line="240" w:lineRule="auto"/>
        <w:jc w:val="both"/>
        <w:rPr>
          <w:rFonts w:eastAsia="Times New Roman" w:cs="Arial"/>
          <w:color w:val="000000"/>
          <w:lang w:eastAsia="cs-CZ"/>
        </w:rPr>
      </w:pPr>
    </w:p>
    <w:p w14:paraId="7D938E5B" w14:textId="77777777" w:rsidR="00CC39F1" w:rsidRPr="00CC39F1" w:rsidRDefault="00CC39F1" w:rsidP="00CC39F1">
      <w:pPr>
        <w:tabs>
          <w:tab w:val="left" w:pos="1985"/>
        </w:tabs>
        <w:spacing w:after="60" w:line="240" w:lineRule="auto"/>
        <w:rPr>
          <w:rFonts w:eastAsia="Calibri" w:cs="Arial"/>
          <w:b/>
        </w:rPr>
      </w:pPr>
      <w:r w:rsidRPr="00CC39F1">
        <w:rPr>
          <w:rFonts w:eastAsia="Calibri" w:cs="Arial"/>
          <w:bCs/>
        </w:rPr>
        <w:t>Objednatel:</w:t>
      </w:r>
      <w:r w:rsidRPr="00CC39F1">
        <w:rPr>
          <w:rFonts w:eastAsia="Calibri" w:cs="Arial"/>
          <w:b/>
        </w:rPr>
        <w:tab/>
      </w:r>
      <w:r w:rsidRPr="00CC39F1">
        <w:rPr>
          <w:rFonts w:eastAsia="Calibri" w:cs="Arial"/>
          <w:b/>
        </w:rPr>
        <w:tab/>
      </w:r>
      <w:r w:rsidRPr="00CC39F1">
        <w:rPr>
          <w:rFonts w:eastAsia="Calibri" w:cs="Arial"/>
          <w:b/>
        </w:rPr>
        <w:tab/>
      </w:r>
      <w:r w:rsidRPr="00CC39F1">
        <w:rPr>
          <w:rFonts w:eastAsia="Calibri" w:cs="Arial"/>
          <w:b/>
        </w:rPr>
        <w:tab/>
        <w:t>Česká republika – Úřad práce České republiky</w:t>
      </w:r>
    </w:p>
    <w:p w14:paraId="20C92C00" w14:textId="77777777" w:rsidR="00CC39F1" w:rsidRPr="00CC39F1" w:rsidRDefault="00CC39F1" w:rsidP="00CC39F1">
      <w:pPr>
        <w:spacing w:after="60" w:line="240" w:lineRule="auto"/>
        <w:rPr>
          <w:rFonts w:eastAsia="Calibri" w:cs="Arial"/>
        </w:rPr>
      </w:pPr>
      <w:r w:rsidRPr="00CC39F1">
        <w:rPr>
          <w:rFonts w:eastAsia="Calibri" w:cs="Arial"/>
        </w:rPr>
        <w:t>sídlo:</w:t>
      </w:r>
      <w:r w:rsidRPr="00CC39F1">
        <w:rPr>
          <w:rFonts w:eastAsia="Calibri" w:cs="Arial"/>
        </w:rPr>
        <w:tab/>
      </w:r>
      <w:r w:rsidRPr="00CC39F1">
        <w:rPr>
          <w:rFonts w:eastAsia="Calibri" w:cs="Arial"/>
        </w:rPr>
        <w:tab/>
      </w:r>
      <w:r w:rsidRPr="00CC39F1">
        <w:rPr>
          <w:rFonts w:eastAsia="Calibri" w:cs="Arial"/>
        </w:rPr>
        <w:tab/>
      </w:r>
      <w:r w:rsidRPr="00CC39F1">
        <w:rPr>
          <w:rFonts w:eastAsia="Calibri" w:cs="Arial"/>
        </w:rPr>
        <w:tab/>
      </w:r>
      <w:r w:rsidRPr="00CC39F1">
        <w:rPr>
          <w:rFonts w:eastAsia="Calibri" w:cs="Arial"/>
        </w:rPr>
        <w:tab/>
        <w:t>Dobrovského 1278/25, Praha 7</w:t>
      </w:r>
    </w:p>
    <w:p w14:paraId="60A9C80D" w14:textId="77777777" w:rsidR="00CC39F1" w:rsidRPr="00CC39F1" w:rsidRDefault="00CC39F1" w:rsidP="00CC39F1">
      <w:pPr>
        <w:spacing w:after="60" w:line="240" w:lineRule="auto"/>
        <w:rPr>
          <w:rFonts w:eastAsia="Calibri" w:cs="Arial"/>
        </w:rPr>
      </w:pPr>
      <w:r w:rsidRPr="00CC39F1">
        <w:rPr>
          <w:rFonts w:eastAsia="Calibri" w:cs="Arial"/>
        </w:rPr>
        <w:t>zastoupena:</w:t>
      </w:r>
      <w:r w:rsidRPr="00CC39F1">
        <w:rPr>
          <w:rFonts w:eastAsia="Calibri" w:cs="Arial"/>
        </w:rPr>
        <w:tab/>
      </w:r>
      <w:r w:rsidRPr="00CC39F1">
        <w:rPr>
          <w:rFonts w:eastAsia="Calibri" w:cs="Arial"/>
        </w:rPr>
        <w:tab/>
      </w:r>
      <w:r w:rsidRPr="00CC39F1">
        <w:rPr>
          <w:rFonts w:eastAsia="Calibri" w:cs="Arial"/>
        </w:rPr>
        <w:tab/>
      </w:r>
      <w:r w:rsidRPr="00CC39F1">
        <w:rPr>
          <w:rFonts w:eastAsia="Calibri" w:cs="Arial"/>
        </w:rPr>
        <w:tab/>
        <w:t xml:space="preserve">Mgr. Lucií Kolářovou, </w:t>
      </w:r>
      <w:proofErr w:type="spellStart"/>
      <w:r w:rsidRPr="00CC39F1">
        <w:rPr>
          <w:rFonts w:eastAsia="Calibri" w:cs="Arial"/>
        </w:rPr>
        <w:t>DiS</w:t>
      </w:r>
      <w:proofErr w:type="spellEnd"/>
      <w:r w:rsidRPr="00CC39F1">
        <w:rPr>
          <w:rFonts w:eastAsia="Calibri" w:cs="Arial"/>
        </w:rPr>
        <w:t xml:space="preserve">., ředitelkou </w:t>
      </w:r>
      <w:proofErr w:type="spellStart"/>
      <w:r w:rsidRPr="00CC39F1">
        <w:rPr>
          <w:rFonts w:eastAsia="Calibri" w:cs="Arial"/>
        </w:rPr>
        <w:t>KrP</w:t>
      </w:r>
      <w:proofErr w:type="spellEnd"/>
      <w:r w:rsidRPr="00CC39F1">
        <w:rPr>
          <w:rFonts w:eastAsia="Calibri" w:cs="Arial"/>
        </w:rPr>
        <w:t xml:space="preserve"> v Brně ÚP ČR</w:t>
      </w:r>
    </w:p>
    <w:p w14:paraId="6C6C8292" w14:textId="77777777" w:rsidR="00CC39F1" w:rsidRPr="00CC39F1" w:rsidRDefault="00CC39F1" w:rsidP="00CC39F1">
      <w:pPr>
        <w:spacing w:after="60" w:line="240" w:lineRule="auto"/>
        <w:rPr>
          <w:rFonts w:eastAsia="Calibri" w:cs="Arial"/>
        </w:rPr>
      </w:pPr>
      <w:r w:rsidRPr="00CC39F1">
        <w:rPr>
          <w:rFonts w:eastAsia="Calibri" w:cs="Arial"/>
        </w:rPr>
        <w:t>IČO:</w:t>
      </w:r>
      <w:r w:rsidRPr="00CC39F1">
        <w:rPr>
          <w:rFonts w:eastAsia="Calibri" w:cs="Arial"/>
        </w:rPr>
        <w:tab/>
      </w:r>
      <w:r w:rsidRPr="00CC39F1">
        <w:rPr>
          <w:rFonts w:eastAsia="Calibri" w:cs="Arial"/>
        </w:rPr>
        <w:tab/>
      </w:r>
      <w:r w:rsidRPr="00CC39F1">
        <w:rPr>
          <w:rFonts w:eastAsia="Calibri" w:cs="Arial"/>
        </w:rPr>
        <w:tab/>
      </w:r>
      <w:r w:rsidRPr="00CC39F1">
        <w:rPr>
          <w:rFonts w:eastAsia="Calibri" w:cs="Arial"/>
        </w:rPr>
        <w:tab/>
      </w:r>
      <w:r w:rsidRPr="00CC39F1">
        <w:rPr>
          <w:rFonts w:eastAsia="Calibri" w:cs="Arial"/>
        </w:rPr>
        <w:tab/>
        <w:t>724 96 991</w:t>
      </w:r>
    </w:p>
    <w:p w14:paraId="19DA11CE" w14:textId="77777777" w:rsidR="00CC39F1" w:rsidRPr="00CC39F1" w:rsidRDefault="00CC39F1" w:rsidP="00CC39F1">
      <w:pPr>
        <w:spacing w:after="60" w:line="240" w:lineRule="auto"/>
        <w:rPr>
          <w:rFonts w:eastAsia="Calibri" w:cs="Arial"/>
        </w:rPr>
      </w:pPr>
      <w:r w:rsidRPr="00CC39F1">
        <w:rPr>
          <w:rFonts w:eastAsia="Calibri" w:cs="Arial"/>
        </w:rPr>
        <w:t>kontaktní a fakturační adresa:</w:t>
      </w:r>
      <w:r w:rsidRPr="00CC39F1">
        <w:rPr>
          <w:rFonts w:eastAsia="Calibri" w:cs="Arial"/>
        </w:rPr>
        <w:tab/>
        <w:t>Česká republika – Úřad práce České republiky</w:t>
      </w:r>
    </w:p>
    <w:p w14:paraId="5DE9BB90" w14:textId="77777777" w:rsidR="00CC39F1" w:rsidRPr="00CC39F1" w:rsidRDefault="00CC39F1" w:rsidP="00CC39F1">
      <w:pPr>
        <w:spacing w:after="60" w:line="240" w:lineRule="auto"/>
        <w:rPr>
          <w:rFonts w:eastAsia="Calibri" w:cs="Arial"/>
        </w:rPr>
      </w:pPr>
      <w:r w:rsidRPr="00CC39F1">
        <w:rPr>
          <w:rFonts w:eastAsia="Calibri" w:cs="Arial"/>
        </w:rPr>
        <w:t>                                                          Krajská pobočka Úřadu práce České republiky v Brně</w:t>
      </w:r>
    </w:p>
    <w:p w14:paraId="6ACD7833" w14:textId="77777777" w:rsidR="00CC39F1" w:rsidRPr="00CC39F1" w:rsidRDefault="00CC39F1" w:rsidP="00CC39F1">
      <w:pPr>
        <w:spacing w:after="60" w:line="240" w:lineRule="auto"/>
        <w:rPr>
          <w:rFonts w:eastAsia="Calibri" w:cs="Arial"/>
          <w:i/>
          <w:iCs/>
        </w:rPr>
      </w:pPr>
      <w:r w:rsidRPr="00CC39F1">
        <w:rPr>
          <w:rFonts w:eastAsia="Calibri" w:cs="Arial"/>
        </w:rPr>
        <w:t>                                                         </w:t>
      </w:r>
      <w:r w:rsidRPr="00CC39F1">
        <w:rPr>
          <w:rFonts w:eastAsia="Calibri" w:cs="Arial"/>
        </w:rPr>
        <w:tab/>
        <w:t>Polní 1011/37, 659 59 Brno</w:t>
      </w:r>
    </w:p>
    <w:p w14:paraId="67892427" w14:textId="274CE0FA" w:rsidR="00CC39F1" w:rsidRPr="00CC39F1" w:rsidRDefault="00CC39F1" w:rsidP="00CC39F1">
      <w:pPr>
        <w:spacing w:after="60" w:line="240" w:lineRule="auto"/>
        <w:rPr>
          <w:rFonts w:eastAsia="Calibri" w:cs="Arial"/>
          <w:iCs/>
        </w:rPr>
      </w:pPr>
      <w:r w:rsidRPr="00CC39F1">
        <w:rPr>
          <w:rFonts w:eastAsia="Calibri" w:cs="Arial"/>
        </w:rPr>
        <w:t>bankovní spojení:</w:t>
      </w:r>
      <w:r w:rsidRPr="00CC39F1">
        <w:rPr>
          <w:rFonts w:eastAsia="Calibri" w:cs="Arial"/>
        </w:rPr>
        <w:tab/>
      </w:r>
      <w:r w:rsidRPr="00CC39F1">
        <w:rPr>
          <w:rFonts w:eastAsia="Calibri" w:cs="Arial"/>
        </w:rPr>
        <w:tab/>
      </w:r>
      <w:r w:rsidRPr="00CC39F1">
        <w:rPr>
          <w:rFonts w:eastAsia="Calibri" w:cs="Arial"/>
        </w:rPr>
        <w:tab/>
      </w:r>
      <w:proofErr w:type="spellStart"/>
      <w:r w:rsidR="0017236F">
        <w:rPr>
          <w:rFonts w:eastAsia="Calibri" w:cs="Arial"/>
          <w:iCs/>
        </w:rPr>
        <w:t>xxx</w:t>
      </w:r>
      <w:proofErr w:type="spellEnd"/>
    </w:p>
    <w:p w14:paraId="133CCE1A" w14:textId="6641CBF3" w:rsidR="00CC39F1" w:rsidRPr="00CC39F1" w:rsidRDefault="00CC39F1" w:rsidP="00CC39F1">
      <w:pPr>
        <w:spacing w:after="60" w:line="240" w:lineRule="auto"/>
        <w:rPr>
          <w:rFonts w:eastAsia="Calibri" w:cs="Arial"/>
          <w:i/>
          <w:iCs/>
        </w:rPr>
      </w:pPr>
      <w:r w:rsidRPr="00CC39F1">
        <w:rPr>
          <w:rFonts w:eastAsia="Calibri" w:cs="Arial"/>
        </w:rPr>
        <w:t>číslo účtu:</w:t>
      </w:r>
      <w:r w:rsidRPr="00CC39F1">
        <w:rPr>
          <w:rFonts w:eastAsia="Calibri" w:cs="Arial"/>
        </w:rPr>
        <w:tab/>
      </w:r>
      <w:r w:rsidRPr="00CC39F1">
        <w:rPr>
          <w:rFonts w:eastAsia="Calibri" w:cs="Arial"/>
        </w:rPr>
        <w:tab/>
      </w:r>
      <w:r w:rsidRPr="00CC39F1">
        <w:rPr>
          <w:rFonts w:eastAsia="Calibri" w:cs="Arial"/>
        </w:rPr>
        <w:tab/>
      </w:r>
      <w:r w:rsidRPr="00CC39F1">
        <w:rPr>
          <w:rFonts w:eastAsia="Calibri" w:cs="Arial"/>
        </w:rPr>
        <w:tab/>
      </w:r>
      <w:proofErr w:type="spellStart"/>
      <w:r w:rsidR="0017236F">
        <w:rPr>
          <w:rFonts w:eastAsia="Calibri" w:cs="Arial"/>
        </w:rPr>
        <w:t>xxx</w:t>
      </w:r>
      <w:proofErr w:type="spellEnd"/>
    </w:p>
    <w:p w14:paraId="1EBB7E6F" w14:textId="77777777" w:rsidR="00CC39F1" w:rsidRPr="00CC39F1" w:rsidRDefault="00CC39F1" w:rsidP="00CC39F1">
      <w:pPr>
        <w:spacing w:after="60" w:line="240" w:lineRule="auto"/>
        <w:rPr>
          <w:rFonts w:eastAsia="Calibri" w:cs="Arial"/>
          <w:i/>
          <w:iCs/>
        </w:rPr>
      </w:pPr>
      <w:r w:rsidRPr="00CC39F1">
        <w:rPr>
          <w:rFonts w:eastAsia="Calibri" w:cs="Arial"/>
        </w:rPr>
        <w:t xml:space="preserve">ID datové schránky: </w:t>
      </w:r>
      <w:r w:rsidRPr="00CC39F1">
        <w:rPr>
          <w:rFonts w:eastAsia="Calibri" w:cs="Arial"/>
        </w:rPr>
        <w:tab/>
      </w:r>
      <w:r w:rsidRPr="00CC39F1">
        <w:rPr>
          <w:rFonts w:eastAsia="Calibri" w:cs="Arial"/>
        </w:rPr>
        <w:tab/>
      </w:r>
      <w:r w:rsidRPr="00CC39F1">
        <w:rPr>
          <w:rFonts w:eastAsia="Calibri" w:cs="Arial"/>
        </w:rPr>
        <w:tab/>
      </w:r>
      <w:proofErr w:type="spellStart"/>
      <w:r w:rsidRPr="00CC39F1">
        <w:rPr>
          <w:rFonts w:eastAsia="Calibri" w:cs="Arial"/>
          <w:color w:val="000000"/>
        </w:rPr>
        <w:t>syyztwe</w:t>
      </w:r>
      <w:proofErr w:type="spellEnd"/>
    </w:p>
    <w:p w14:paraId="19EE2AA3" w14:textId="579BAAAF" w:rsidR="00CC39F1" w:rsidRPr="00CC39F1" w:rsidRDefault="00CC39F1" w:rsidP="00CC39F1">
      <w:pPr>
        <w:spacing w:after="60" w:line="240" w:lineRule="auto"/>
        <w:rPr>
          <w:rFonts w:eastAsia="Calibri" w:cs="Arial"/>
          <w:i/>
        </w:rPr>
      </w:pPr>
      <w:r w:rsidRPr="00CC39F1">
        <w:rPr>
          <w:rFonts w:eastAsia="Calibri" w:cs="Arial"/>
          <w:i/>
        </w:rPr>
        <w:t>(dále jen „</w:t>
      </w:r>
      <w:r>
        <w:rPr>
          <w:rFonts w:eastAsia="Calibri" w:cs="Arial"/>
          <w:i/>
        </w:rPr>
        <w:t>příkazce</w:t>
      </w:r>
      <w:r w:rsidRPr="00CC39F1">
        <w:rPr>
          <w:rFonts w:eastAsia="Calibri" w:cs="Arial"/>
          <w:i/>
        </w:rPr>
        <w:t>“)</w:t>
      </w:r>
    </w:p>
    <w:p w14:paraId="60E67F89" w14:textId="77777777" w:rsidR="00CC39F1" w:rsidRPr="00CC39F1" w:rsidRDefault="00CC39F1" w:rsidP="00CC39F1">
      <w:pPr>
        <w:spacing w:after="60" w:line="240" w:lineRule="auto"/>
        <w:rPr>
          <w:rFonts w:eastAsia="Calibri" w:cs="Arial"/>
        </w:rPr>
      </w:pPr>
    </w:p>
    <w:p w14:paraId="05B7A030" w14:textId="77777777" w:rsidR="00CC39F1" w:rsidRPr="00CC39F1" w:rsidRDefault="00CC39F1" w:rsidP="00CC39F1">
      <w:pPr>
        <w:spacing w:after="60" w:line="240" w:lineRule="auto"/>
        <w:rPr>
          <w:rFonts w:eastAsia="Calibri" w:cs="Arial"/>
        </w:rPr>
      </w:pPr>
      <w:r w:rsidRPr="00CC39F1">
        <w:rPr>
          <w:rFonts w:eastAsia="Calibri" w:cs="Arial"/>
        </w:rPr>
        <w:t>a</w:t>
      </w:r>
    </w:p>
    <w:p w14:paraId="7088F6C0" w14:textId="77777777" w:rsidR="00CC39F1" w:rsidRPr="00CC39F1" w:rsidRDefault="00CC39F1" w:rsidP="00CC39F1">
      <w:pPr>
        <w:spacing w:after="60" w:line="240" w:lineRule="auto"/>
        <w:rPr>
          <w:rFonts w:eastAsia="Calibri" w:cs="Arial"/>
        </w:rPr>
      </w:pPr>
    </w:p>
    <w:p w14:paraId="516F0F1F" w14:textId="7D64603C" w:rsidR="00CC39F1" w:rsidRPr="00CC39F1" w:rsidRDefault="00CC39F1" w:rsidP="00CC39F1">
      <w:pPr>
        <w:tabs>
          <w:tab w:val="left" w:pos="2127"/>
        </w:tabs>
        <w:spacing w:after="60" w:line="240" w:lineRule="auto"/>
        <w:rPr>
          <w:rFonts w:eastAsia="Calibri" w:cs="Arial"/>
        </w:rPr>
      </w:pPr>
      <w:r w:rsidRPr="00CC39F1">
        <w:rPr>
          <w:rFonts w:eastAsia="Calibri" w:cs="Arial"/>
          <w:bCs/>
        </w:rPr>
        <w:t>Dodavatel:</w:t>
      </w:r>
      <w:r w:rsidRPr="00CC39F1">
        <w:rPr>
          <w:rFonts w:eastAsia="Calibri" w:cs="Arial"/>
        </w:rPr>
        <w:tab/>
      </w:r>
      <w:r w:rsidRPr="00CC39F1">
        <w:rPr>
          <w:rFonts w:eastAsia="Calibri" w:cs="Arial"/>
        </w:rPr>
        <w:tab/>
      </w:r>
      <w:r w:rsidRPr="00CC39F1">
        <w:rPr>
          <w:rFonts w:eastAsia="Calibri" w:cs="Arial"/>
        </w:rPr>
        <w:tab/>
      </w:r>
      <w:r w:rsidR="002B0CE3">
        <w:rPr>
          <w:rFonts w:eastAsia="Calibri" w:cs="Arial"/>
          <w:b/>
        </w:rPr>
        <w:t>FAKO spol s r.o.</w:t>
      </w:r>
    </w:p>
    <w:p w14:paraId="2CA3FD57" w14:textId="49B265AF" w:rsidR="00CC39F1" w:rsidRPr="002B0CE3" w:rsidRDefault="00CC39F1" w:rsidP="00CC39F1">
      <w:pPr>
        <w:tabs>
          <w:tab w:val="left" w:pos="2127"/>
        </w:tabs>
        <w:spacing w:after="60" w:line="240" w:lineRule="auto"/>
        <w:rPr>
          <w:rFonts w:eastAsia="Calibri" w:cs="Arial"/>
        </w:rPr>
      </w:pPr>
      <w:r w:rsidRPr="00CC39F1">
        <w:rPr>
          <w:rFonts w:eastAsia="Calibri" w:cs="Arial"/>
        </w:rPr>
        <w:t>sídlo:</w:t>
      </w:r>
      <w:r w:rsidRPr="00CC39F1">
        <w:rPr>
          <w:rFonts w:eastAsia="Calibri" w:cs="Arial"/>
        </w:rPr>
        <w:tab/>
      </w:r>
      <w:r w:rsidRPr="00CC39F1">
        <w:rPr>
          <w:rFonts w:eastAsia="Calibri" w:cs="Arial"/>
        </w:rPr>
        <w:tab/>
      </w:r>
      <w:r w:rsidRPr="00CC39F1">
        <w:rPr>
          <w:rFonts w:eastAsia="Calibri" w:cs="Arial"/>
        </w:rPr>
        <w:tab/>
      </w:r>
      <w:proofErr w:type="spellStart"/>
      <w:r w:rsidR="002B0CE3" w:rsidRPr="002B0CE3">
        <w:rPr>
          <w:rFonts w:eastAsia="Calibri" w:cs="Arial"/>
        </w:rPr>
        <w:t>Kotojedská</w:t>
      </w:r>
      <w:proofErr w:type="spellEnd"/>
      <w:r w:rsidR="002B0CE3">
        <w:rPr>
          <w:rFonts w:eastAsia="Calibri" w:cs="Arial"/>
        </w:rPr>
        <w:t xml:space="preserve"> 2588/91 Kroměříž 767 01</w:t>
      </w:r>
    </w:p>
    <w:p w14:paraId="2A3ACDB8" w14:textId="12622BA1" w:rsidR="00CC39F1" w:rsidRPr="00CC39F1" w:rsidRDefault="00CC39F1" w:rsidP="00CC39F1">
      <w:pPr>
        <w:tabs>
          <w:tab w:val="left" w:pos="2127"/>
        </w:tabs>
        <w:spacing w:after="60" w:line="240" w:lineRule="auto"/>
        <w:rPr>
          <w:rFonts w:eastAsia="Calibri" w:cs="Arial"/>
        </w:rPr>
      </w:pPr>
      <w:r w:rsidRPr="00CC39F1">
        <w:rPr>
          <w:rFonts w:eastAsia="Calibri" w:cs="Arial"/>
        </w:rPr>
        <w:t>jednající:</w:t>
      </w:r>
      <w:r w:rsidRPr="00CC39F1">
        <w:rPr>
          <w:rFonts w:eastAsia="Calibri" w:cs="Arial"/>
        </w:rPr>
        <w:tab/>
      </w:r>
      <w:r w:rsidRPr="00CC39F1">
        <w:rPr>
          <w:rFonts w:eastAsia="Calibri" w:cs="Arial"/>
        </w:rPr>
        <w:tab/>
      </w:r>
      <w:r w:rsidRPr="00CC39F1">
        <w:rPr>
          <w:rFonts w:eastAsia="Calibri" w:cs="Arial"/>
        </w:rPr>
        <w:tab/>
      </w:r>
      <w:proofErr w:type="spellStart"/>
      <w:r w:rsidR="00BD4AF1">
        <w:rPr>
          <w:rFonts w:eastAsia="Calibri" w:cs="Arial"/>
        </w:rPr>
        <w:t>xxx</w:t>
      </w:r>
      <w:proofErr w:type="spellEnd"/>
    </w:p>
    <w:p w14:paraId="2CF2E0E4" w14:textId="29BB7DDF" w:rsidR="00CC39F1" w:rsidRPr="00CC39F1" w:rsidRDefault="00CC39F1" w:rsidP="00CC39F1">
      <w:pPr>
        <w:tabs>
          <w:tab w:val="left" w:pos="2127"/>
        </w:tabs>
        <w:spacing w:after="60" w:line="240" w:lineRule="auto"/>
        <w:rPr>
          <w:rFonts w:eastAsia="Calibri" w:cs="Arial"/>
          <w:highlight w:val="yellow"/>
        </w:rPr>
      </w:pPr>
      <w:r w:rsidRPr="00CC39F1">
        <w:rPr>
          <w:rFonts w:eastAsia="Calibri" w:cs="Arial"/>
        </w:rPr>
        <w:t>IČO:</w:t>
      </w:r>
      <w:r w:rsidRPr="00CC39F1">
        <w:rPr>
          <w:rFonts w:eastAsia="Calibri" w:cs="Arial"/>
        </w:rPr>
        <w:tab/>
      </w:r>
      <w:r w:rsidRPr="00CC39F1">
        <w:rPr>
          <w:rFonts w:eastAsia="Calibri" w:cs="Arial"/>
        </w:rPr>
        <w:tab/>
      </w:r>
      <w:r w:rsidRPr="00CC39F1">
        <w:rPr>
          <w:rFonts w:eastAsia="Calibri" w:cs="Arial"/>
        </w:rPr>
        <w:tab/>
      </w:r>
      <w:r w:rsidR="002B0CE3">
        <w:rPr>
          <w:rFonts w:eastAsia="Calibri" w:cs="Arial"/>
        </w:rPr>
        <w:t>18188711</w:t>
      </w:r>
    </w:p>
    <w:p w14:paraId="7CAA4485" w14:textId="541C7013" w:rsidR="00CC39F1" w:rsidRPr="00CC39F1" w:rsidRDefault="00CC39F1" w:rsidP="00CC39F1">
      <w:pPr>
        <w:tabs>
          <w:tab w:val="left" w:pos="2127"/>
        </w:tabs>
        <w:spacing w:after="60" w:line="240" w:lineRule="auto"/>
        <w:rPr>
          <w:rFonts w:eastAsia="Calibri" w:cs="Arial"/>
          <w:highlight w:val="yellow"/>
        </w:rPr>
      </w:pPr>
      <w:r w:rsidRPr="00CC39F1">
        <w:rPr>
          <w:rFonts w:eastAsia="Calibri" w:cs="Arial"/>
        </w:rPr>
        <w:t>kontaktní a fakturační adresa:</w:t>
      </w:r>
      <w:r w:rsidRPr="00CC39F1">
        <w:rPr>
          <w:rFonts w:eastAsia="Calibri" w:cs="Arial"/>
        </w:rPr>
        <w:tab/>
      </w:r>
      <w:proofErr w:type="spellStart"/>
      <w:r w:rsidR="002B0CE3" w:rsidRPr="002B0CE3">
        <w:rPr>
          <w:rFonts w:eastAsia="Calibri" w:cs="Arial"/>
        </w:rPr>
        <w:t>Kotojedská</w:t>
      </w:r>
      <w:proofErr w:type="spellEnd"/>
      <w:r w:rsidR="002B0CE3">
        <w:rPr>
          <w:rFonts w:eastAsia="Calibri" w:cs="Arial"/>
        </w:rPr>
        <w:t xml:space="preserve"> 2588/91 Kroměříž 767 01</w:t>
      </w:r>
    </w:p>
    <w:p w14:paraId="2B139D46" w14:textId="490BECA6" w:rsidR="00CC39F1" w:rsidRPr="00CC39F1" w:rsidRDefault="00CC39F1" w:rsidP="00CC39F1">
      <w:pPr>
        <w:spacing w:after="60" w:line="240" w:lineRule="auto"/>
        <w:rPr>
          <w:rFonts w:eastAsia="Calibri" w:cs="Arial"/>
          <w:highlight w:val="green"/>
        </w:rPr>
      </w:pPr>
      <w:r w:rsidRPr="00CC39F1">
        <w:rPr>
          <w:rFonts w:eastAsia="Calibri" w:cs="Arial"/>
        </w:rPr>
        <w:t>bankovní spojení:</w:t>
      </w:r>
      <w:r w:rsidRPr="00CC39F1">
        <w:rPr>
          <w:rFonts w:eastAsia="Calibri" w:cs="Arial"/>
        </w:rPr>
        <w:tab/>
      </w:r>
      <w:r w:rsidRPr="00CC39F1">
        <w:rPr>
          <w:rFonts w:eastAsia="Calibri" w:cs="Arial"/>
        </w:rPr>
        <w:tab/>
      </w:r>
      <w:r w:rsidRPr="00CC39F1">
        <w:rPr>
          <w:rFonts w:eastAsia="Calibri" w:cs="Arial"/>
        </w:rPr>
        <w:tab/>
      </w:r>
      <w:proofErr w:type="spellStart"/>
      <w:r w:rsidR="0017236F">
        <w:rPr>
          <w:rFonts w:eastAsia="Calibri" w:cs="Arial"/>
        </w:rPr>
        <w:t>xxx</w:t>
      </w:r>
      <w:proofErr w:type="spellEnd"/>
    </w:p>
    <w:p w14:paraId="2A85631E" w14:textId="5B308B2A" w:rsidR="00CC39F1" w:rsidRPr="00CC39F1" w:rsidRDefault="00CC39F1" w:rsidP="00CC39F1">
      <w:pPr>
        <w:tabs>
          <w:tab w:val="left" w:pos="2127"/>
        </w:tabs>
        <w:spacing w:after="60" w:line="240" w:lineRule="auto"/>
        <w:rPr>
          <w:rFonts w:eastAsia="Calibri" w:cs="Arial"/>
          <w:highlight w:val="green"/>
        </w:rPr>
      </w:pPr>
      <w:r w:rsidRPr="00CC39F1">
        <w:rPr>
          <w:rFonts w:eastAsia="Calibri" w:cs="Arial"/>
        </w:rPr>
        <w:t>číslo účtu:</w:t>
      </w:r>
      <w:r w:rsidRPr="00CC39F1">
        <w:rPr>
          <w:rFonts w:eastAsia="Calibri" w:cs="Arial"/>
        </w:rPr>
        <w:tab/>
      </w:r>
      <w:r w:rsidRPr="00CC39F1">
        <w:rPr>
          <w:rFonts w:eastAsia="Calibri" w:cs="Arial"/>
        </w:rPr>
        <w:tab/>
      </w:r>
      <w:r w:rsidRPr="00CC39F1">
        <w:rPr>
          <w:rFonts w:eastAsia="Calibri" w:cs="Arial"/>
        </w:rPr>
        <w:tab/>
      </w:r>
      <w:proofErr w:type="spellStart"/>
      <w:r w:rsidR="0017236F">
        <w:rPr>
          <w:rFonts w:eastAsia="Calibri" w:cs="Arial"/>
        </w:rPr>
        <w:t>xxx</w:t>
      </w:r>
      <w:proofErr w:type="spellEnd"/>
    </w:p>
    <w:p w14:paraId="5A3843D3" w14:textId="42F46DEC" w:rsidR="00CC39F1" w:rsidRPr="00CC39F1" w:rsidRDefault="00CC39F1" w:rsidP="00CC39F1">
      <w:pPr>
        <w:tabs>
          <w:tab w:val="left" w:pos="2127"/>
        </w:tabs>
        <w:spacing w:after="60" w:line="240" w:lineRule="auto"/>
        <w:rPr>
          <w:rFonts w:eastAsia="Calibri" w:cs="Arial"/>
          <w:highlight w:val="green"/>
        </w:rPr>
      </w:pPr>
      <w:r w:rsidRPr="00CC39F1">
        <w:rPr>
          <w:rFonts w:eastAsia="Calibri" w:cs="Arial"/>
        </w:rPr>
        <w:t>ID datové schránky:</w:t>
      </w:r>
      <w:r w:rsidRPr="00CC39F1">
        <w:rPr>
          <w:rFonts w:eastAsia="Calibri" w:cs="Arial"/>
        </w:rPr>
        <w:tab/>
      </w:r>
      <w:r w:rsidRPr="00CC39F1">
        <w:rPr>
          <w:rFonts w:eastAsia="Calibri" w:cs="Arial"/>
        </w:rPr>
        <w:tab/>
      </w:r>
      <w:r w:rsidRPr="00CC39F1">
        <w:rPr>
          <w:rFonts w:eastAsia="Calibri" w:cs="Arial"/>
        </w:rPr>
        <w:tab/>
      </w:r>
      <w:r w:rsidR="002B0CE3">
        <w:rPr>
          <w:rFonts w:eastAsia="Calibri" w:cs="Arial"/>
        </w:rPr>
        <w:t>3785QAJ</w:t>
      </w:r>
    </w:p>
    <w:p w14:paraId="3B8ECBE5" w14:textId="7B7F34EA" w:rsidR="00CC39F1" w:rsidRPr="00CC39F1" w:rsidRDefault="00CC39F1" w:rsidP="00CC39F1">
      <w:pPr>
        <w:widowControl w:val="0"/>
        <w:spacing w:after="60" w:line="240" w:lineRule="auto"/>
        <w:jc w:val="both"/>
        <w:rPr>
          <w:rFonts w:eastAsia="Times New Roman" w:cs="Arial"/>
          <w:lang w:eastAsia="cs-CZ"/>
        </w:rPr>
      </w:pPr>
      <w:r w:rsidRPr="00CC39F1">
        <w:rPr>
          <w:rFonts w:eastAsia="Calibri" w:cs="Arial"/>
          <w:i/>
        </w:rPr>
        <w:t>(dále jen „</w:t>
      </w:r>
      <w:r>
        <w:rPr>
          <w:rFonts w:eastAsia="Calibri" w:cs="Arial"/>
          <w:i/>
        </w:rPr>
        <w:t>příkazník</w:t>
      </w:r>
      <w:r w:rsidRPr="00CC39F1">
        <w:rPr>
          <w:rFonts w:eastAsia="Calibri" w:cs="Arial"/>
          <w:i/>
        </w:rPr>
        <w:t>“)</w:t>
      </w:r>
    </w:p>
    <w:p w14:paraId="7030ECA6" w14:textId="77777777" w:rsidR="00CC39F1" w:rsidRPr="00CC39F1" w:rsidRDefault="00CC39F1" w:rsidP="00CC39F1">
      <w:pPr>
        <w:widowControl w:val="0"/>
        <w:spacing w:after="60" w:line="240" w:lineRule="auto"/>
        <w:jc w:val="both"/>
        <w:rPr>
          <w:rFonts w:eastAsia="Times New Roman" w:cs="Arial"/>
          <w:lang w:eastAsia="cs-CZ"/>
        </w:rPr>
      </w:pPr>
    </w:p>
    <w:p w14:paraId="1FF3A20E" w14:textId="77777777" w:rsidR="00CC39F1" w:rsidRPr="00CC39F1" w:rsidRDefault="00CC39F1" w:rsidP="00CC39F1">
      <w:pPr>
        <w:widowControl w:val="0"/>
        <w:spacing w:after="60" w:line="240" w:lineRule="auto"/>
        <w:jc w:val="both"/>
        <w:rPr>
          <w:rFonts w:eastAsia="Times New Roman" w:cs="Arial"/>
          <w:lang w:eastAsia="cs-CZ"/>
        </w:rPr>
      </w:pPr>
      <w:r w:rsidRPr="00CC39F1">
        <w:rPr>
          <w:rFonts w:eastAsia="Times New Roman" w:cs="Arial"/>
          <w:lang w:eastAsia="cs-CZ"/>
        </w:rPr>
        <w:t>(dále společně jen „smluvní strany“)</w:t>
      </w:r>
    </w:p>
    <w:p w14:paraId="609CAF67" w14:textId="77777777" w:rsidR="00CC39F1" w:rsidRPr="00CC39F1" w:rsidRDefault="00CC39F1" w:rsidP="00CC39F1">
      <w:pPr>
        <w:spacing w:after="0" w:line="240" w:lineRule="auto"/>
        <w:rPr>
          <w:rFonts w:eastAsia="Calibri" w:cs="Arial"/>
        </w:rPr>
      </w:pPr>
    </w:p>
    <w:p w14:paraId="2223E2D9" w14:textId="7C8F7541" w:rsidR="00CC39F1" w:rsidRDefault="00CC39F1" w:rsidP="00CC39F1">
      <w:pPr>
        <w:keepNext/>
        <w:keepLines/>
        <w:widowControl w:val="0"/>
        <w:spacing w:after="0" w:line="360" w:lineRule="auto"/>
        <w:jc w:val="both"/>
        <w:outlineLvl w:val="0"/>
        <w:rPr>
          <w:rFonts w:cs="Arial"/>
        </w:rPr>
      </w:pPr>
      <w:r>
        <w:rPr>
          <w:rFonts w:cs="Arial"/>
        </w:rPr>
        <w:t xml:space="preserve">Výše uvedený Příkazce a Příkazník uzavírají společně tuto Příkazní smlouvu </w:t>
      </w:r>
      <w:r>
        <w:rPr>
          <w:rFonts w:eastAsia="Times New Roman" w:cs="Arial"/>
          <w:color w:val="000000"/>
          <w:lang w:eastAsia="cs-CZ" w:bidi="cs-CZ"/>
        </w:rPr>
        <w:t xml:space="preserve">o výkonu technického dozoru </w:t>
      </w:r>
      <w:r w:rsidR="00C83E2B">
        <w:rPr>
          <w:rFonts w:eastAsia="Times New Roman" w:cs="Arial"/>
          <w:color w:val="000000"/>
          <w:lang w:eastAsia="cs-CZ" w:bidi="cs-CZ"/>
        </w:rPr>
        <w:t>investor</w:t>
      </w:r>
      <w:r>
        <w:rPr>
          <w:rFonts w:eastAsia="Times New Roman" w:cs="Arial"/>
          <w:color w:val="000000"/>
          <w:lang w:eastAsia="cs-CZ" w:bidi="cs-CZ"/>
        </w:rPr>
        <w:t xml:space="preserve">a </w:t>
      </w:r>
      <w:r>
        <w:rPr>
          <w:rFonts w:cs="Arial"/>
        </w:rPr>
        <w:t>(dále jen „Smlouva“).</w:t>
      </w:r>
    </w:p>
    <w:p w14:paraId="506C96EC" w14:textId="77777777" w:rsidR="00CC39F1" w:rsidRDefault="00CC39F1" w:rsidP="00CC39F1">
      <w:pPr>
        <w:keepNext/>
        <w:keepLines/>
        <w:widowControl w:val="0"/>
        <w:spacing w:after="0" w:line="360" w:lineRule="auto"/>
        <w:jc w:val="both"/>
        <w:outlineLvl w:val="0"/>
        <w:rPr>
          <w:rFonts w:cs="Arial"/>
        </w:rPr>
      </w:pPr>
    </w:p>
    <w:p w14:paraId="464C939A" w14:textId="77777777" w:rsidR="00C83E2B" w:rsidRDefault="00C83E2B" w:rsidP="00CC39F1">
      <w:pPr>
        <w:keepNext/>
        <w:keepLines/>
        <w:widowControl w:val="0"/>
        <w:spacing w:after="0" w:line="360" w:lineRule="auto"/>
        <w:jc w:val="both"/>
        <w:outlineLvl w:val="0"/>
        <w:rPr>
          <w:rFonts w:cs="Arial"/>
        </w:rPr>
      </w:pPr>
    </w:p>
    <w:p w14:paraId="7601E4B9" w14:textId="77777777" w:rsidR="00CC39F1" w:rsidRPr="00CC39F1" w:rsidRDefault="00CC39F1" w:rsidP="00CC39F1">
      <w:pPr>
        <w:spacing w:after="0" w:line="240" w:lineRule="auto"/>
        <w:rPr>
          <w:rFonts w:eastAsia="Calibri" w:cs="Arial"/>
        </w:rPr>
      </w:pPr>
    </w:p>
    <w:p w14:paraId="41B07309" w14:textId="77777777" w:rsidR="00CC39F1" w:rsidRPr="00CC39F1" w:rsidRDefault="00CC39F1" w:rsidP="00CC39F1">
      <w:pPr>
        <w:tabs>
          <w:tab w:val="left" w:pos="0"/>
        </w:tabs>
        <w:spacing w:after="0" w:line="360" w:lineRule="auto"/>
        <w:jc w:val="center"/>
        <w:rPr>
          <w:rFonts w:eastAsia="Times New Roman" w:cs="Arial"/>
          <w:b/>
          <w:u w:val="single"/>
          <w:lang w:eastAsia="cs-CZ"/>
        </w:rPr>
      </w:pPr>
      <w:r w:rsidRPr="00CC39F1">
        <w:rPr>
          <w:rFonts w:eastAsia="Times New Roman" w:cs="Arial"/>
          <w:b/>
          <w:u w:val="single"/>
          <w:lang w:eastAsia="cs-CZ"/>
        </w:rPr>
        <w:t>Preambule</w:t>
      </w:r>
    </w:p>
    <w:p w14:paraId="2F625FAC" w14:textId="3412C102" w:rsidR="00CC39F1" w:rsidRPr="00CC39F1" w:rsidRDefault="00CC39F1" w:rsidP="001E6B34">
      <w:pPr>
        <w:numPr>
          <w:ilvl w:val="1"/>
          <w:numId w:val="40"/>
        </w:numPr>
        <w:tabs>
          <w:tab w:val="left" w:pos="0"/>
        </w:tabs>
        <w:spacing w:after="0" w:line="360" w:lineRule="auto"/>
        <w:ind w:left="709" w:hanging="709"/>
        <w:jc w:val="both"/>
        <w:rPr>
          <w:rFonts w:eastAsia="Times New Roman" w:cs="Arial"/>
          <w:b/>
          <w:lang w:eastAsia="cs-CZ"/>
        </w:rPr>
      </w:pPr>
      <w:r w:rsidRPr="00CC39F1">
        <w:rPr>
          <w:rFonts w:eastAsia="Times New Roman" w:cs="Arial"/>
          <w:bCs/>
          <w:color w:val="000000"/>
          <w:lang w:eastAsia="cs-CZ"/>
        </w:rPr>
        <w:t>Výše uvedené oprávněné osoby ve věcech</w:t>
      </w:r>
      <w:r w:rsidRPr="00CC39F1">
        <w:rPr>
          <w:rFonts w:eastAsia="Times New Roman" w:cs="Arial"/>
          <w:lang w:eastAsia="cs-CZ"/>
        </w:rPr>
        <w:t xml:space="preserve"> smluvních prohlašují, že jsou oprávněni tuto smlouvu podepsat a k platnosti a účinnosti smlouvy není třeba podpisu jiných osob.</w:t>
      </w:r>
    </w:p>
    <w:p w14:paraId="6A212EBC" w14:textId="2C363360" w:rsidR="00CC39F1" w:rsidRPr="00CC39F1" w:rsidRDefault="00CC39F1" w:rsidP="001E6B34">
      <w:pPr>
        <w:numPr>
          <w:ilvl w:val="1"/>
          <w:numId w:val="40"/>
        </w:numPr>
        <w:tabs>
          <w:tab w:val="left" w:pos="0"/>
        </w:tabs>
        <w:spacing w:after="0" w:line="360" w:lineRule="auto"/>
        <w:ind w:left="709" w:hanging="709"/>
        <w:jc w:val="both"/>
        <w:rPr>
          <w:rFonts w:eastAsia="Times New Roman" w:cs="Arial"/>
          <w:lang w:eastAsia="cs-CZ"/>
        </w:rPr>
      </w:pPr>
      <w:r w:rsidRPr="00CC39F1">
        <w:rPr>
          <w:rFonts w:eastAsia="Times New Roman" w:cs="Arial"/>
          <w:lang w:eastAsia="cs-CZ"/>
        </w:rPr>
        <w:lastRenderedPageBreak/>
        <w:t>Zhotovitel bere na vědomí, že objednatel je organizační složkou státu dle zák. č. 219/2000 Sb., o majetku České republiky a jejím vystupování v právních vztazích, ve znění pozdějších předpisů (dále jen „zákon o majetku ČR“).</w:t>
      </w:r>
    </w:p>
    <w:p w14:paraId="160AD384" w14:textId="5D7D458B" w:rsidR="00CC39F1" w:rsidRPr="00CC39F1" w:rsidRDefault="00CC39F1" w:rsidP="001E6B34">
      <w:pPr>
        <w:numPr>
          <w:ilvl w:val="1"/>
          <w:numId w:val="40"/>
        </w:numPr>
        <w:tabs>
          <w:tab w:val="left" w:pos="0"/>
        </w:tabs>
        <w:spacing w:after="0" w:line="360" w:lineRule="auto"/>
        <w:ind w:left="709" w:hanging="709"/>
        <w:jc w:val="both"/>
        <w:rPr>
          <w:rFonts w:eastAsia="Times New Roman" w:cs="Arial"/>
          <w:b/>
          <w:lang w:eastAsia="cs-CZ"/>
        </w:rPr>
      </w:pPr>
      <w:r w:rsidRPr="00CC39F1">
        <w:rPr>
          <w:rFonts w:eastAsia="Times New Roman" w:cs="Arial"/>
          <w:lang w:eastAsia="cs-CZ"/>
        </w:rPr>
        <w:t xml:space="preserve">Smluvní strany prohlašují, že pro interpretaci této smlouvy jsou rozhodné i podmínky zadávacího </w:t>
      </w:r>
      <w:r w:rsidR="00EB60B1">
        <w:rPr>
          <w:rFonts w:eastAsia="Times New Roman" w:cs="Arial"/>
          <w:lang w:eastAsia="cs-CZ"/>
        </w:rPr>
        <w:t>postupu</w:t>
      </w:r>
      <w:r w:rsidRPr="00CC39F1">
        <w:rPr>
          <w:rFonts w:eastAsia="Times New Roman" w:cs="Arial"/>
          <w:lang w:eastAsia="cs-CZ"/>
        </w:rPr>
        <w:t xml:space="preserve"> na veřejnou zakázku, jakož i nabídka předložená zhotovitelem v rámci zadávacího </w:t>
      </w:r>
      <w:r w:rsidR="00EB60B1">
        <w:rPr>
          <w:rFonts w:eastAsia="Times New Roman" w:cs="Arial"/>
          <w:lang w:eastAsia="cs-CZ"/>
        </w:rPr>
        <w:t>postupu</w:t>
      </w:r>
      <w:r w:rsidRPr="00CC39F1">
        <w:rPr>
          <w:rFonts w:eastAsia="Times New Roman" w:cs="Arial"/>
          <w:lang w:eastAsia="cs-CZ"/>
        </w:rPr>
        <w:t>.</w:t>
      </w:r>
    </w:p>
    <w:p w14:paraId="198F5316" w14:textId="77777777" w:rsidR="00BF2A9A" w:rsidRDefault="00BF2A9A" w:rsidP="001E6B34">
      <w:pPr>
        <w:pStyle w:val="Zkladntext20"/>
        <w:shd w:val="clear" w:color="auto" w:fill="auto"/>
        <w:tabs>
          <w:tab w:val="left" w:pos="418"/>
        </w:tabs>
        <w:spacing w:before="0" w:line="360" w:lineRule="auto"/>
        <w:ind w:firstLine="0"/>
        <w:jc w:val="both"/>
        <w:rPr>
          <w:rFonts w:ascii="Arial" w:hAnsi="Arial" w:cs="Arial"/>
        </w:rPr>
      </w:pPr>
    </w:p>
    <w:p w14:paraId="2A732199" w14:textId="77777777" w:rsidR="00BF2A9A" w:rsidRPr="00BF2549" w:rsidRDefault="00EB60B1" w:rsidP="00BF2549">
      <w:pPr>
        <w:pStyle w:val="Nadpis2"/>
        <w:jc w:val="center"/>
        <w:rPr>
          <w:sz w:val="28"/>
          <w:szCs w:val="28"/>
        </w:rPr>
      </w:pPr>
      <w:r w:rsidRPr="00BF2549">
        <w:rPr>
          <w:sz w:val="28"/>
          <w:szCs w:val="28"/>
        </w:rPr>
        <w:t>I.</w:t>
      </w:r>
    </w:p>
    <w:p w14:paraId="1DDCC3AD" w14:textId="77777777" w:rsidR="00BF2A9A" w:rsidRPr="00BF2549" w:rsidRDefault="00EB60B1" w:rsidP="00BF2549">
      <w:pPr>
        <w:pStyle w:val="Nadpis2"/>
        <w:spacing w:line="360" w:lineRule="auto"/>
        <w:jc w:val="center"/>
        <w:rPr>
          <w:bCs/>
          <w:sz w:val="28"/>
          <w:szCs w:val="28"/>
        </w:rPr>
      </w:pPr>
      <w:r w:rsidRPr="00BF2549">
        <w:rPr>
          <w:bCs/>
          <w:sz w:val="28"/>
          <w:szCs w:val="28"/>
        </w:rPr>
        <w:t>Předmět této Smlouvy</w:t>
      </w:r>
    </w:p>
    <w:p w14:paraId="394B7633" w14:textId="2CCB1A90" w:rsidR="00BF2A9A" w:rsidRDefault="00EB60B1" w:rsidP="001E6B34">
      <w:pPr>
        <w:pStyle w:val="Odstavecseseznamem"/>
        <w:numPr>
          <w:ilvl w:val="0"/>
          <w:numId w:val="39"/>
        </w:numPr>
        <w:spacing w:after="0" w:line="360" w:lineRule="auto"/>
        <w:ind w:left="567" w:hanging="567"/>
        <w:jc w:val="both"/>
        <w:rPr>
          <w:rFonts w:cs="Arial"/>
          <w:b/>
          <w:bCs/>
        </w:rPr>
      </w:pPr>
      <w:r>
        <w:rPr>
          <w:rFonts w:cs="Arial"/>
        </w:rPr>
        <w:t xml:space="preserve">Tato Smlouva se uzavírá na základě výsledku veřejné zakázky malého rozsahu na služby s </w:t>
      </w:r>
      <w:proofErr w:type="gramStart"/>
      <w:r>
        <w:rPr>
          <w:rFonts w:cs="Arial"/>
        </w:rPr>
        <w:t>názvem  „</w:t>
      </w:r>
      <w:bookmarkStart w:id="2" w:name="_Hlk161744887"/>
      <w:proofErr w:type="gramEnd"/>
      <w:r>
        <w:rPr>
          <w:rFonts w:eastAsia="Times New Roman" w:cs="Arial"/>
          <w:lang w:eastAsia="cs-CZ"/>
        </w:rPr>
        <w:t xml:space="preserve">Výkon činnosti technického dozoru </w:t>
      </w:r>
      <w:r w:rsidR="00C83E2B">
        <w:rPr>
          <w:rFonts w:eastAsia="Times New Roman" w:cs="Arial"/>
          <w:lang w:eastAsia="cs-CZ"/>
        </w:rPr>
        <w:t>investor</w:t>
      </w:r>
      <w:r>
        <w:rPr>
          <w:rFonts w:eastAsia="Times New Roman" w:cs="Arial"/>
          <w:lang w:eastAsia="cs-CZ"/>
        </w:rPr>
        <w:t xml:space="preserve">a pro investiční akci </w:t>
      </w:r>
      <w:bookmarkEnd w:id="2"/>
      <w:r>
        <w:rPr>
          <w:rFonts w:eastAsia="Times New Roman" w:cs="Arial"/>
          <w:lang w:eastAsia="cs-CZ"/>
        </w:rPr>
        <w:t>„</w:t>
      </w:r>
      <w:r w:rsidR="007252C6">
        <w:rPr>
          <w:rFonts w:cs="Arial"/>
          <w:b/>
          <w:i/>
          <w:iCs/>
          <w:color w:val="000000"/>
          <w:sz w:val="24"/>
          <w:szCs w:val="24"/>
          <w:lang w:eastAsia="cs-CZ"/>
        </w:rPr>
        <w:t xml:space="preserve">ÚP ČR – </w:t>
      </w:r>
      <w:r w:rsidR="007252C6" w:rsidRPr="00D06D13">
        <w:rPr>
          <w:rFonts w:cs="Arial"/>
          <w:b/>
          <w:bCs/>
          <w:i/>
          <w:iCs/>
          <w:sz w:val="24"/>
          <w:szCs w:val="24"/>
        </w:rPr>
        <w:t xml:space="preserve">Vyškov – snížení energetické náročnosti budovy, </w:t>
      </w:r>
      <w:proofErr w:type="spellStart"/>
      <w:r w:rsidR="007252C6" w:rsidRPr="00D06D13">
        <w:rPr>
          <w:rFonts w:cs="Arial"/>
          <w:b/>
          <w:bCs/>
          <w:i/>
          <w:iCs/>
          <w:sz w:val="24"/>
          <w:szCs w:val="24"/>
        </w:rPr>
        <w:t>Palánek</w:t>
      </w:r>
      <w:proofErr w:type="spellEnd"/>
      <w:r w:rsidR="007252C6" w:rsidRPr="00D06D13">
        <w:rPr>
          <w:rFonts w:cs="Arial"/>
          <w:b/>
          <w:bCs/>
          <w:i/>
          <w:iCs/>
          <w:sz w:val="24"/>
          <w:szCs w:val="24"/>
        </w:rPr>
        <w:t xml:space="preserve"> 375/3a</w:t>
      </w:r>
      <w:r w:rsidR="001E6B34">
        <w:rPr>
          <w:rFonts w:eastAsia="Times New Roman" w:cs="Arial"/>
          <w:lang w:eastAsia="cs-CZ"/>
        </w:rPr>
        <w:t>“</w:t>
      </w:r>
      <w:r>
        <w:rPr>
          <w:rFonts w:cs="Arial"/>
        </w:rPr>
        <w:t xml:space="preserve"> a v souladu s nabídkou Příkazníka a rozhodnutím Příkazce jako zadavatele o výběru nejvhodnější nabídky. </w:t>
      </w:r>
    </w:p>
    <w:p w14:paraId="75CFB52D" w14:textId="326CC295" w:rsidR="00BF2A9A" w:rsidRPr="001E6B34" w:rsidRDefault="00EB60B1" w:rsidP="00AF4A42">
      <w:pPr>
        <w:pStyle w:val="Odstavecseseznamem"/>
        <w:numPr>
          <w:ilvl w:val="0"/>
          <w:numId w:val="39"/>
        </w:numPr>
        <w:tabs>
          <w:tab w:val="left" w:pos="567"/>
        </w:tabs>
        <w:spacing w:after="0" w:line="360" w:lineRule="auto"/>
        <w:ind w:left="567" w:hanging="567"/>
        <w:jc w:val="both"/>
      </w:pPr>
      <w:r>
        <w:t>Touto Smlouvou se zavazuje Příkazník provést pro Příkazce na své náklady</w:t>
      </w:r>
      <w:r w:rsidR="001E6B34">
        <w:t xml:space="preserve"> </w:t>
      </w:r>
      <w:r w:rsidRPr="001E6B34">
        <w:t>a nebezpečí, s potřebnou péčí a v čase sjednaném v článku II. této Smlouvy služby vymezené níže v tomto článku a Příkazce se zavazuje zaplatit za řádně provedené služby Příkazníkovi cenu ve výši a za podmínek sjednaných v článku III. této Smlouvy.</w:t>
      </w:r>
    </w:p>
    <w:p w14:paraId="3C667FED" w14:textId="77777777" w:rsidR="00BF2A9A" w:rsidRDefault="00EB60B1" w:rsidP="001E6B34">
      <w:pPr>
        <w:pStyle w:val="Default"/>
        <w:numPr>
          <w:ilvl w:val="0"/>
          <w:numId w:val="39"/>
        </w:numPr>
        <w:tabs>
          <w:tab w:val="left" w:pos="567"/>
        </w:tabs>
        <w:autoSpaceDE/>
        <w:autoSpaceDN/>
        <w:adjustRightInd/>
        <w:spacing w:line="360" w:lineRule="auto"/>
        <w:ind w:left="426" w:hanging="426"/>
        <w:contextualSpacing/>
        <w:jc w:val="both"/>
        <w:rPr>
          <w:color w:val="auto"/>
          <w:sz w:val="22"/>
          <w:szCs w:val="22"/>
        </w:rPr>
      </w:pPr>
      <w:r>
        <w:rPr>
          <w:sz w:val="22"/>
          <w:szCs w:val="22"/>
        </w:rPr>
        <w:t xml:space="preserve">  Předmětem plnění dle této Smlouvy je </w:t>
      </w:r>
      <w:bookmarkStart w:id="3" w:name="_Hlk134187193"/>
    </w:p>
    <w:p w14:paraId="4346753F" w14:textId="77777777" w:rsidR="00BF2A9A" w:rsidRDefault="00EB60B1" w:rsidP="001E6B34">
      <w:pPr>
        <w:pStyle w:val="Odstavecseseznamem"/>
        <w:numPr>
          <w:ilvl w:val="0"/>
          <w:numId w:val="27"/>
        </w:numPr>
        <w:spacing w:line="360" w:lineRule="auto"/>
        <w:ind w:left="851" w:hanging="284"/>
        <w:jc w:val="both"/>
        <w:rPr>
          <w:rFonts w:cs="Arial"/>
          <w:color w:val="000000"/>
          <w:shd w:val="clear" w:color="auto" w:fill="FFFFFF"/>
        </w:rPr>
      </w:pPr>
      <w:r>
        <w:rPr>
          <w:rFonts w:cs="Arial"/>
          <w:color w:val="000000"/>
          <w:shd w:val="clear" w:color="auto" w:fill="FFFFFF"/>
        </w:rPr>
        <w:t>inženýrská činnost –</w:t>
      </w:r>
      <w:bookmarkEnd w:id="3"/>
      <w:r>
        <w:rPr>
          <w:rFonts w:cs="Arial"/>
          <w:color w:val="000000"/>
          <w:shd w:val="clear" w:color="auto" w:fill="FFFFFF"/>
        </w:rPr>
        <w:t xml:space="preserve"> součinnost se zhotovitelem projektových dokumentací (dále jen „PD“), který je ve smluvním vztahu s Příkazcem, vč. zastoupení Příkazce,</w:t>
      </w:r>
    </w:p>
    <w:p w14:paraId="0A2DC35D" w14:textId="53FD6F5F" w:rsidR="006F11A4" w:rsidRPr="004B03C4" w:rsidRDefault="00EB60B1" w:rsidP="004B03C4">
      <w:pPr>
        <w:pStyle w:val="Odstavecseseznamem"/>
        <w:numPr>
          <w:ilvl w:val="0"/>
          <w:numId w:val="27"/>
        </w:numPr>
        <w:spacing w:after="0" w:line="360" w:lineRule="auto"/>
        <w:ind w:left="851" w:hanging="284"/>
        <w:jc w:val="both"/>
        <w:rPr>
          <w:rFonts w:cs="Arial"/>
          <w:b/>
          <w:bCs/>
        </w:rPr>
      </w:pPr>
      <w:r>
        <w:rPr>
          <w:rStyle w:val="Zkladntext2Tun"/>
          <w:rFonts w:ascii="Arial" w:eastAsiaTheme="minorHAnsi" w:hAnsi="Arial" w:cs="Arial"/>
          <w:b w:val="0"/>
          <w:bCs w:val="0"/>
          <w:sz w:val="22"/>
          <w:szCs w:val="22"/>
        </w:rPr>
        <w:t xml:space="preserve">výkon technického dozoru </w:t>
      </w:r>
      <w:r w:rsidR="001E6B34">
        <w:rPr>
          <w:rStyle w:val="Zkladntext2Tun"/>
          <w:rFonts w:ascii="Arial" w:eastAsiaTheme="minorHAnsi" w:hAnsi="Arial" w:cs="Arial"/>
          <w:b w:val="0"/>
          <w:bCs w:val="0"/>
          <w:sz w:val="22"/>
          <w:szCs w:val="22"/>
        </w:rPr>
        <w:t>investora</w:t>
      </w:r>
      <w:r>
        <w:rPr>
          <w:rStyle w:val="Zkladntext2Tun"/>
          <w:rFonts w:ascii="Arial" w:eastAsiaTheme="minorHAnsi" w:hAnsi="Arial" w:cs="Arial"/>
          <w:b w:val="0"/>
          <w:bCs w:val="0"/>
          <w:sz w:val="22"/>
          <w:szCs w:val="22"/>
        </w:rPr>
        <w:t xml:space="preserve"> (dále je „TD</w:t>
      </w:r>
      <w:r w:rsidR="001E6B34">
        <w:rPr>
          <w:rStyle w:val="Zkladntext2Tun"/>
          <w:rFonts w:ascii="Arial" w:eastAsiaTheme="minorHAnsi" w:hAnsi="Arial" w:cs="Arial"/>
          <w:b w:val="0"/>
          <w:bCs w:val="0"/>
          <w:sz w:val="22"/>
          <w:szCs w:val="22"/>
        </w:rPr>
        <w:t>I</w:t>
      </w:r>
      <w:r>
        <w:rPr>
          <w:rStyle w:val="Zkladntext2Tun"/>
          <w:rFonts w:ascii="Arial" w:eastAsiaTheme="minorHAnsi" w:hAnsi="Arial" w:cs="Arial"/>
          <w:b w:val="0"/>
          <w:bCs w:val="0"/>
          <w:sz w:val="22"/>
          <w:szCs w:val="22"/>
        </w:rPr>
        <w:t xml:space="preserve">“) </w:t>
      </w:r>
      <w:r>
        <w:rPr>
          <w:rFonts w:eastAsia="Times New Roman" w:cs="Arial"/>
          <w:color w:val="000000"/>
          <w:lang w:eastAsia="cs-CZ"/>
        </w:rPr>
        <w:t>v souladu s</w:t>
      </w:r>
      <w:r>
        <w:rPr>
          <w:rFonts w:eastAsia="Times New Roman" w:cs="Arial"/>
          <w:b/>
          <w:bCs/>
          <w:color w:val="000000"/>
          <w:lang w:eastAsia="cs-CZ"/>
        </w:rPr>
        <w:t> </w:t>
      </w:r>
      <w:r>
        <w:rPr>
          <w:rFonts w:eastAsia="Times New Roman" w:cs="Arial"/>
          <w:color w:val="000000"/>
          <w:lang w:eastAsia="cs-CZ"/>
        </w:rPr>
        <w:t>právními předpisy účinnými v době odpovídající době výkonu TD</w:t>
      </w:r>
      <w:r w:rsidR="001E6B34">
        <w:rPr>
          <w:rFonts w:eastAsia="Times New Roman" w:cs="Arial"/>
          <w:color w:val="000000"/>
          <w:lang w:eastAsia="cs-CZ"/>
        </w:rPr>
        <w:t>I</w:t>
      </w:r>
      <w:r>
        <w:rPr>
          <w:rFonts w:eastAsia="Times New Roman" w:cs="Arial"/>
          <w:color w:val="000000"/>
          <w:lang w:eastAsia="cs-CZ"/>
        </w:rPr>
        <w:t xml:space="preserve"> při realizaci stavby „</w:t>
      </w:r>
      <w:r w:rsidR="004B03C4" w:rsidRPr="004B03C4">
        <w:rPr>
          <w:rFonts w:cs="Arial"/>
          <w:bCs/>
          <w:i/>
          <w:iCs/>
          <w:color w:val="000000"/>
          <w:sz w:val="24"/>
          <w:szCs w:val="24"/>
          <w:lang w:eastAsia="cs-CZ"/>
        </w:rPr>
        <w:t xml:space="preserve">ÚP ČR – </w:t>
      </w:r>
      <w:r w:rsidR="004B03C4" w:rsidRPr="004B03C4">
        <w:rPr>
          <w:rFonts w:cs="Arial"/>
          <w:bCs/>
          <w:i/>
          <w:iCs/>
          <w:sz w:val="24"/>
          <w:szCs w:val="24"/>
        </w:rPr>
        <w:t xml:space="preserve">Vyškov – snížení energetické náročnosti budovy, </w:t>
      </w:r>
      <w:proofErr w:type="spellStart"/>
      <w:r w:rsidR="004B03C4" w:rsidRPr="004B03C4">
        <w:rPr>
          <w:rFonts w:cs="Arial"/>
          <w:bCs/>
          <w:i/>
          <w:iCs/>
          <w:sz w:val="24"/>
          <w:szCs w:val="24"/>
        </w:rPr>
        <w:t>Palánek</w:t>
      </w:r>
      <w:proofErr w:type="spellEnd"/>
      <w:r w:rsidR="004B03C4" w:rsidRPr="004B03C4">
        <w:rPr>
          <w:rFonts w:cs="Arial"/>
          <w:bCs/>
          <w:i/>
          <w:iCs/>
          <w:sz w:val="24"/>
          <w:szCs w:val="24"/>
        </w:rPr>
        <w:t xml:space="preserve"> 375/</w:t>
      </w:r>
      <w:proofErr w:type="gramStart"/>
      <w:r w:rsidR="004B03C4" w:rsidRPr="004B03C4">
        <w:rPr>
          <w:rFonts w:cs="Arial"/>
          <w:bCs/>
          <w:i/>
          <w:iCs/>
          <w:sz w:val="24"/>
          <w:szCs w:val="24"/>
        </w:rPr>
        <w:t>3a</w:t>
      </w:r>
      <w:proofErr w:type="gramEnd"/>
      <w:r>
        <w:rPr>
          <w:rFonts w:eastAsia="Times New Roman" w:cs="Arial"/>
          <w:color w:val="000000"/>
          <w:lang w:eastAsia="cs-CZ"/>
        </w:rPr>
        <w:t>“</w:t>
      </w:r>
      <w:r w:rsidR="004B03C4">
        <w:rPr>
          <w:rFonts w:eastAsia="Times New Roman" w:cs="Arial"/>
          <w:color w:val="000000"/>
          <w:lang w:eastAsia="cs-CZ"/>
        </w:rPr>
        <w:t>.</w:t>
      </w:r>
    </w:p>
    <w:p w14:paraId="76C0F088" w14:textId="77777777" w:rsidR="00BF2A9A" w:rsidRDefault="00EB60B1" w:rsidP="001E6B34">
      <w:pPr>
        <w:pStyle w:val="Odstavecseseznamem"/>
        <w:numPr>
          <w:ilvl w:val="0"/>
          <w:numId w:val="39"/>
        </w:numPr>
        <w:spacing w:after="0" w:line="360" w:lineRule="auto"/>
        <w:ind w:left="567" w:hanging="567"/>
        <w:jc w:val="both"/>
        <w:rPr>
          <w:rFonts w:cs="Arial"/>
          <w:b/>
          <w:bCs/>
        </w:rPr>
      </w:pPr>
      <w:r>
        <w:rPr>
          <w:rFonts w:cs="Arial"/>
        </w:rPr>
        <w:t>Obsah a vymezení jednotlivých činností:</w:t>
      </w:r>
    </w:p>
    <w:p w14:paraId="62D89A00" w14:textId="454ACA8B" w:rsidR="00BF2A9A" w:rsidRDefault="00EB60B1" w:rsidP="001E6B34">
      <w:pPr>
        <w:pStyle w:val="Odstavecseseznamem"/>
        <w:numPr>
          <w:ilvl w:val="0"/>
          <w:numId w:val="28"/>
        </w:numPr>
        <w:spacing w:after="0" w:line="360" w:lineRule="auto"/>
        <w:ind w:left="1134" w:hanging="567"/>
        <w:jc w:val="both"/>
        <w:rPr>
          <w:rFonts w:cs="Arial"/>
        </w:rPr>
      </w:pPr>
      <w:r>
        <w:rPr>
          <w:rFonts w:cs="Arial"/>
          <w:b/>
          <w:bCs/>
        </w:rPr>
        <w:t xml:space="preserve">Inženýrská činnost – </w:t>
      </w:r>
      <w:bookmarkStart w:id="4" w:name="_Hlk147325598"/>
      <w:r>
        <w:rPr>
          <w:rFonts w:cs="Arial"/>
          <w:b/>
          <w:bCs/>
        </w:rPr>
        <w:t>součinnost se zhotovitelem projektových dokumentací, který je ve smluvním vztahu s Příkazcem, vč</w:t>
      </w:r>
      <w:r w:rsidR="00820F55">
        <w:rPr>
          <w:rFonts w:cs="Arial"/>
          <w:b/>
          <w:bCs/>
        </w:rPr>
        <w:t>etně</w:t>
      </w:r>
      <w:r>
        <w:rPr>
          <w:rFonts w:cs="Arial"/>
          <w:b/>
          <w:bCs/>
        </w:rPr>
        <w:t xml:space="preserve"> zastoupení Příkazce:</w:t>
      </w:r>
    </w:p>
    <w:bookmarkEnd w:id="4"/>
    <w:p w14:paraId="2A98D0F0" w14:textId="77777777" w:rsidR="00BF2A9A" w:rsidRDefault="00EB60B1" w:rsidP="001E6B34">
      <w:pPr>
        <w:pStyle w:val="Odstavecseseznamem"/>
        <w:numPr>
          <w:ilvl w:val="0"/>
          <w:numId w:val="2"/>
        </w:numPr>
        <w:spacing w:after="0" w:line="360" w:lineRule="auto"/>
        <w:ind w:left="1418" w:hanging="284"/>
        <w:jc w:val="both"/>
        <w:rPr>
          <w:rFonts w:cs="Arial"/>
        </w:rPr>
      </w:pPr>
      <w:r>
        <w:rPr>
          <w:rFonts w:cs="Arial"/>
        </w:rPr>
        <w:t>seznámení se s obsahem smlouvy o dílo včetně jejích příloh,</w:t>
      </w:r>
    </w:p>
    <w:p w14:paraId="43943FFC" w14:textId="02CA36D5" w:rsidR="00BF2A9A" w:rsidRDefault="00EB60B1" w:rsidP="001E6B34">
      <w:pPr>
        <w:pStyle w:val="Odstavecseseznamem"/>
        <w:numPr>
          <w:ilvl w:val="0"/>
          <w:numId w:val="2"/>
        </w:numPr>
        <w:spacing w:after="0" w:line="360" w:lineRule="auto"/>
        <w:ind w:left="1418" w:hanging="284"/>
        <w:jc w:val="both"/>
        <w:rPr>
          <w:rFonts w:cs="Arial"/>
        </w:rPr>
      </w:pPr>
      <w:r>
        <w:rPr>
          <w:rFonts w:cs="Arial"/>
        </w:rPr>
        <w:t>dohled v průběhu zpracování</w:t>
      </w:r>
      <w:r w:rsidR="00820F55">
        <w:rPr>
          <w:rFonts w:cs="Arial"/>
        </w:rPr>
        <w:t xml:space="preserve"> případných změn</w:t>
      </w:r>
      <w:r>
        <w:rPr>
          <w:rFonts w:cs="Arial"/>
        </w:rPr>
        <w:t xml:space="preserve"> PD ve všech jejích stupních, v souladu s platnými právními předpisy, ve lhůtách a za podmínek stanovených smlouvou o dílo,</w:t>
      </w:r>
    </w:p>
    <w:p w14:paraId="29677440" w14:textId="6054C557" w:rsidR="00BF2A9A" w:rsidRDefault="00EB60B1" w:rsidP="001E6B34">
      <w:pPr>
        <w:pStyle w:val="Odstavecseseznamem"/>
        <w:numPr>
          <w:ilvl w:val="0"/>
          <w:numId w:val="2"/>
        </w:numPr>
        <w:spacing w:after="0" w:line="360" w:lineRule="auto"/>
        <w:ind w:left="1418" w:hanging="284"/>
        <w:jc w:val="both"/>
        <w:rPr>
          <w:rFonts w:cs="Arial"/>
        </w:rPr>
      </w:pPr>
      <w:r>
        <w:rPr>
          <w:rFonts w:cs="Arial"/>
        </w:rPr>
        <w:t>odborné posouzení a kontrola zpracovaných</w:t>
      </w:r>
      <w:r w:rsidR="00820F55">
        <w:rPr>
          <w:rFonts w:cs="Arial"/>
        </w:rPr>
        <w:t xml:space="preserve"> úprav</w:t>
      </w:r>
      <w:r>
        <w:rPr>
          <w:rFonts w:cs="Arial"/>
        </w:rPr>
        <w:t xml:space="preserve"> PD, včetně kontroly její správnosti a úplnosti a její soulad se správními rozhodnutími, stanovisky, technickými normami, standardy a smluvními ujednáními, </w:t>
      </w:r>
    </w:p>
    <w:p w14:paraId="00E37C97" w14:textId="77777777" w:rsidR="00BF2A9A" w:rsidRDefault="00EB60B1" w:rsidP="001E6B34">
      <w:pPr>
        <w:pStyle w:val="Odstavecseseznamem"/>
        <w:numPr>
          <w:ilvl w:val="0"/>
          <w:numId w:val="2"/>
        </w:numPr>
        <w:spacing w:after="0" w:line="360" w:lineRule="auto"/>
        <w:ind w:left="1418" w:hanging="284"/>
        <w:jc w:val="both"/>
        <w:rPr>
          <w:rFonts w:cs="Arial"/>
        </w:rPr>
      </w:pPr>
      <w:r>
        <w:rPr>
          <w:rFonts w:cs="Arial"/>
        </w:rPr>
        <w:t xml:space="preserve">účast na jednáních týkajících se upřesnění požadavků a představ Příkazce vážících se k PD, změnám či doplnění PD, </w:t>
      </w:r>
    </w:p>
    <w:p w14:paraId="322F6F51" w14:textId="39BC4E15" w:rsidR="00BF2A9A" w:rsidRDefault="00EB60B1" w:rsidP="001E6B34">
      <w:pPr>
        <w:pStyle w:val="Odstavecseseznamem"/>
        <w:numPr>
          <w:ilvl w:val="0"/>
          <w:numId w:val="2"/>
        </w:numPr>
        <w:spacing w:after="0" w:line="360" w:lineRule="auto"/>
        <w:ind w:left="1418" w:hanging="284"/>
        <w:jc w:val="both"/>
        <w:rPr>
          <w:rFonts w:cs="Arial"/>
        </w:rPr>
      </w:pPr>
      <w:r>
        <w:rPr>
          <w:rFonts w:cs="Arial"/>
        </w:rPr>
        <w:t xml:space="preserve">další činnosti výše neuvedené, nutné k řádnému zpracování </w:t>
      </w:r>
      <w:r w:rsidR="00820F55">
        <w:rPr>
          <w:rFonts w:cs="Arial"/>
        </w:rPr>
        <w:t xml:space="preserve">změn a úprav </w:t>
      </w:r>
      <w:r>
        <w:rPr>
          <w:rFonts w:cs="Arial"/>
        </w:rPr>
        <w:t>PD.</w:t>
      </w:r>
    </w:p>
    <w:p w14:paraId="6EEDF1D2" w14:textId="18FB515D" w:rsidR="00BF2A9A" w:rsidRDefault="00EB60B1" w:rsidP="001E6B34">
      <w:pPr>
        <w:pStyle w:val="Odstavecseseznamem"/>
        <w:numPr>
          <w:ilvl w:val="0"/>
          <w:numId w:val="28"/>
        </w:numPr>
        <w:spacing w:after="0" w:line="360" w:lineRule="auto"/>
        <w:ind w:left="1134" w:hanging="567"/>
        <w:jc w:val="both"/>
        <w:rPr>
          <w:rFonts w:cs="Arial"/>
          <w:b/>
          <w:bCs/>
        </w:rPr>
      </w:pPr>
      <w:r>
        <w:rPr>
          <w:rFonts w:cs="Arial"/>
          <w:b/>
          <w:bCs/>
        </w:rPr>
        <w:lastRenderedPageBreak/>
        <w:t xml:space="preserve">Výkon technického dozoru </w:t>
      </w:r>
      <w:r w:rsidR="001E6B34">
        <w:rPr>
          <w:rFonts w:cs="Arial"/>
          <w:b/>
          <w:bCs/>
        </w:rPr>
        <w:t>investor</w:t>
      </w:r>
      <w:r>
        <w:rPr>
          <w:rFonts w:cs="Arial"/>
          <w:b/>
          <w:bCs/>
        </w:rPr>
        <w:t>a v souladu s platnou legislativou:</w:t>
      </w:r>
    </w:p>
    <w:p w14:paraId="3962F29C" w14:textId="77777777" w:rsidR="00BF2A9A" w:rsidRDefault="00EB60B1" w:rsidP="001E6B34">
      <w:pPr>
        <w:pStyle w:val="Odstavecseseznamem"/>
        <w:numPr>
          <w:ilvl w:val="0"/>
          <w:numId w:val="3"/>
        </w:numPr>
        <w:tabs>
          <w:tab w:val="left" w:pos="1134"/>
        </w:tabs>
        <w:spacing w:after="0" w:line="360" w:lineRule="auto"/>
        <w:ind w:left="1418" w:hanging="284"/>
        <w:jc w:val="both"/>
        <w:rPr>
          <w:rFonts w:cs="Arial"/>
        </w:rPr>
      </w:pPr>
      <w:r>
        <w:rPr>
          <w:rFonts w:cs="Arial"/>
        </w:rPr>
        <w:t>seznámení se s veškerými podklady, zadávací dokumentací a podepsanou smlouvou o dílo ke stavbě, stavebním povolením a dalšími souvisejícími dokumenty,</w:t>
      </w:r>
    </w:p>
    <w:p w14:paraId="2402251D" w14:textId="77777777" w:rsidR="00BF2A9A" w:rsidRDefault="00EB60B1" w:rsidP="001E6B34">
      <w:pPr>
        <w:pStyle w:val="Odstavecseseznamem"/>
        <w:numPr>
          <w:ilvl w:val="0"/>
          <w:numId w:val="3"/>
        </w:numPr>
        <w:tabs>
          <w:tab w:val="left" w:pos="1058"/>
        </w:tabs>
        <w:spacing w:after="0" w:line="360" w:lineRule="auto"/>
        <w:ind w:left="1418" w:hanging="284"/>
        <w:jc w:val="both"/>
        <w:rPr>
          <w:rFonts w:cs="Arial"/>
        </w:rPr>
      </w:pPr>
      <w:r>
        <w:rPr>
          <w:rFonts w:cs="Arial"/>
        </w:rPr>
        <w:t>příprava a zajištění úkonů při předání staveniště zhotoviteli stavby včetně účasti a vyhotovení protokolárního zápisu o předání staveniště,</w:t>
      </w:r>
    </w:p>
    <w:p w14:paraId="0156863B" w14:textId="77777777" w:rsidR="00BF2A9A" w:rsidRDefault="00EB60B1" w:rsidP="001E6B34">
      <w:pPr>
        <w:pStyle w:val="Odstavecseseznamem"/>
        <w:numPr>
          <w:ilvl w:val="0"/>
          <w:numId w:val="3"/>
        </w:numPr>
        <w:tabs>
          <w:tab w:val="left" w:pos="1058"/>
        </w:tabs>
        <w:spacing w:after="0" w:line="360" w:lineRule="auto"/>
        <w:ind w:left="1418" w:hanging="284"/>
        <w:jc w:val="both"/>
        <w:rPr>
          <w:rFonts w:cs="Arial"/>
        </w:rPr>
      </w:pPr>
      <w:r>
        <w:rPr>
          <w:rFonts w:cs="Arial"/>
        </w:rPr>
        <w:t xml:space="preserve">dozor nad technickou kvalitou prováděných prací, kontrola souladu s PD (v součinnosti s autorským dozorem), s rozhodnutími a opatřeními stavebního úřadu, obecnými požadavky na výstavbu, právními a technickými předpisy </w:t>
      </w:r>
    </w:p>
    <w:p w14:paraId="6F683DDA" w14:textId="77777777" w:rsidR="00BF2A9A" w:rsidRDefault="00EB60B1" w:rsidP="001E6B34">
      <w:pPr>
        <w:pStyle w:val="Odstavecseseznamem"/>
        <w:tabs>
          <w:tab w:val="left" w:pos="1058"/>
        </w:tabs>
        <w:spacing w:after="0" w:line="360" w:lineRule="auto"/>
        <w:ind w:left="1418"/>
        <w:jc w:val="both"/>
        <w:rPr>
          <w:rFonts w:cs="Arial"/>
        </w:rPr>
      </w:pPr>
      <w:r>
        <w:rPr>
          <w:rFonts w:cs="Arial"/>
        </w:rPr>
        <w:t xml:space="preserve">a technickými normami, </w:t>
      </w:r>
    </w:p>
    <w:p w14:paraId="0D19CBC9" w14:textId="77777777" w:rsidR="00BF2A9A" w:rsidRDefault="00EB60B1" w:rsidP="001E6B34">
      <w:pPr>
        <w:pStyle w:val="Odstavecseseznamem"/>
        <w:numPr>
          <w:ilvl w:val="0"/>
          <w:numId w:val="3"/>
        </w:numPr>
        <w:tabs>
          <w:tab w:val="left" w:pos="1058"/>
        </w:tabs>
        <w:spacing w:after="0" w:line="360" w:lineRule="auto"/>
        <w:ind w:left="1418" w:hanging="284"/>
        <w:jc w:val="both"/>
        <w:rPr>
          <w:rFonts w:cs="Arial"/>
        </w:rPr>
      </w:pPr>
      <w:r>
        <w:rPr>
          <w:rFonts w:cs="Arial"/>
        </w:rPr>
        <w:t xml:space="preserve">kontrola kvality přípravy a realizace dodávek u účastníků stavby a jejich vybavení doklady o jakosti v souladu s příslušnými právními předpisy </w:t>
      </w:r>
      <w:r>
        <w:rPr>
          <w:rFonts w:cs="Arial"/>
        </w:rPr>
        <w:br/>
        <w:t xml:space="preserve">a technickými normami, </w:t>
      </w:r>
    </w:p>
    <w:p w14:paraId="31AB9924" w14:textId="77777777" w:rsidR="00BF2A9A" w:rsidRDefault="00EB60B1" w:rsidP="001E6B34">
      <w:pPr>
        <w:pStyle w:val="Odstavecseseznamem"/>
        <w:numPr>
          <w:ilvl w:val="0"/>
          <w:numId w:val="3"/>
        </w:numPr>
        <w:tabs>
          <w:tab w:val="left" w:pos="1058"/>
        </w:tabs>
        <w:spacing w:after="0" w:line="360" w:lineRule="auto"/>
        <w:ind w:left="1418" w:hanging="284"/>
        <w:jc w:val="both"/>
        <w:rPr>
          <w:rFonts w:cs="Arial"/>
        </w:rPr>
      </w:pPr>
      <w:r>
        <w:rPr>
          <w:rFonts w:cs="Arial"/>
        </w:rPr>
        <w:t xml:space="preserve">kontrola kvality přípravy a provádění prací na staveništi (stavebních či montážních) a souvisejících služeb a jejich dokladů o kvalitě v souladu s příslušnými předpisy, s technickými normami a doporučenými standardy, </w:t>
      </w:r>
    </w:p>
    <w:p w14:paraId="1F1EB99F" w14:textId="77777777" w:rsidR="00BF2A9A" w:rsidRDefault="00EB60B1" w:rsidP="001E6B34">
      <w:pPr>
        <w:pStyle w:val="Odstavecseseznamem"/>
        <w:numPr>
          <w:ilvl w:val="0"/>
          <w:numId w:val="3"/>
        </w:numPr>
        <w:tabs>
          <w:tab w:val="left" w:pos="1058"/>
        </w:tabs>
        <w:spacing w:after="0" w:line="360" w:lineRule="auto"/>
        <w:ind w:left="1418" w:hanging="284"/>
        <w:jc w:val="both"/>
        <w:rPr>
          <w:rFonts w:cs="Arial"/>
        </w:rPr>
      </w:pPr>
      <w:r>
        <w:rPr>
          <w:rFonts w:cs="Arial"/>
        </w:rPr>
        <w:t>sledování, jestli zhotovitel díla provádí předepsané a dohodnuté zkoušky materiálů, konstrukcí a prací, kontrola jejich výsledků a vyžadování dokladů, které prokazují kvalitu prováděných prací a dodávek,</w:t>
      </w:r>
    </w:p>
    <w:p w14:paraId="78C3BD6F" w14:textId="77777777" w:rsidR="00BF2A9A" w:rsidRDefault="00EB60B1" w:rsidP="001E6B34">
      <w:pPr>
        <w:pStyle w:val="Odstavecseseznamem"/>
        <w:numPr>
          <w:ilvl w:val="0"/>
          <w:numId w:val="3"/>
        </w:numPr>
        <w:tabs>
          <w:tab w:val="left" w:pos="1058"/>
        </w:tabs>
        <w:spacing w:after="0" w:line="360" w:lineRule="auto"/>
        <w:ind w:left="1418" w:hanging="284"/>
        <w:jc w:val="both"/>
        <w:rPr>
          <w:rFonts w:cs="Arial"/>
        </w:rPr>
      </w:pPr>
      <w:r>
        <w:rPr>
          <w:rFonts w:cs="Arial"/>
        </w:rPr>
        <w:t xml:space="preserve">kontrola respektování ustanovení stavebního zákona, jeho prováděcích vyhlášek a dalších souvisejících předpisů, technických norem, doporučených standardů a ujednání v příslušných smlouvách o dílo, včetně závěrů ze správních řízení a závěrů z provedených kontrol, </w:t>
      </w:r>
    </w:p>
    <w:p w14:paraId="08473FC4" w14:textId="77777777" w:rsidR="00BF2A9A" w:rsidRDefault="00EB60B1" w:rsidP="001E6B34">
      <w:pPr>
        <w:pStyle w:val="Odstavecseseznamem"/>
        <w:numPr>
          <w:ilvl w:val="0"/>
          <w:numId w:val="3"/>
        </w:numPr>
        <w:tabs>
          <w:tab w:val="left" w:pos="1058"/>
        </w:tabs>
        <w:spacing w:after="0" w:line="360" w:lineRule="auto"/>
        <w:ind w:left="1418" w:hanging="284"/>
        <w:jc w:val="both"/>
        <w:rPr>
          <w:rFonts w:cs="Arial"/>
        </w:rPr>
      </w:pPr>
      <w:r>
        <w:rPr>
          <w:rFonts w:cs="Arial"/>
        </w:rPr>
        <w:t xml:space="preserve">kontrola a přejímaní těch částí dodávek a stavby, které budou v dalším postupu výstavby zakryty, </w:t>
      </w:r>
      <w:r>
        <w:rPr>
          <w:rFonts w:eastAsia="Times New Roman" w:cs="Arial"/>
          <w:color w:val="000000" w:themeColor="text1"/>
        </w:rPr>
        <w:t xml:space="preserve">evidence dokumentace dokončených částí stavby, </w:t>
      </w:r>
      <w:r>
        <w:rPr>
          <w:rFonts w:cs="Arial"/>
        </w:rPr>
        <w:t xml:space="preserve">pořizování fotodokumentace o průběhu díla, </w:t>
      </w:r>
    </w:p>
    <w:p w14:paraId="3066002C" w14:textId="77777777" w:rsidR="00BF2A9A" w:rsidRDefault="00EB60B1" w:rsidP="001E6B34">
      <w:pPr>
        <w:pStyle w:val="Odstavecseseznamem"/>
        <w:numPr>
          <w:ilvl w:val="0"/>
          <w:numId w:val="3"/>
        </w:numPr>
        <w:tabs>
          <w:tab w:val="left" w:pos="1058"/>
        </w:tabs>
        <w:spacing w:after="0" w:line="360" w:lineRule="auto"/>
        <w:ind w:left="1418" w:hanging="284"/>
        <w:jc w:val="both"/>
        <w:rPr>
          <w:rFonts w:cs="Arial"/>
        </w:rPr>
      </w:pPr>
      <w:r>
        <w:rPr>
          <w:rFonts w:eastAsia="Times New Roman" w:cs="Arial"/>
          <w:color w:val="000000" w:themeColor="text1"/>
        </w:rPr>
        <w:t>kontrola kvality skladování materiálu ve vyhrazených prostorách a kontrola čistoty a pořádku na stavbě a na přilehlých plochách,</w:t>
      </w:r>
    </w:p>
    <w:p w14:paraId="542153C7" w14:textId="77777777" w:rsidR="00BF2A9A" w:rsidRDefault="00EB60B1" w:rsidP="001E6B34">
      <w:pPr>
        <w:pStyle w:val="Odstavecseseznamem"/>
        <w:numPr>
          <w:ilvl w:val="0"/>
          <w:numId w:val="3"/>
        </w:numPr>
        <w:tabs>
          <w:tab w:val="left" w:pos="1058"/>
        </w:tabs>
        <w:spacing w:after="0" w:line="360" w:lineRule="auto"/>
        <w:ind w:left="1418" w:hanging="284"/>
        <w:jc w:val="both"/>
        <w:rPr>
          <w:rFonts w:cs="Arial"/>
        </w:rPr>
      </w:pPr>
      <w:r>
        <w:rPr>
          <w:rFonts w:cs="Arial"/>
        </w:rPr>
        <w:t xml:space="preserve">projednání případných změn projektu s projektantem a zhotovitelem stavby, které nezvyšují náklady stavby, neprodlužují lhůty stavebních prací </w:t>
      </w:r>
    </w:p>
    <w:p w14:paraId="1D97D130" w14:textId="77777777" w:rsidR="00BF2A9A" w:rsidRDefault="00EB60B1" w:rsidP="001E6B34">
      <w:pPr>
        <w:pStyle w:val="Odstavecseseznamem"/>
        <w:tabs>
          <w:tab w:val="left" w:pos="1058"/>
        </w:tabs>
        <w:spacing w:after="0" w:line="360" w:lineRule="auto"/>
        <w:ind w:left="1418"/>
        <w:jc w:val="both"/>
        <w:rPr>
          <w:rFonts w:cs="Arial"/>
        </w:rPr>
      </w:pPr>
      <w:r>
        <w:rPr>
          <w:rFonts w:cs="Arial"/>
        </w:rPr>
        <w:t>a nezhoršují parametry stavby, u ostatních předkládání s vlastní stanoviskem Příkazci,</w:t>
      </w:r>
    </w:p>
    <w:p w14:paraId="6440D462" w14:textId="77777777" w:rsidR="00BF2A9A" w:rsidRDefault="00EB60B1" w:rsidP="001E6B34">
      <w:pPr>
        <w:pStyle w:val="Odstavecseseznamem"/>
        <w:numPr>
          <w:ilvl w:val="0"/>
          <w:numId w:val="3"/>
        </w:numPr>
        <w:tabs>
          <w:tab w:val="left" w:pos="1058"/>
        </w:tabs>
        <w:spacing w:after="0" w:line="360" w:lineRule="auto"/>
        <w:ind w:left="1418" w:hanging="284"/>
        <w:jc w:val="both"/>
        <w:rPr>
          <w:rFonts w:cs="Arial"/>
        </w:rPr>
      </w:pPr>
      <w:r>
        <w:rPr>
          <w:rFonts w:cs="Arial"/>
        </w:rPr>
        <w:t>bezodkladné informování Příkazce o všech závažných okolnostech, které se vyskytnou v průběhu stavby,</w:t>
      </w:r>
    </w:p>
    <w:p w14:paraId="2620AB6A" w14:textId="77777777" w:rsidR="00BF2A9A" w:rsidRDefault="00EB60B1" w:rsidP="001E6B34">
      <w:pPr>
        <w:pStyle w:val="Odstavecseseznamem"/>
        <w:numPr>
          <w:ilvl w:val="0"/>
          <w:numId w:val="3"/>
        </w:numPr>
        <w:tabs>
          <w:tab w:val="left" w:pos="1058"/>
        </w:tabs>
        <w:spacing w:after="0" w:line="360" w:lineRule="auto"/>
        <w:ind w:left="1418" w:hanging="284"/>
        <w:jc w:val="both"/>
        <w:rPr>
          <w:rFonts w:cs="Arial"/>
        </w:rPr>
      </w:pPr>
      <w:r>
        <w:rPr>
          <w:rFonts w:cs="Arial"/>
        </w:rPr>
        <w:t xml:space="preserve">kontrola řádného, úplného a průběžného vedení stavebního deníku v souladu s podmínkami uvedenými ve smlouvě o dílo a právními předpisy, </w:t>
      </w:r>
    </w:p>
    <w:p w14:paraId="4E5CC5FE" w14:textId="77777777" w:rsidR="00BF2A9A" w:rsidRDefault="00EB60B1" w:rsidP="001E6B34">
      <w:pPr>
        <w:pStyle w:val="Odstavecseseznamem"/>
        <w:numPr>
          <w:ilvl w:val="0"/>
          <w:numId w:val="3"/>
        </w:numPr>
        <w:tabs>
          <w:tab w:val="left" w:pos="1058"/>
        </w:tabs>
        <w:spacing w:after="0" w:line="360" w:lineRule="auto"/>
        <w:ind w:left="1418" w:hanging="284"/>
        <w:jc w:val="both"/>
        <w:rPr>
          <w:rFonts w:cs="Arial"/>
        </w:rPr>
      </w:pPr>
      <w:r>
        <w:rPr>
          <w:rFonts w:cs="Arial"/>
        </w:rPr>
        <w:lastRenderedPageBreak/>
        <w:t xml:space="preserve">kontrola postupu prací podle harmonogramu stavby a podle příslušných ustanovení smlouvy o dílo a upozorňování zhotovitele díla na nedodržení termínů, </w:t>
      </w:r>
    </w:p>
    <w:p w14:paraId="58247BDC" w14:textId="77777777" w:rsidR="00BF2A9A" w:rsidRDefault="00EB60B1" w:rsidP="001E6B34">
      <w:pPr>
        <w:pStyle w:val="Odstavecseseznamem"/>
        <w:numPr>
          <w:ilvl w:val="0"/>
          <w:numId w:val="3"/>
        </w:numPr>
        <w:tabs>
          <w:tab w:val="left" w:pos="1058"/>
        </w:tabs>
        <w:spacing w:after="0" w:line="360" w:lineRule="auto"/>
        <w:ind w:left="1418" w:hanging="284"/>
        <w:jc w:val="both"/>
        <w:rPr>
          <w:rFonts w:cs="Arial"/>
        </w:rPr>
      </w:pPr>
      <w:r>
        <w:rPr>
          <w:rFonts w:cs="Arial"/>
        </w:rPr>
        <w:t>kontrola plnění závazků účastníků stavby vyplývajících z příslušných smluv, včetně kontroly oprávněnosti a správnosti faktur, sledování a porovnávání nákladů stavby v jejím průběhu s dohodnutou smluvní cenou díla nebo jeho částí, potvrzování soupisů provedených prací a kontrola věcné a cenové správnosti případných změnových listů či dodatků ke smlouvě,</w:t>
      </w:r>
    </w:p>
    <w:p w14:paraId="0AB097EB" w14:textId="77777777" w:rsidR="00BF2A9A" w:rsidRDefault="00EB60B1" w:rsidP="001E6B34">
      <w:pPr>
        <w:pStyle w:val="Odstavecseseznamem"/>
        <w:numPr>
          <w:ilvl w:val="0"/>
          <w:numId w:val="3"/>
        </w:numPr>
        <w:tabs>
          <w:tab w:val="left" w:pos="1058"/>
        </w:tabs>
        <w:spacing w:after="0" w:line="360" w:lineRule="auto"/>
        <w:ind w:left="1418" w:hanging="284"/>
        <w:jc w:val="both"/>
        <w:rPr>
          <w:rFonts w:cs="Arial"/>
        </w:rPr>
      </w:pPr>
      <w:r>
        <w:rPr>
          <w:rFonts w:cs="Arial"/>
        </w:rPr>
        <w:t>spolupráce s projektantem, resp. autorským dozorem,</w:t>
      </w:r>
    </w:p>
    <w:p w14:paraId="33C0C28D" w14:textId="77777777" w:rsidR="00BF2A9A" w:rsidRDefault="00EB60B1" w:rsidP="001E6B34">
      <w:pPr>
        <w:pStyle w:val="Odstavecseseznamem"/>
        <w:numPr>
          <w:ilvl w:val="0"/>
          <w:numId w:val="3"/>
        </w:numPr>
        <w:tabs>
          <w:tab w:val="left" w:pos="1058"/>
        </w:tabs>
        <w:spacing w:after="0" w:line="360" w:lineRule="auto"/>
        <w:ind w:left="1418" w:hanging="284"/>
        <w:jc w:val="both"/>
        <w:rPr>
          <w:rFonts w:cs="Arial"/>
        </w:rPr>
      </w:pPr>
      <w:r>
        <w:rPr>
          <w:rFonts w:cs="Arial"/>
        </w:rPr>
        <w:t>spolupráce s pracovníky zhotovitele díla při provádění opatření na odvrácení nebo omezení škod při ohrožení stavby živelnými událostmi,</w:t>
      </w:r>
    </w:p>
    <w:p w14:paraId="04F46D33" w14:textId="70AA7B87" w:rsidR="00BF2A9A" w:rsidRDefault="00EB60B1" w:rsidP="001E6B34">
      <w:pPr>
        <w:pStyle w:val="Odstavecseseznamem"/>
        <w:numPr>
          <w:ilvl w:val="0"/>
          <w:numId w:val="3"/>
        </w:numPr>
        <w:spacing w:line="360" w:lineRule="auto"/>
        <w:ind w:left="1418" w:hanging="284"/>
        <w:jc w:val="both"/>
        <w:rPr>
          <w:rFonts w:cs="Arial"/>
        </w:rPr>
      </w:pPr>
      <w:r>
        <w:rPr>
          <w:rFonts w:cs="Arial"/>
        </w:rPr>
        <w:t>kontrola zhotovitele stavby při zajištění odvozu a uložení odpadů vzniklých stavební činností, včetně kontroly potvrzení o likvidaci odpadů v souladu se smlouvou, právními předpisy, vyhotovení stanoviska ohledně likvidace odpadu k závěrečnému vyhodnocení projektu,</w:t>
      </w:r>
    </w:p>
    <w:p w14:paraId="300DE611" w14:textId="77777777" w:rsidR="00BF2A9A" w:rsidRDefault="00EB60B1" w:rsidP="001E6B34">
      <w:pPr>
        <w:pStyle w:val="Odstavecseseznamem"/>
        <w:numPr>
          <w:ilvl w:val="0"/>
          <w:numId w:val="3"/>
        </w:numPr>
        <w:spacing w:line="360" w:lineRule="auto"/>
        <w:ind w:left="1418" w:hanging="284"/>
        <w:jc w:val="both"/>
        <w:rPr>
          <w:rFonts w:cs="Arial"/>
        </w:rPr>
      </w:pPr>
      <w:r>
        <w:rPr>
          <w:rFonts w:cs="Arial"/>
        </w:rPr>
        <w:t>organizace a účast na kontrolních dnech, pořízení zápisu z kontrolních dnů,</w:t>
      </w:r>
    </w:p>
    <w:p w14:paraId="203FD7EB" w14:textId="698AE83C" w:rsidR="00BF2A9A" w:rsidRDefault="00EB60B1" w:rsidP="001E6B34">
      <w:pPr>
        <w:pStyle w:val="Odstavecseseznamem"/>
        <w:numPr>
          <w:ilvl w:val="0"/>
          <w:numId w:val="3"/>
        </w:numPr>
        <w:spacing w:line="360" w:lineRule="auto"/>
        <w:ind w:left="1418" w:hanging="284"/>
        <w:jc w:val="both"/>
        <w:rPr>
          <w:rFonts w:cs="Arial"/>
        </w:rPr>
      </w:pPr>
      <w:r>
        <w:rPr>
          <w:rFonts w:cs="Arial"/>
        </w:rPr>
        <w:t>organizace a účast na předání a převzetí dokončené stavby, příprava podkladů k předání a převzetí stavby, kontrola dokladů, které budou předložené zhotovitelem stavby Příkazci vč. DSPS, vyhotovení protokolárního zápisu o převzetí dokončeného díla,</w:t>
      </w:r>
    </w:p>
    <w:p w14:paraId="4C4B1F9F" w14:textId="77777777" w:rsidR="00BF2A9A" w:rsidRDefault="00EB60B1" w:rsidP="001E6B34">
      <w:pPr>
        <w:pStyle w:val="Odstavecseseznamem"/>
        <w:numPr>
          <w:ilvl w:val="0"/>
          <w:numId w:val="3"/>
        </w:numPr>
        <w:tabs>
          <w:tab w:val="left" w:pos="1058"/>
          <w:tab w:val="left" w:pos="1418"/>
        </w:tabs>
        <w:spacing w:after="0" w:line="360" w:lineRule="auto"/>
        <w:ind w:left="1418" w:hanging="284"/>
        <w:jc w:val="both"/>
        <w:rPr>
          <w:rFonts w:cs="Arial"/>
        </w:rPr>
      </w:pPr>
      <w:r>
        <w:rPr>
          <w:rFonts w:cs="Arial"/>
        </w:rPr>
        <w:t xml:space="preserve">příprava soupisu vad a nedodělků, resp. výhrad ke zhotovené stavbě, včetně návrhů přiměřených lhůt a termínů k jejich odstranění, spolupráce se zhotovitelem, </w:t>
      </w:r>
    </w:p>
    <w:p w14:paraId="7908FB03" w14:textId="77777777" w:rsidR="00BF2A9A" w:rsidRDefault="00EB60B1" w:rsidP="001E6B34">
      <w:pPr>
        <w:pStyle w:val="Odstavecseseznamem"/>
        <w:numPr>
          <w:ilvl w:val="0"/>
          <w:numId w:val="3"/>
        </w:numPr>
        <w:tabs>
          <w:tab w:val="left" w:pos="1058"/>
          <w:tab w:val="left" w:pos="1418"/>
        </w:tabs>
        <w:spacing w:after="0" w:line="360" w:lineRule="auto"/>
        <w:ind w:left="1418" w:hanging="284"/>
        <w:jc w:val="both"/>
        <w:rPr>
          <w:rFonts w:cs="Arial"/>
        </w:rPr>
      </w:pPr>
      <w:r>
        <w:rPr>
          <w:rFonts w:cs="Arial"/>
        </w:rPr>
        <w:t>kontrola odstraňování vytčených vad a nedodělků zjištěných při předání a převzetí stavby ve stanovených termínech,</w:t>
      </w:r>
    </w:p>
    <w:p w14:paraId="6892A3A4" w14:textId="77777777" w:rsidR="00BF2A9A" w:rsidRDefault="00EB60B1" w:rsidP="001E6B34">
      <w:pPr>
        <w:pStyle w:val="Odstavecseseznamem"/>
        <w:numPr>
          <w:ilvl w:val="0"/>
          <w:numId w:val="3"/>
        </w:numPr>
        <w:tabs>
          <w:tab w:val="left" w:pos="1058"/>
          <w:tab w:val="left" w:pos="1418"/>
        </w:tabs>
        <w:spacing w:after="0" w:line="360" w:lineRule="auto"/>
        <w:ind w:left="1418" w:hanging="284"/>
        <w:jc w:val="both"/>
        <w:rPr>
          <w:rFonts w:cs="Arial"/>
        </w:rPr>
      </w:pPr>
      <w:r>
        <w:rPr>
          <w:rFonts w:cs="Arial"/>
        </w:rPr>
        <w:t>kontrola vyklizení staveniště a uvedení přilehlých ploch do původního stavu zhotovitelem stavby,</w:t>
      </w:r>
    </w:p>
    <w:p w14:paraId="5C9CA6AA" w14:textId="77777777" w:rsidR="00BF2A9A" w:rsidRDefault="00EB60B1" w:rsidP="001E6B34">
      <w:pPr>
        <w:pStyle w:val="Odstavecseseznamem"/>
        <w:numPr>
          <w:ilvl w:val="0"/>
          <w:numId w:val="3"/>
        </w:numPr>
        <w:tabs>
          <w:tab w:val="left" w:pos="1058"/>
          <w:tab w:val="left" w:pos="1418"/>
        </w:tabs>
        <w:spacing w:after="0" w:line="360" w:lineRule="auto"/>
        <w:ind w:left="1418" w:hanging="284"/>
        <w:jc w:val="both"/>
        <w:rPr>
          <w:rFonts w:cs="Arial"/>
        </w:rPr>
      </w:pPr>
      <w:r>
        <w:rPr>
          <w:rFonts w:cs="Arial"/>
        </w:rPr>
        <w:t>organizace kolaudačního řízení stavby včetně přípravy všech potřebných dokumentů pro vydání kolaudačního rozhodnutí,</w:t>
      </w:r>
    </w:p>
    <w:p w14:paraId="00B2AAAB" w14:textId="77777777" w:rsidR="00BF2A9A" w:rsidRDefault="00EB60B1" w:rsidP="001E6B34">
      <w:pPr>
        <w:pStyle w:val="Odstavecseseznamem"/>
        <w:numPr>
          <w:ilvl w:val="0"/>
          <w:numId w:val="3"/>
        </w:numPr>
        <w:tabs>
          <w:tab w:val="left" w:pos="1058"/>
          <w:tab w:val="left" w:pos="1418"/>
        </w:tabs>
        <w:spacing w:after="0" w:line="360" w:lineRule="auto"/>
        <w:ind w:left="1418" w:hanging="284"/>
        <w:jc w:val="both"/>
        <w:rPr>
          <w:rStyle w:val="Nadpis2Netun"/>
          <w:rFonts w:ascii="Arial" w:eastAsiaTheme="minorHAnsi" w:hAnsi="Arial" w:cs="Arial"/>
          <w:b w:val="0"/>
          <w:bCs w:val="0"/>
          <w:color w:val="auto"/>
          <w:sz w:val="22"/>
          <w:szCs w:val="22"/>
          <w:shd w:val="clear" w:color="auto" w:fill="auto"/>
          <w:lang w:eastAsia="en-US" w:bidi="ar-SA"/>
        </w:rPr>
      </w:pPr>
      <w:r>
        <w:rPr>
          <w:rStyle w:val="Nadpis2Netun"/>
          <w:rFonts w:ascii="Arial" w:eastAsiaTheme="minorHAnsi" w:hAnsi="Arial" w:cs="Arial"/>
          <w:b w:val="0"/>
          <w:bCs w:val="0"/>
          <w:color w:val="auto"/>
          <w:sz w:val="22"/>
          <w:szCs w:val="22"/>
          <w:shd w:val="clear" w:color="auto" w:fill="auto"/>
          <w:lang w:eastAsia="en-US" w:bidi="ar-SA"/>
        </w:rPr>
        <w:t>příprava a předání podkladů Příkazci pro závěrečné vyhodnocení investiční akce,</w:t>
      </w:r>
    </w:p>
    <w:p w14:paraId="614A0C9B" w14:textId="77777777" w:rsidR="00BF2A9A" w:rsidRDefault="00EB60B1" w:rsidP="001E6B34">
      <w:pPr>
        <w:pStyle w:val="Odstavecseseznamem"/>
        <w:numPr>
          <w:ilvl w:val="0"/>
          <w:numId w:val="3"/>
        </w:numPr>
        <w:tabs>
          <w:tab w:val="left" w:pos="1058"/>
        </w:tabs>
        <w:spacing w:after="0" w:line="360" w:lineRule="auto"/>
        <w:ind w:left="1418" w:hanging="284"/>
        <w:jc w:val="both"/>
        <w:rPr>
          <w:rStyle w:val="Nadpis2Netun"/>
          <w:rFonts w:ascii="Arial" w:eastAsiaTheme="minorHAnsi" w:hAnsi="Arial" w:cs="Arial"/>
          <w:b w:val="0"/>
          <w:bCs w:val="0"/>
          <w:color w:val="auto"/>
          <w:sz w:val="22"/>
          <w:szCs w:val="22"/>
          <w:shd w:val="clear" w:color="auto" w:fill="auto"/>
          <w:lang w:eastAsia="en-US" w:bidi="ar-SA"/>
        </w:rPr>
      </w:pPr>
      <w:r>
        <w:rPr>
          <w:rStyle w:val="Nadpis2Netun"/>
          <w:rFonts w:ascii="Arial" w:eastAsiaTheme="minorHAnsi" w:hAnsi="Arial" w:cs="Arial"/>
          <w:b w:val="0"/>
          <w:bCs w:val="0"/>
          <w:color w:val="auto"/>
          <w:sz w:val="22"/>
          <w:szCs w:val="22"/>
          <w:shd w:val="clear" w:color="auto" w:fill="auto"/>
          <w:lang w:eastAsia="en-US" w:bidi="ar-SA"/>
        </w:rPr>
        <w:t xml:space="preserve">pokud výše uvedený výčet činností neobsahuje některé činnosti, které jsou povinně vykonávány na základě právního předpisu, má se zato, že jsou obsahem výše uvedeného výčtu. </w:t>
      </w:r>
    </w:p>
    <w:p w14:paraId="72682CBE" w14:textId="4BEE8296" w:rsidR="00BF2A9A" w:rsidRPr="00820F55" w:rsidRDefault="00EB60B1" w:rsidP="006F11A4">
      <w:pPr>
        <w:pStyle w:val="Zkladntext20"/>
        <w:shd w:val="clear" w:color="auto" w:fill="auto"/>
        <w:tabs>
          <w:tab w:val="left" w:pos="567"/>
          <w:tab w:val="left" w:pos="851"/>
          <w:tab w:val="left" w:pos="1418"/>
        </w:tabs>
        <w:spacing w:before="0" w:line="360" w:lineRule="auto"/>
        <w:ind w:left="1418" w:firstLine="0"/>
        <w:jc w:val="both"/>
        <w:rPr>
          <w:rStyle w:val="Nadpis2Netun"/>
          <w:rFonts w:ascii="Arial" w:hAnsi="Arial" w:cs="Arial"/>
          <w:b w:val="0"/>
          <w:bCs w:val="0"/>
          <w:color w:val="auto"/>
          <w:sz w:val="22"/>
          <w:szCs w:val="22"/>
          <w:highlight w:val="cyan"/>
          <w:shd w:val="clear" w:color="auto" w:fill="auto"/>
          <w:lang w:eastAsia="en-US" w:bidi="ar-SA"/>
        </w:rPr>
      </w:pPr>
      <w:r w:rsidRPr="00820F55">
        <w:rPr>
          <w:rStyle w:val="Nadpis2Netun"/>
          <w:rFonts w:ascii="Arial" w:eastAsiaTheme="minorHAnsi" w:hAnsi="Arial" w:cs="Arial"/>
          <w:b w:val="0"/>
          <w:bCs w:val="0"/>
          <w:color w:val="auto"/>
          <w:sz w:val="22"/>
          <w:szCs w:val="22"/>
          <w:highlight w:val="cyan"/>
          <w:shd w:val="clear" w:color="auto" w:fill="auto"/>
          <w:lang w:eastAsia="en-US" w:bidi="ar-SA"/>
        </w:rPr>
        <w:t xml:space="preserve"> </w:t>
      </w:r>
    </w:p>
    <w:p w14:paraId="30B68B94" w14:textId="77777777" w:rsidR="00BF2A9A" w:rsidRDefault="00EB60B1" w:rsidP="001E6B34">
      <w:pPr>
        <w:pStyle w:val="Zkladntext20"/>
        <w:numPr>
          <w:ilvl w:val="0"/>
          <w:numId w:val="39"/>
        </w:numPr>
        <w:shd w:val="clear" w:color="auto" w:fill="auto"/>
        <w:tabs>
          <w:tab w:val="left" w:pos="567"/>
          <w:tab w:val="left" w:pos="851"/>
          <w:tab w:val="left" w:pos="1134"/>
        </w:tabs>
        <w:spacing w:before="0" w:line="360" w:lineRule="auto"/>
        <w:ind w:left="567" w:hanging="567"/>
        <w:jc w:val="both"/>
        <w:rPr>
          <w:rFonts w:ascii="Arial" w:hAnsi="Arial" w:cs="Arial"/>
        </w:rPr>
      </w:pPr>
      <w:r>
        <w:rPr>
          <w:rFonts w:ascii="Arial" w:hAnsi="Arial" w:cs="Arial"/>
          <w:lang w:eastAsia="cs-CZ"/>
        </w:rPr>
        <w:t xml:space="preserve">Příkazník se zavazuje a prohlašuje, že jako osoba není projektantem díla a rovněž tak není ani nebude zhotovitelem díla a ani s těmito osobami není nijak majetkově či </w:t>
      </w:r>
      <w:r>
        <w:rPr>
          <w:rFonts w:ascii="Arial" w:hAnsi="Arial" w:cs="Arial"/>
          <w:lang w:eastAsia="cs-CZ"/>
        </w:rPr>
        <w:lastRenderedPageBreak/>
        <w:t>personálně provázána (v případě zhotovitele se tedy nebude a ani s ní osoby propojené, účastnit veřejné zakázky na zhotovitele díla).</w:t>
      </w:r>
    </w:p>
    <w:p w14:paraId="661577D7" w14:textId="3BE96375" w:rsidR="00BF2A9A" w:rsidRDefault="00EB60B1" w:rsidP="001E6B34">
      <w:pPr>
        <w:pStyle w:val="Zkladntext20"/>
        <w:numPr>
          <w:ilvl w:val="0"/>
          <w:numId w:val="39"/>
        </w:numPr>
        <w:shd w:val="clear" w:color="auto" w:fill="auto"/>
        <w:tabs>
          <w:tab w:val="left" w:pos="567"/>
          <w:tab w:val="left" w:pos="851"/>
          <w:tab w:val="left" w:pos="1134"/>
        </w:tabs>
        <w:spacing w:before="0" w:line="360" w:lineRule="auto"/>
        <w:ind w:left="567" w:hanging="567"/>
        <w:jc w:val="both"/>
        <w:rPr>
          <w:rFonts w:ascii="Arial" w:hAnsi="Arial" w:cs="Arial"/>
        </w:rPr>
      </w:pPr>
      <w:r>
        <w:rPr>
          <w:rFonts w:ascii="Arial" w:hAnsi="Arial" w:cs="Arial"/>
          <w:lang w:eastAsia="cs-CZ"/>
        </w:rPr>
        <w:t>Příkazník při podpisu Smlouvy písemně sdělí Příkazci osobu odpovědnou za plnění TD</w:t>
      </w:r>
      <w:r w:rsidR="001E6B34">
        <w:rPr>
          <w:rFonts w:ascii="Arial" w:hAnsi="Arial" w:cs="Arial"/>
          <w:lang w:eastAsia="cs-CZ"/>
        </w:rPr>
        <w:t>I</w:t>
      </w:r>
      <w:r>
        <w:rPr>
          <w:rFonts w:ascii="Arial" w:hAnsi="Arial" w:cs="Arial"/>
          <w:lang w:eastAsia="cs-CZ"/>
        </w:rPr>
        <w:t xml:space="preserve"> podle předmětu této Smlouvy, kdy tyto osoby splňují požadovanou praxi v oboru své autorizace. Příkazník takovou osobu může změnit jen po předchozím písemném souhlasu Příkazce a po prokázání minimální praxe této změněné osoby, která je požadována v zadávací dokumentaci.</w:t>
      </w:r>
    </w:p>
    <w:p w14:paraId="2AE32F37" w14:textId="77777777" w:rsidR="006F11A4" w:rsidRDefault="006F11A4" w:rsidP="006F11A4">
      <w:pPr>
        <w:pStyle w:val="Zkladntext20"/>
        <w:shd w:val="clear" w:color="auto" w:fill="auto"/>
        <w:tabs>
          <w:tab w:val="left" w:pos="567"/>
          <w:tab w:val="left" w:pos="851"/>
          <w:tab w:val="left" w:pos="1134"/>
        </w:tabs>
        <w:spacing w:before="0" w:line="360" w:lineRule="auto"/>
        <w:ind w:left="567" w:firstLine="0"/>
        <w:jc w:val="both"/>
        <w:rPr>
          <w:rFonts w:ascii="Arial" w:hAnsi="Arial" w:cs="Arial"/>
        </w:rPr>
      </w:pPr>
    </w:p>
    <w:p w14:paraId="2476A7FE" w14:textId="77777777" w:rsidR="00820F55" w:rsidRPr="00820F55" w:rsidRDefault="00EB60B1" w:rsidP="001E6B34">
      <w:pPr>
        <w:pStyle w:val="Zkladntext20"/>
        <w:numPr>
          <w:ilvl w:val="0"/>
          <w:numId w:val="39"/>
        </w:numPr>
        <w:shd w:val="clear" w:color="auto" w:fill="auto"/>
        <w:tabs>
          <w:tab w:val="left" w:pos="567"/>
          <w:tab w:val="left" w:pos="851"/>
          <w:tab w:val="left" w:pos="1134"/>
        </w:tabs>
        <w:spacing w:before="0" w:line="360" w:lineRule="auto"/>
        <w:ind w:left="567" w:hanging="567"/>
        <w:jc w:val="both"/>
        <w:rPr>
          <w:rFonts w:ascii="Arial" w:hAnsi="Arial" w:cs="Arial"/>
        </w:rPr>
      </w:pPr>
      <w:r>
        <w:rPr>
          <w:rFonts w:ascii="Arial" w:hAnsi="Arial" w:cs="Arial"/>
          <w:lang w:eastAsia="cs-CZ"/>
        </w:rPr>
        <w:t xml:space="preserve">Za Příkazce </w:t>
      </w:r>
      <w:r>
        <w:rPr>
          <w:rFonts w:ascii="Arial" w:eastAsia="Arial Unicode MS" w:hAnsi="Arial" w:cs="Arial"/>
          <w:szCs w:val="24"/>
          <w:bdr w:val="nil"/>
        </w:rPr>
        <w:t>jsou pro komunikaci s Příkazníkem určené osoby</w:t>
      </w:r>
      <w:r w:rsidR="00820F55">
        <w:rPr>
          <w:rFonts w:ascii="Arial" w:eastAsia="Arial Unicode MS" w:hAnsi="Arial" w:cs="Arial"/>
          <w:szCs w:val="24"/>
          <w:bdr w:val="nil"/>
        </w:rPr>
        <w:t>:</w:t>
      </w:r>
    </w:p>
    <w:p w14:paraId="04C5C179" w14:textId="76CEA3EA" w:rsidR="00820F55" w:rsidRDefault="00BD4AF1" w:rsidP="00820F55">
      <w:pPr>
        <w:pStyle w:val="Zkladntext20"/>
        <w:shd w:val="clear" w:color="auto" w:fill="auto"/>
        <w:tabs>
          <w:tab w:val="left" w:pos="567"/>
          <w:tab w:val="left" w:pos="851"/>
          <w:tab w:val="left" w:pos="1134"/>
        </w:tabs>
        <w:spacing w:before="0" w:line="360" w:lineRule="auto"/>
        <w:ind w:left="567" w:firstLine="0"/>
        <w:jc w:val="both"/>
        <w:rPr>
          <w:rFonts w:ascii="Arial" w:eastAsia="Arial Unicode MS" w:hAnsi="Arial" w:cs="Arial"/>
          <w:szCs w:val="24"/>
          <w:bdr w:val="nil"/>
        </w:rPr>
      </w:pPr>
      <w:proofErr w:type="spellStart"/>
      <w:r>
        <w:rPr>
          <w:rFonts w:ascii="Arial" w:eastAsia="Arial Unicode MS" w:hAnsi="Arial" w:cs="Arial"/>
          <w:szCs w:val="24"/>
          <w:bdr w:val="nil"/>
        </w:rPr>
        <w:t>xx</w:t>
      </w:r>
      <w:proofErr w:type="spellEnd"/>
    </w:p>
    <w:p w14:paraId="60A37375" w14:textId="38C1AE18" w:rsidR="00BF2A9A" w:rsidRDefault="00BD4AF1" w:rsidP="00820F55">
      <w:pPr>
        <w:pStyle w:val="Zkladntext20"/>
        <w:shd w:val="clear" w:color="auto" w:fill="auto"/>
        <w:tabs>
          <w:tab w:val="left" w:pos="567"/>
          <w:tab w:val="left" w:pos="851"/>
          <w:tab w:val="left" w:pos="1134"/>
        </w:tabs>
        <w:spacing w:before="0" w:line="360" w:lineRule="auto"/>
        <w:ind w:left="567" w:firstLine="0"/>
        <w:jc w:val="both"/>
        <w:rPr>
          <w:rFonts w:ascii="Arial" w:eastAsia="Arial Unicode MS" w:hAnsi="Arial" w:cs="Arial"/>
          <w:szCs w:val="24"/>
          <w:bdr w:val="nil"/>
        </w:rPr>
      </w:pPr>
      <w:proofErr w:type="spellStart"/>
      <w:r>
        <w:rPr>
          <w:rFonts w:ascii="Arial" w:eastAsia="Arial Unicode MS" w:hAnsi="Arial" w:cs="Arial"/>
          <w:szCs w:val="24"/>
          <w:bdr w:val="nil"/>
        </w:rPr>
        <w:t>xx</w:t>
      </w:r>
      <w:proofErr w:type="spellEnd"/>
    </w:p>
    <w:p w14:paraId="5B3C93AF" w14:textId="77777777" w:rsidR="00820F55" w:rsidRDefault="00820F55" w:rsidP="00820F55">
      <w:pPr>
        <w:pStyle w:val="Zkladntext20"/>
        <w:shd w:val="clear" w:color="auto" w:fill="auto"/>
        <w:tabs>
          <w:tab w:val="left" w:pos="567"/>
          <w:tab w:val="left" w:pos="851"/>
          <w:tab w:val="left" w:pos="1134"/>
        </w:tabs>
        <w:spacing w:before="0" w:line="360" w:lineRule="auto"/>
        <w:ind w:firstLine="0"/>
        <w:jc w:val="both"/>
        <w:rPr>
          <w:rFonts w:ascii="Arial" w:hAnsi="Arial" w:cs="Arial"/>
        </w:rPr>
      </w:pPr>
    </w:p>
    <w:p w14:paraId="4946E78F" w14:textId="77777777" w:rsidR="00820F55" w:rsidRDefault="00EB60B1" w:rsidP="001E6B34">
      <w:pPr>
        <w:pStyle w:val="Zkladntext20"/>
        <w:shd w:val="clear" w:color="auto" w:fill="auto"/>
        <w:tabs>
          <w:tab w:val="left" w:pos="567"/>
          <w:tab w:val="left" w:pos="851"/>
          <w:tab w:val="left" w:pos="1134"/>
        </w:tabs>
        <w:spacing w:before="0" w:line="360" w:lineRule="auto"/>
        <w:ind w:left="567" w:firstLine="0"/>
        <w:jc w:val="both"/>
        <w:rPr>
          <w:rFonts w:ascii="Arial" w:hAnsi="Arial" w:cs="Arial"/>
        </w:rPr>
      </w:pPr>
      <w:r>
        <w:rPr>
          <w:rFonts w:ascii="Arial" w:hAnsi="Arial" w:cs="Arial"/>
        </w:rPr>
        <w:t>Za Příkazníka jsou pro komunikaci s Příkazcem určené osoby</w:t>
      </w:r>
    </w:p>
    <w:p w14:paraId="51C93CAF" w14:textId="1D49AD55" w:rsidR="00BF2A9A" w:rsidRDefault="00BD4AF1" w:rsidP="001E6B34">
      <w:pPr>
        <w:pStyle w:val="Zkladntext20"/>
        <w:shd w:val="clear" w:color="auto" w:fill="auto"/>
        <w:tabs>
          <w:tab w:val="left" w:pos="567"/>
          <w:tab w:val="left" w:pos="851"/>
          <w:tab w:val="left" w:pos="1134"/>
        </w:tabs>
        <w:spacing w:before="0" w:line="360" w:lineRule="auto"/>
        <w:ind w:left="567" w:firstLine="0"/>
        <w:jc w:val="both"/>
        <w:rPr>
          <w:rFonts w:ascii="Arial" w:hAnsi="Arial" w:cs="Arial"/>
        </w:rPr>
      </w:pPr>
      <w:proofErr w:type="spellStart"/>
      <w:r>
        <w:rPr>
          <w:rFonts w:ascii="Arial" w:hAnsi="Arial" w:cs="Arial"/>
        </w:rPr>
        <w:t>xxx</w:t>
      </w:r>
      <w:proofErr w:type="spellEnd"/>
    </w:p>
    <w:p w14:paraId="298F70FF" w14:textId="16C84D49" w:rsidR="0017236F" w:rsidRPr="0017236F" w:rsidRDefault="00BD4AF1" w:rsidP="001E6B34">
      <w:pPr>
        <w:pStyle w:val="Zkladntext20"/>
        <w:shd w:val="clear" w:color="auto" w:fill="auto"/>
        <w:tabs>
          <w:tab w:val="left" w:pos="567"/>
          <w:tab w:val="left" w:pos="851"/>
          <w:tab w:val="left" w:pos="1134"/>
        </w:tabs>
        <w:spacing w:before="0" w:line="360" w:lineRule="auto"/>
        <w:ind w:left="567" w:firstLine="0"/>
        <w:jc w:val="both"/>
        <w:rPr>
          <w:rFonts w:ascii="Arial" w:hAnsi="Arial" w:cs="Arial"/>
        </w:rPr>
      </w:pPr>
      <w:proofErr w:type="spellStart"/>
      <w:r>
        <w:rPr>
          <w:rFonts w:ascii="Arial" w:hAnsi="Arial" w:cs="Arial"/>
        </w:rPr>
        <w:t>xx</w:t>
      </w:r>
      <w:proofErr w:type="spellEnd"/>
    </w:p>
    <w:p w14:paraId="3029D4A0" w14:textId="77777777" w:rsidR="00BF2A9A" w:rsidRPr="00BF2549" w:rsidRDefault="00EB60B1" w:rsidP="00BF2549">
      <w:pPr>
        <w:pStyle w:val="Nadpis2"/>
        <w:jc w:val="center"/>
        <w:rPr>
          <w:sz w:val="24"/>
          <w:szCs w:val="24"/>
        </w:rPr>
      </w:pPr>
      <w:bookmarkStart w:id="5" w:name="bookmark11"/>
      <w:bookmarkStart w:id="6" w:name="bookmark9"/>
      <w:r w:rsidRPr="00BF2549">
        <w:rPr>
          <w:sz w:val="24"/>
          <w:szCs w:val="24"/>
        </w:rPr>
        <w:t>II.</w:t>
      </w:r>
    </w:p>
    <w:p w14:paraId="4FCEC9CD" w14:textId="77777777" w:rsidR="00BF2A9A" w:rsidRPr="00BF2549" w:rsidRDefault="00EB60B1" w:rsidP="00BF2549">
      <w:pPr>
        <w:pStyle w:val="Nadpis2"/>
        <w:spacing w:line="360" w:lineRule="auto"/>
        <w:jc w:val="center"/>
        <w:rPr>
          <w:sz w:val="24"/>
          <w:szCs w:val="24"/>
        </w:rPr>
      </w:pPr>
      <w:r w:rsidRPr="00BF2549">
        <w:rPr>
          <w:sz w:val="24"/>
          <w:szCs w:val="24"/>
        </w:rPr>
        <w:t>Místo a doba plnění předmětu této Smlouvy</w:t>
      </w:r>
      <w:bookmarkStart w:id="7" w:name="bookmark12"/>
      <w:bookmarkEnd w:id="5"/>
    </w:p>
    <w:p w14:paraId="4B20A8D8" w14:textId="4F499CA0" w:rsidR="00BF2A9A" w:rsidRDefault="00EB60B1" w:rsidP="001E6B34">
      <w:pPr>
        <w:pStyle w:val="Odstavecseseznamem"/>
        <w:keepNext/>
        <w:keepLines/>
        <w:widowControl w:val="0"/>
        <w:numPr>
          <w:ilvl w:val="0"/>
          <w:numId w:val="5"/>
        </w:numPr>
        <w:spacing w:after="0" w:line="360" w:lineRule="auto"/>
        <w:ind w:left="567" w:hanging="567"/>
        <w:jc w:val="both"/>
        <w:outlineLvl w:val="1"/>
        <w:rPr>
          <w:rFonts w:eastAsia="Times New Roman" w:cs="Arial"/>
        </w:rPr>
      </w:pPr>
      <w:r>
        <w:rPr>
          <w:rFonts w:eastAsia="Times New Roman" w:cs="Arial"/>
          <w:color w:val="000000"/>
          <w:shd w:val="clear" w:color="auto" w:fill="FFFFFF"/>
          <w:lang w:eastAsia="cs-CZ" w:bidi="cs-CZ"/>
        </w:rPr>
        <w:t xml:space="preserve">Místem plnění předmětu Smlouvy je administrativní budova </w:t>
      </w:r>
      <w:bookmarkEnd w:id="7"/>
      <w:r w:rsidR="00BF2549">
        <w:rPr>
          <w:rFonts w:eastAsia="Times New Roman" w:cs="Arial"/>
          <w:color w:val="000000"/>
          <w:shd w:val="clear" w:color="auto" w:fill="FFFFFF"/>
          <w:lang w:eastAsia="cs-CZ" w:bidi="cs-CZ"/>
        </w:rPr>
        <w:t>kontaktního pracoviště ÚP ČR v</w:t>
      </w:r>
      <w:r w:rsidR="004B03C4">
        <w:rPr>
          <w:rFonts w:eastAsia="Times New Roman" w:cs="Arial"/>
          <w:color w:val="000000"/>
          <w:shd w:val="clear" w:color="auto" w:fill="FFFFFF"/>
          <w:lang w:eastAsia="cs-CZ" w:bidi="cs-CZ"/>
        </w:rPr>
        <w:t>e</w:t>
      </w:r>
      <w:r w:rsidR="00BF2549">
        <w:rPr>
          <w:rFonts w:eastAsia="Times New Roman" w:cs="Arial"/>
          <w:color w:val="000000"/>
          <w:shd w:val="clear" w:color="auto" w:fill="FFFFFF"/>
          <w:lang w:eastAsia="cs-CZ" w:bidi="cs-CZ"/>
        </w:rPr>
        <w:t> </w:t>
      </w:r>
      <w:r w:rsidR="004B03C4">
        <w:rPr>
          <w:rFonts w:eastAsia="Times New Roman" w:cs="Arial"/>
          <w:color w:val="000000"/>
          <w:shd w:val="clear" w:color="auto" w:fill="FFFFFF"/>
          <w:lang w:eastAsia="cs-CZ" w:bidi="cs-CZ"/>
        </w:rPr>
        <w:t>Vyškově</w:t>
      </w:r>
      <w:r w:rsidR="00BF2549">
        <w:rPr>
          <w:rFonts w:eastAsia="Times New Roman" w:cs="Arial"/>
          <w:color w:val="000000"/>
          <w:shd w:val="clear" w:color="auto" w:fill="FFFFFF"/>
          <w:lang w:eastAsia="cs-CZ" w:bidi="cs-CZ"/>
        </w:rPr>
        <w:t xml:space="preserve">, </w:t>
      </w:r>
      <w:proofErr w:type="spellStart"/>
      <w:r w:rsidR="004B03C4" w:rsidRPr="004B03C4">
        <w:rPr>
          <w:rFonts w:cs="Arial"/>
          <w:bCs/>
          <w:i/>
          <w:iCs/>
          <w:sz w:val="24"/>
          <w:szCs w:val="24"/>
        </w:rPr>
        <w:t>Palánek</w:t>
      </w:r>
      <w:proofErr w:type="spellEnd"/>
      <w:r w:rsidR="004B03C4" w:rsidRPr="004B03C4">
        <w:rPr>
          <w:rFonts w:cs="Arial"/>
          <w:bCs/>
          <w:i/>
          <w:iCs/>
          <w:sz w:val="24"/>
          <w:szCs w:val="24"/>
        </w:rPr>
        <w:t xml:space="preserve"> 375/</w:t>
      </w:r>
      <w:proofErr w:type="gramStart"/>
      <w:r w:rsidR="004B03C4" w:rsidRPr="004B03C4">
        <w:rPr>
          <w:rFonts w:cs="Arial"/>
          <w:bCs/>
          <w:i/>
          <w:iCs/>
          <w:sz w:val="24"/>
          <w:szCs w:val="24"/>
        </w:rPr>
        <w:t>3a</w:t>
      </w:r>
      <w:proofErr w:type="gramEnd"/>
      <w:r w:rsidR="00BF2549">
        <w:rPr>
          <w:rFonts w:eastAsia="Times New Roman" w:cs="Arial"/>
          <w:color w:val="000000"/>
          <w:shd w:val="clear" w:color="auto" w:fill="FFFFFF"/>
          <w:lang w:eastAsia="cs-CZ" w:bidi="cs-CZ"/>
        </w:rPr>
        <w:t>.</w:t>
      </w:r>
    </w:p>
    <w:p w14:paraId="3EFA4B79" w14:textId="77777777" w:rsidR="00BF2A9A" w:rsidRDefault="00EB60B1" w:rsidP="001E6B34">
      <w:pPr>
        <w:pStyle w:val="Odstavecseseznamem"/>
        <w:keepNext/>
        <w:keepLines/>
        <w:widowControl w:val="0"/>
        <w:numPr>
          <w:ilvl w:val="0"/>
          <w:numId w:val="5"/>
        </w:numPr>
        <w:spacing w:after="0" w:line="360" w:lineRule="auto"/>
        <w:ind w:left="567" w:hanging="567"/>
        <w:jc w:val="both"/>
        <w:outlineLvl w:val="1"/>
        <w:rPr>
          <w:rFonts w:eastAsia="Times New Roman" w:cs="Arial"/>
        </w:rPr>
      </w:pPr>
      <w:r>
        <w:rPr>
          <w:rFonts w:eastAsia="Times New Roman" w:cs="Arial"/>
        </w:rPr>
        <w:t xml:space="preserve">Výkon činnosti Příkazníka dle předmětu této Smlouvy je zahájen podpisem a nabytím účinnosti této Smlouvy </w:t>
      </w:r>
      <w:r>
        <w:rPr>
          <w:rFonts w:eastAsia="Times New Roman" w:cs="Arial"/>
          <w:lang w:eastAsia="cs-CZ"/>
        </w:rPr>
        <w:t xml:space="preserve">dle § 6 odst. 1 zákona č. 340/2015 Sb., o zvláštních podmínkách účinnosti některých smluv, uveřejňování těchto smluv a o registru smluv (zákon o registru smluv), ve znění pozdějších předpisů </w:t>
      </w:r>
      <w:r>
        <w:rPr>
          <w:rFonts w:eastAsia="Times New Roman" w:cs="Arial"/>
        </w:rPr>
        <w:t>a ukončen provedením všech činnosti dle bodu 1.4 této Smlouvy.</w:t>
      </w:r>
    </w:p>
    <w:p w14:paraId="232E351B" w14:textId="77777777" w:rsidR="00BF2A9A" w:rsidRDefault="00BF2A9A" w:rsidP="001E6B34">
      <w:pPr>
        <w:pStyle w:val="Odstavecseseznamem"/>
        <w:keepNext/>
        <w:keepLines/>
        <w:widowControl w:val="0"/>
        <w:spacing w:after="0" w:line="360" w:lineRule="auto"/>
        <w:ind w:left="567"/>
        <w:jc w:val="both"/>
        <w:outlineLvl w:val="1"/>
        <w:rPr>
          <w:rFonts w:eastAsia="Times New Roman" w:cs="Arial"/>
          <w:b/>
          <w:bCs/>
          <w:strike/>
          <w:color w:val="FF0000"/>
          <w:u w:val="single"/>
        </w:rPr>
      </w:pPr>
    </w:p>
    <w:p w14:paraId="3EB7FF9C" w14:textId="77777777" w:rsidR="00BF2A9A" w:rsidRPr="00BF2549" w:rsidRDefault="00EB60B1" w:rsidP="00BF2549">
      <w:pPr>
        <w:pStyle w:val="Nadpis2"/>
        <w:jc w:val="center"/>
        <w:rPr>
          <w:sz w:val="24"/>
          <w:szCs w:val="24"/>
        </w:rPr>
      </w:pPr>
      <w:r w:rsidRPr="00BF2549">
        <w:rPr>
          <w:sz w:val="24"/>
          <w:szCs w:val="24"/>
        </w:rPr>
        <w:t>III.</w:t>
      </w:r>
      <w:bookmarkEnd w:id="6"/>
    </w:p>
    <w:p w14:paraId="33D5E35B" w14:textId="77777777" w:rsidR="00BF2A9A" w:rsidRPr="00BF2549" w:rsidRDefault="00EB60B1" w:rsidP="00BF2549">
      <w:pPr>
        <w:pStyle w:val="Nadpis2"/>
        <w:spacing w:line="360" w:lineRule="auto"/>
        <w:jc w:val="center"/>
        <w:rPr>
          <w:sz w:val="24"/>
          <w:szCs w:val="24"/>
        </w:rPr>
      </w:pPr>
      <w:bookmarkStart w:id="8" w:name="bookmark14"/>
      <w:r w:rsidRPr="00BF2549">
        <w:rPr>
          <w:sz w:val="24"/>
          <w:szCs w:val="24"/>
        </w:rPr>
        <w:t xml:space="preserve">Cena </w:t>
      </w:r>
      <w:bookmarkEnd w:id="8"/>
      <w:r w:rsidRPr="00BF2549">
        <w:rPr>
          <w:sz w:val="24"/>
          <w:szCs w:val="24"/>
        </w:rPr>
        <w:t>a platební podmínky</w:t>
      </w:r>
    </w:p>
    <w:p w14:paraId="2F7FF22D" w14:textId="77777777" w:rsidR="00BF2A9A" w:rsidRDefault="00EB60B1" w:rsidP="001E6B34">
      <w:pPr>
        <w:pStyle w:val="Odstavecseseznamem"/>
        <w:widowControl w:val="0"/>
        <w:numPr>
          <w:ilvl w:val="0"/>
          <w:numId w:val="9"/>
        </w:numPr>
        <w:spacing w:after="0" w:line="360" w:lineRule="auto"/>
        <w:ind w:left="567" w:hanging="567"/>
        <w:jc w:val="both"/>
        <w:rPr>
          <w:rFonts w:eastAsia="Times New Roman" w:cs="Arial"/>
          <w:lang w:eastAsia="cs-CZ"/>
        </w:rPr>
      </w:pPr>
      <w:r>
        <w:rPr>
          <w:rFonts w:eastAsia="Times New Roman" w:cs="Arial"/>
          <w:lang w:eastAsia="cs-CZ"/>
        </w:rPr>
        <w:t>Smluvní strany se dohodly, že celková cena za provedené služby činí:</w:t>
      </w:r>
    </w:p>
    <w:p w14:paraId="5A7A7333" w14:textId="49F142C1" w:rsidR="00BF2A9A" w:rsidRDefault="002B0CE3" w:rsidP="001E6B34">
      <w:pPr>
        <w:pStyle w:val="Odstavecseseznamem"/>
        <w:widowControl w:val="0"/>
        <w:spacing w:after="0" w:line="360" w:lineRule="auto"/>
        <w:ind w:left="567"/>
        <w:jc w:val="both"/>
        <w:rPr>
          <w:rFonts w:eastAsia="Times New Roman" w:cs="Arial"/>
          <w:lang w:eastAsia="cs-CZ"/>
        </w:rPr>
      </w:pPr>
      <w:bookmarkStart w:id="9" w:name="_Hlk161749817"/>
      <w:r>
        <w:rPr>
          <w:rFonts w:eastAsia="Times New Roman" w:cs="Arial"/>
          <w:lang w:eastAsia="cs-CZ"/>
        </w:rPr>
        <w:t>199.000</w:t>
      </w:r>
      <w:r w:rsidR="00BF2549">
        <w:rPr>
          <w:rFonts w:eastAsia="Times New Roman" w:cs="Arial"/>
          <w:lang w:eastAsia="cs-CZ"/>
        </w:rPr>
        <w:tab/>
        <w:t>Kč bez DPH,</w:t>
      </w:r>
    </w:p>
    <w:bookmarkEnd w:id="9"/>
    <w:p w14:paraId="21F49815" w14:textId="5025D925" w:rsidR="00BF2549" w:rsidRDefault="002B0CE3" w:rsidP="00BF2549">
      <w:pPr>
        <w:widowControl w:val="0"/>
        <w:tabs>
          <w:tab w:val="left" w:pos="567"/>
          <w:tab w:val="left" w:pos="851"/>
          <w:tab w:val="left" w:pos="1134"/>
        </w:tabs>
        <w:spacing w:after="0" w:line="360" w:lineRule="auto"/>
        <w:ind w:left="567"/>
        <w:jc w:val="both"/>
        <w:rPr>
          <w:rFonts w:eastAsia="Times New Roman" w:cs="Arial"/>
          <w:lang w:eastAsia="cs-CZ"/>
        </w:rPr>
      </w:pPr>
      <w:r>
        <w:rPr>
          <w:rFonts w:eastAsia="Times New Roman" w:cs="Arial"/>
        </w:rPr>
        <w:t>41.790</w:t>
      </w:r>
      <w:r w:rsidR="00BF2549">
        <w:rPr>
          <w:rFonts w:eastAsia="Times New Roman" w:cs="Arial"/>
        </w:rPr>
        <w:tab/>
      </w:r>
      <w:r w:rsidR="00BF2549" w:rsidRPr="00BF2549">
        <w:rPr>
          <w:rFonts w:eastAsia="Times New Roman" w:cs="Arial"/>
          <w:lang w:eastAsia="cs-CZ"/>
        </w:rPr>
        <w:t>Kč DPH,</w:t>
      </w:r>
    </w:p>
    <w:p w14:paraId="26A256FA" w14:textId="0BBB2B8D" w:rsidR="00BF2A9A" w:rsidRPr="002B0CE3" w:rsidRDefault="002B0CE3" w:rsidP="00BF2549">
      <w:pPr>
        <w:widowControl w:val="0"/>
        <w:tabs>
          <w:tab w:val="left" w:pos="567"/>
          <w:tab w:val="left" w:pos="851"/>
          <w:tab w:val="left" w:pos="1134"/>
        </w:tabs>
        <w:spacing w:after="0" w:line="360" w:lineRule="auto"/>
        <w:ind w:left="567"/>
        <w:jc w:val="both"/>
        <w:rPr>
          <w:rFonts w:eastAsia="Times New Roman" w:cs="Arial"/>
          <w:b/>
          <w:bCs/>
          <w:lang w:eastAsia="cs-CZ"/>
        </w:rPr>
      </w:pPr>
      <w:r w:rsidRPr="002B0CE3">
        <w:rPr>
          <w:rFonts w:eastAsia="Times New Roman" w:cs="Arial"/>
          <w:b/>
          <w:bCs/>
        </w:rPr>
        <w:t>240.790</w:t>
      </w:r>
      <w:r w:rsidR="00BF2549" w:rsidRPr="002B0CE3">
        <w:rPr>
          <w:rFonts w:eastAsia="Times New Roman" w:cs="Arial"/>
          <w:b/>
          <w:bCs/>
        </w:rPr>
        <w:tab/>
      </w:r>
      <w:r w:rsidR="00BF2549" w:rsidRPr="002B0CE3">
        <w:rPr>
          <w:rFonts w:eastAsia="Times New Roman" w:cs="Arial"/>
          <w:b/>
          <w:bCs/>
          <w:lang w:eastAsia="cs-CZ"/>
        </w:rPr>
        <w:t>Kč včetně DPH.</w:t>
      </w:r>
    </w:p>
    <w:p w14:paraId="2BC932A6" w14:textId="171F7DD5" w:rsidR="00BF2A9A" w:rsidRPr="00BF2549" w:rsidRDefault="00EB60B1" w:rsidP="00346254">
      <w:pPr>
        <w:pStyle w:val="Odstavecseseznamem"/>
        <w:widowControl w:val="0"/>
        <w:numPr>
          <w:ilvl w:val="0"/>
          <w:numId w:val="9"/>
        </w:numPr>
        <w:tabs>
          <w:tab w:val="left" w:pos="1276"/>
        </w:tabs>
        <w:spacing w:after="0" w:line="360" w:lineRule="auto"/>
        <w:ind w:left="567" w:hanging="567"/>
        <w:jc w:val="both"/>
        <w:rPr>
          <w:rFonts w:eastAsia="Times New Roman" w:cs="Arial"/>
          <w:lang w:eastAsia="cs-CZ"/>
        </w:rPr>
      </w:pPr>
      <w:r w:rsidRPr="00BF2549">
        <w:rPr>
          <w:rFonts w:cs="Arial"/>
        </w:rPr>
        <w:t>Celková cena je sjednána jako nejvýše přípustná, včetně všech poplatků, zisku</w:t>
      </w:r>
      <w:r w:rsidR="00BF2549">
        <w:rPr>
          <w:rFonts w:cs="Arial"/>
        </w:rPr>
        <w:t xml:space="preserve"> </w:t>
      </w:r>
      <w:r w:rsidRPr="00BF2549">
        <w:rPr>
          <w:rFonts w:cs="Arial"/>
        </w:rPr>
        <w:t xml:space="preserve">a veškerých dalších nákladů spojených s plněním předmětu této Smlouvy. Příkazník prohlašuje, že v ceně jsou zahrnuty veškeré jeho náklady, které při plnění svých závazků dle této Smlouvy nebo v souvislosti s tím </w:t>
      </w:r>
      <w:proofErr w:type="gramStart"/>
      <w:r w:rsidRPr="00BF2549">
        <w:rPr>
          <w:rFonts w:cs="Arial"/>
        </w:rPr>
        <w:t>vynaloží</w:t>
      </w:r>
      <w:proofErr w:type="gramEnd"/>
      <w:r w:rsidRPr="00BF2549">
        <w:rPr>
          <w:rFonts w:cs="Arial"/>
        </w:rPr>
        <w:t xml:space="preserve">, včetně nákladů jejichž vynaložení musí Příkazník z titulu své odbornosti předpokládat. </w:t>
      </w:r>
    </w:p>
    <w:p w14:paraId="1DB2400C" w14:textId="77777777" w:rsidR="004F5600" w:rsidRPr="004F5600" w:rsidRDefault="00EB60B1" w:rsidP="001E6B34">
      <w:pPr>
        <w:pStyle w:val="Odstavecseseznamem"/>
        <w:widowControl w:val="0"/>
        <w:numPr>
          <w:ilvl w:val="0"/>
          <w:numId w:val="9"/>
        </w:numPr>
        <w:tabs>
          <w:tab w:val="left" w:pos="1276"/>
        </w:tabs>
        <w:spacing w:after="0" w:line="360" w:lineRule="auto"/>
        <w:ind w:left="567" w:hanging="567"/>
        <w:jc w:val="both"/>
        <w:rPr>
          <w:rFonts w:eastAsia="Times New Roman" w:cs="Arial"/>
          <w:lang w:eastAsia="cs-CZ"/>
        </w:rPr>
      </w:pPr>
      <w:r>
        <w:rPr>
          <w:rFonts w:cs="Arial"/>
        </w:rPr>
        <w:t xml:space="preserve">Cena za služby dle této Smlouvy bude Příkazcem uhrazena v české měně na základě </w:t>
      </w:r>
      <w:r>
        <w:rPr>
          <w:rFonts w:cs="Arial"/>
        </w:rPr>
        <w:lastRenderedPageBreak/>
        <w:t>daňového dokladu – faktury.</w:t>
      </w:r>
    </w:p>
    <w:p w14:paraId="60A8D9CD" w14:textId="5DDC6607" w:rsidR="00BF2A9A" w:rsidRDefault="004F5600" w:rsidP="001E6B34">
      <w:pPr>
        <w:pStyle w:val="Odstavecseseznamem"/>
        <w:widowControl w:val="0"/>
        <w:numPr>
          <w:ilvl w:val="0"/>
          <w:numId w:val="9"/>
        </w:numPr>
        <w:tabs>
          <w:tab w:val="left" w:pos="1276"/>
        </w:tabs>
        <w:spacing w:after="0" w:line="360" w:lineRule="auto"/>
        <w:ind w:left="567" w:hanging="567"/>
        <w:jc w:val="both"/>
        <w:rPr>
          <w:rFonts w:eastAsia="Times New Roman" w:cs="Arial"/>
          <w:lang w:eastAsia="cs-CZ"/>
        </w:rPr>
      </w:pPr>
      <w:r>
        <w:rPr>
          <w:rFonts w:eastAsia="Times New Roman" w:cs="Arial"/>
          <w:lang w:eastAsia="cs-CZ"/>
        </w:rPr>
        <w:t>Cena za služby dle bodu 1.4.2. této Smlouvy bude fakturována měsíčně poměrnou částkou, maximálně však do vyčerpání 90 % z ceny uvedené v bodě 3.1 této Smlouvy. Zbylých 10 % z ceny uvedené v bodě 3.1 této Smlouvy bude uhrazeno jednorázově po ukončení plnění, tzn. po odstranění všech vad a nedodělků stavby zjištěných při přejímacím řízení uvedených v předávacím protokolu o předání a převzetí díla, pokud se tyto vady vyskytnou, po předání kompletní dokumentace o průběhu stavby a dalších souvisejících dokumentů Příkazci a po vydání kolaudačního souhlasu nebo rozhodnutí</w:t>
      </w:r>
      <w:r>
        <w:rPr>
          <w:rFonts w:cs="Arial"/>
        </w:rPr>
        <w:t xml:space="preserve">  </w:t>
      </w:r>
    </w:p>
    <w:p w14:paraId="7A6D5AFB" w14:textId="35B24BAB" w:rsidR="00BF2A9A" w:rsidRDefault="00EB60B1" w:rsidP="001E6B34">
      <w:pPr>
        <w:pStyle w:val="Odstavecseseznamem"/>
        <w:numPr>
          <w:ilvl w:val="0"/>
          <w:numId w:val="9"/>
        </w:numPr>
        <w:spacing w:line="360" w:lineRule="auto"/>
        <w:ind w:left="567" w:hanging="567"/>
        <w:jc w:val="both"/>
        <w:rPr>
          <w:rFonts w:cs="Arial"/>
        </w:rPr>
      </w:pPr>
      <w:r>
        <w:rPr>
          <w:rFonts w:cs="Arial"/>
        </w:rPr>
        <w:t xml:space="preserve">Příkazník vystaví daňový doklad, na </w:t>
      </w:r>
      <w:proofErr w:type="gramStart"/>
      <w:r w:rsidR="006D3388">
        <w:rPr>
          <w:rFonts w:cs="Arial"/>
        </w:rPr>
        <w:t>základě</w:t>
      </w:r>
      <w:proofErr w:type="gramEnd"/>
      <w:r w:rsidR="006D3388">
        <w:rPr>
          <w:rFonts w:cs="Arial"/>
        </w:rPr>
        <w:t xml:space="preserve"> </w:t>
      </w:r>
      <w:r>
        <w:rPr>
          <w:rFonts w:cs="Arial"/>
        </w:rPr>
        <w:t xml:space="preserve">kterého je oprávněn fakturovat dílčí cenu nebo poměrnou měsíční částku dle této Smlouvy vždy do 10 dnů ode dne splnění povinností. Splatnost daňových dokladů je smluvními stranami sjednána na 30 kalendářních dnů ode dne předání daňového dokladu Příkazci. </w:t>
      </w:r>
    </w:p>
    <w:p w14:paraId="5048462B" w14:textId="362D12BF" w:rsidR="00BF2A9A" w:rsidRDefault="00EB60B1" w:rsidP="001E6B34">
      <w:pPr>
        <w:pStyle w:val="Odstavecseseznamem"/>
        <w:widowControl w:val="0"/>
        <w:numPr>
          <w:ilvl w:val="0"/>
          <w:numId w:val="9"/>
        </w:numPr>
        <w:tabs>
          <w:tab w:val="left" w:pos="1276"/>
        </w:tabs>
        <w:spacing w:after="0" w:line="360" w:lineRule="auto"/>
        <w:ind w:left="567" w:hanging="567"/>
        <w:jc w:val="both"/>
        <w:rPr>
          <w:rStyle w:val="Hypertextovodkaz"/>
          <w:rFonts w:cs="Arial"/>
          <w:color w:val="auto"/>
          <w:u w:val="none"/>
        </w:rPr>
      </w:pPr>
      <w:r>
        <w:t xml:space="preserve">Faktury budou Příkazníkem zasílány elektronicky </w:t>
      </w:r>
      <w:r w:rsidR="002339A5">
        <w:t>do datové schránky Příkazce uvedené v hlavičce této smlouvy.</w:t>
      </w:r>
    </w:p>
    <w:p w14:paraId="7FB8CA8A" w14:textId="77777777" w:rsidR="00BF2A9A" w:rsidRPr="002339A5" w:rsidRDefault="00EB60B1" w:rsidP="001E6B34">
      <w:pPr>
        <w:pStyle w:val="Odstavecseseznamem"/>
        <w:widowControl w:val="0"/>
        <w:numPr>
          <w:ilvl w:val="0"/>
          <w:numId w:val="9"/>
        </w:numPr>
        <w:tabs>
          <w:tab w:val="left" w:pos="1276"/>
        </w:tabs>
        <w:spacing w:after="0" w:line="360" w:lineRule="auto"/>
        <w:ind w:left="567" w:hanging="567"/>
        <w:jc w:val="both"/>
        <w:rPr>
          <w:rFonts w:eastAsia="Times New Roman" w:cs="Arial"/>
          <w:lang w:eastAsia="cs-CZ"/>
        </w:rPr>
      </w:pPr>
      <w:r>
        <w:rPr>
          <w:rFonts w:cs="Arial"/>
        </w:rPr>
        <w:t>Faktura (daňový doklad) musí obsahovat náležitosti daňového dokladu.</w:t>
      </w:r>
    </w:p>
    <w:p w14:paraId="2B05E109" w14:textId="4DCBF38D" w:rsidR="002339A5" w:rsidRPr="002339A5" w:rsidRDefault="002339A5" w:rsidP="002339A5">
      <w:pPr>
        <w:pStyle w:val="Odstavecseseznamem"/>
        <w:widowControl w:val="0"/>
        <w:numPr>
          <w:ilvl w:val="0"/>
          <w:numId w:val="9"/>
        </w:numPr>
        <w:tabs>
          <w:tab w:val="left" w:pos="1276"/>
        </w:tabs>
        <w:spacing w:after="0" w:line="360" w:lineRule="auto"/>
        <w:ind w:left="567" w:hanging="567"/>
        <w:jc w:val="both"/>
        <w:rPr>
          <w:rFonts w:eastAsia="Times New Roman" w:cs="Arial"/>
          <w:lang w:eastAsia="cs-CZ"/>
        </w:rPr>
      </w:pPr>
      <w:r>
        <w:rPr>
          <w:rFonts w:eastAsia="Times New Roman" w:cs="Arial"/>
          <w:lang w:eastAsia="cs-CZ"/>
        </w:rPr>
        <w:t>F</w:t>
      </w:r>
      <w:r w:rsidRPr="002339A5">
        <w:rPr>
          <w:rFonts w:eastAsia="Times New Roman" w:cs="Arial"/>
          <w:lang w:eastAsia="cs-CZ"/>
        </w:rPr>
        <w:t xml:space="preserve">aktury musí formou a obsahem odpovídat zákonu č. 563/1991 Sb., o účetnictví, a zákonu o DPH, oběma ve znění pozdějších předpisů, a musí obsahovat zejména: </w:t>
      </w:r>
    </w:p>
    <w:p w14:paraId="1B96D2BD" w14:textId="77777777" w:rsidR="002339A5" w:rsidRPr="002339A5" w:rsidRDefault="002339A5" w:rsidP="006F11A4">
      <w:pPr>
        <w:numPr>
          <w:ilvl w:val="0"/>
          <w:numId w:val="42"/>
        </w:numPr>
        <w:spacing w:after="60" w:line="240" w:lineRule="auto"/>
        <w:ind w:left="1134" w:hanging="357"/>
        <w:jc w:val="both"/>
        <w:rPr>
          <w:rFonts w:eastAsia="Times New Roman" w:cs="Arial"/>
          <w:color w:val="000000"/>
          <w:lang w:eastAsia="cs-CZ"/>
        </w:rPr>
      </w:pPr>
      <w:r w:rsidRPr="002339A5">
        <w:rPr>
          <w:rFonts w:eastAsia="Times New Roman" w:cs="Arial"/>
          <w:color w:val="000000"/>
          <w:lang w:eastAsia="cs-CZ"/>
        </w:rPr>
        <w:t xml:space="preserve">označení daňového dokladu a jeho pořadové číslo, </w:t>
      </w:r>
    </w:p>
    <w:p w14:paraId="041F668B" w14:textId="77777777" w:rsidR="002339A5" w:rsidRPr="002339A5" w:rsidRDefault="002339A5" w:rsidP="006F11A4">
      <w:pPr>
        <w:numPr>
          <w:ilvl w:val="0"/>
          <w:numId w:val="42"/>
        </w:numPr>
        <w:spacing w:after="60" w:line="240" w:lineRule="auto"/>
        <w:ind w:left="1134" w:hanging="357"/>
        <w:jc w:val="both"/>
        <w:rPr>
          <w:rFonts w:eastAsia="Times New Roman" w:cs="Arial"/>
          <w:color w:val="000000"/>
          <w:lang w:eastAsia="cs-CZ"/>
        </w:rPr>
      </w:pPr>
      <w:r w:rsidRPr="002339A5">
        <w:rPr>
          <w:rFonts w:eastAsia="Times New Roman" w:cs="Arial"/>
          <w:color w:val="000000"/>
          <w:lang w:eastAsia="cs-CZ"/>
        </w:rPr>
        <w:t xml:space="preserve">identifikační údaje objednatele, </w:t>
      </w:r>
    </w:p>
    <w:p w14:paraId="43AD99B8" w14:textId="77777777" w:rsidR="002339A5" w:rsidRPr="002339A5" w:rsidRDefault="002339A5" w:rsidP="006F11A4">
      <w:pPr>
        <w:numPr>
          <w:ilvl w:val="0"/>
          <w:numId w:val="42"/>
        </w:numPr>
        <w:spacing w:after="60" w:line="240" w:lineRule="auto"/>
        <w:ind w:left="1134" w:hanging="357"/>
        <w:jc w:val="both"/>
        <w:rPr>
          <w:rFonts w:eastAsia="Times New Roman" w:cs="Arial"/>
          <w:color w:val="000000"/>
          <w:lang w:eastAsia="cs-CZ"/>
        </w:rPr>
      </w:pPr>
      <w:r w:rsidRPr="002339A5">
        <w:rPr>
          <w:rFonts w:eastAsia="Times New Roman" w:cs="Arial"/>
          <w:color w:val="000000"/>
          <w:lang w:eastAsia="cs-CZ"/>
        </w:rPr>
        <w:t xml:space="preserve">identifikační údaje zhotovitele včetně DIČ, </w:t>
      </w:r>
    </w:p>
    <w:p w14:paraId="75EEFCA9" w14:textId="77777777" w:rsidR="002339A5" w:rsidRPr="002339A5" w:rsidRDefault="002339A5" w:rsidP="006F11A4">
      <w:pPr>
        <w:numPr>
          <w:ilvl w:val="0"/>
          <w:numId w:val="42"/>
        </w:numPr>
        <w:spacing w:after="60" w:line="240" w:lineRule="auto"/>
        <w:ind w:left="1134" w:hanging="357"/>
        <w:jc w:val="both"/>
        <w:rPr>
          <w:rFonts w:eastAsia="Times New Roman" w:cs="Arial"/>
          <w:color w:val="000000"/>
          <w:lang w:eastAsia="cs-CZ"/>
        </w:rPr>
      </w:pPr>
      <w:r w:rsidRPr="002339A5">
        <w:rPr>
          <w:rFonts w:eastAsia="Times New Roman" w:cs="Arial"/>
          <w:color w:val="000000"/>
          <w:lang w:eastAsia="cs-CZ"/>
        </w:rPr>
        <w:t xml:space="preserve">název díla, </w:t>
      </w:r>
    </w:p>
    <w:p w14:paraId="6C5FD0E9" w14:textId="77777777" w:rsidR="002339A5" w:rsidRPr="002339A5" w:rsidRDefault="002339A5" w:rsidP="006F11A4">
      <w:pPr>
        <w:numPr>
          <w:ilvl w:val="0"/>
          <w:numId w:val="42"/>
        </w:numPr>
        <w:spacing w:after="60" w:line="240" w:lineRule="auto"/>
        <w:ind w:left="1134" w:hanging="357"/>
        <w:jc w:val="both"/>
        <w:rPr>
          <w:rFonts w:eastAsia="Times New Roman" w:cs="Arial"/>
          <w:color w:val="000000"/>
          <w:lang w:eastAsia="cs-CZ"/>
        </w:rPr>
      </w:pPr>
      <w:r w:rsidRPr="002339A5">
        <w:rPr>
          <w:rFonts w:eastAsia="Times New Roman" w:cs="Arial"/>
          <w:color w:val="000000"/>
          <w:lang w:eastAsia="cs-CZ"/>
        </w:rPr>
        <w:t xml:space="preserve">popis obsahu účetního dokladu, </w:t>
      </w:r>
    </w:p>
    <w:p w14:paraId="32DE5BAE" w14:textId="77777777" w:rsidR="002339A5" w:rsidRPr="002339A5" w:rsidRDefault="002339A5" w:rsidP="006F11A4">
      <w:pPr>
        <w:numPr>
          <w:ilvl w:val="0"/>
          <w:numId w:val="42"/>
        </w:numPr>
        <w:spacing w:after="60" w:line="240" w:lineRule="auto"/>
        <w:ind w:left="1134" w:hanging="357"/>
        <w:jc w:val="both"/>
        <w:rPr>
          <w:rFonts w:eastAsia="Times New Roman" w:cs="Arial"/>
          <w:color w:val="000000"/>
          <w:lang w:eastAsia="cs-CZ"/>
        </w:rPr>
      </w:pPr>
      <w:r w:rsidRPr="002339A5">
        <w:rPr>
          <w:rFonts w:eastAsia="Times New Roman" w:cs="Arial"/>
          <w:color w:val="000000"/>
          <w:lang w:eastAsia="cs-CZ"/>
        </w:rPr>
        <w:t xml:space="preserve">datum vystavení, </w:t>
      </w:r>
    </w:p>
    <w:p w14:paraId="176FDE62" w14:textId="77777777" w:rsidR="002339A5" w:rsidRPr="002339A5" w:rsidRDefault="002339A5" w:rsidP="006F11A4">
      <w:pPr>
        <w:numPr>
          <w:ilvl w:val="0"/>
          <w:numId w:val="42"/>
        </w:numPr>
        <w:spacing w:after="60" w:line="240" w:lineRule="auto"/>
        <w:ind w:left="1134" w:hanging="357"/>
        <w:jc w:val="both"/>
        <w:rPr>
          <w:rFonts w:eastAsia="Times New Roman" w:cs="Arial"/>
          <w:color w:val="000000"/>
          <w:lang w:eastAsia="cs-CZ"/>
        </w:rPr>
      </w:pPr>
      <w:r w:rsidRPr="002339A5">
        <w:rPr>
          <w:rFonts w:eastAsia="Times New Roman" w:cs="Arial"/>
          <w:color w:val="000000"/>
          <w:lang w:eastAsia="cs-CZ"/>
        </w:rPr>
        <w:t xml:space="preserve">datum splatnosti, </w:t>
      </w:r>
    </w:p>
    <w:p w14:paraId="39B3039C" w14:textId="77777777" w:rsidR="002339A5" w:rsidRPr="002339A5" w:rsidRDefault="002339A5" w:rsidP="006F11A4">
      <w:pPr>
        <w:numPr>
          <w:ilvl w:val="0"/>
          <w:numId w:val="42"/>
        </w:numPr>
        <w:spacing w:after="60" w:line="240" w:lineRule="auto"/>
        <w:ind w:left="1134" w:hanging="357"/>
        <w:jc w:val="both"/>
        <w:rPr>
          <w:rFonts w:eastAsia="Times New Roman" w:cs="Arial"/>
          <w:color w:val="000000"/>
          <w:lang w:eastAsia="cs-CZ"/>
        </w:rPr>
      </w:pPr>
      <w:r w:rsidRPr="002339A5">
        <w:rPr>
          <w:rFonts w:eastAsia="Times New Roman" w:cs="Arial"/>
          <w:color w:val="000000"/>
          <w:lang w:eastAsia="cs-CZ"/>
        </w:rPr>
        <w:t xml:space="preserve">datum uskutečnění zdanitelného plnění, </w:t>
      </w:r>
    </w:p>
    <w:p w14:paraId="2760802E" w14:textId="77777777" w:rsidR="004B03C4" w:rsidRPr="004B03C4" w:rsidRDefault="002339A5" w:rsidP="007672DF">
      <w:pPr>
        <w:numPr>
          <w:ilvl w:val="0"/>
          <w:numId w:val="42"/>
        </w:numPr>
        <w:spacing w:after="60" w:line="240" w:lineRule="auto"/>
        <w:ind w:left="1134" w:hanging="357"/>
        <w:jc w:val="both"/>
        <w:rPr>
          <w:rFonts w:eastAsia="Times New Roman" w:cs="Arial"/>
          <w:b/>
          <w:bCs/>
          <w:color w:val="000000"/>
          <w:lang w:eastAsia="cs-CZ"/>
        </w:rPr>
      </w:pPr>
      <w:r w:rsidRPr="004B03C4">
        <w:rPr>
          <w:rFonts w:eastAsia="Times New Roman" w:cs="Arial"/>
          <w:color w:val="000000"/>
          <w:lang w:eastAsia="cs-CZ"/>
        </w:rPr>
        <w:t xml:space="preserve">název projektu: </w:t>
      </w:r>
      <w:r w:rsidR="004B03C4" w:rsidRPr="004B03C4">
        <w:rPr>
          <w:rFonts w:cs="Arial"/>
          <w:bCs/>
          <w:i/>
          <w:iCs/>
          <w:color w:val="000000"/>
          <w:sz w:val="24"/>
          <w:szCs w:val="24"/>
          <w:lang w:eastAsia="cs-CZ"/>
        </w:rPr>
        <w:t xml:space="preserve">ÚP ČR – </w:t>
      </w:r>
      <w:r w:rsidR="004B03C4" w:rsidRPr="004B03C4">
        <w:rPr>
          <w:rFonts w:cs="Arial"/>
          <w:bCs/>
          <w:i/>
          <w:iCs/>
          <w:sz w:val="24"/>
          <w:szCs w:val="24"/>
        </w:rPr>
        <w:t xml:space="preserve">Vyškov – snížení energetické náročnosti budovy, </w:t>
      </w:r>
      <w:proofErr w:type="spellStart"/>
      <w:r w:rsidR="004B03C4" w:rsidRPr="004B03C4">
        <w:rPr>
          <w:rFonts w:cs="Arial"/>
          <w:bCs/>
          <w:i/>
          <w:iCs/>
          <w:sz w:val="24"/>
          <w:szCs w:val="24"/>
        </w:rPr>
        <w:t>Palánek</w:t>
      </w:r>
      <w:proofErr w:type="spellEnd"/>
      <w:r w:rsidR="004B03C4" w:rsidRPr="004B03C4">
        <w:rPr>
          <w:rFonts w:cs="Arial"/>
          <w:bCs/>
          <w:i/>
          <w:iCs/>
          <w:sz w:val="24"/>
          <w:szCs w:val="24"/>
        </w:rPr>
        <w:t xml:space="preserve"> 375/</w:t>
      </w:r>
      <w:proofErr w:type="gramStart"/>
      <w:r w:rsidR="004B03C4" w:rsidRPr="004B03C4">
        <w:rPr>
          <w:rFonts w:cs="Arial"/>
          <w:bCs/>
          <w:i/>
          <w:iCs/>
          <w:sz w:val="24"/>
          <w:szCs w:val="24"/>
        </w:rPr>
        <w:t>3a</w:t>
      </w:r>
      <w:proofErr w:type="gramEnd"/>
      <w:r w:rsidR="004B03C4" w:rsidRPr="004B03C4">
        <w:rPr>
          <w:rFonts w:cs="Arial"/>
        </w:rPr>
        <w:t xml:space="preserve"> </w:t>
      </w:r>
    </w:p>
    <w:p w14:paraId="507D2A30" w14:textId="67A70954" w:rsidR="002339A5" w:rsidRPr="004B03C4" w:rsidRDefault="002339A5" w:rsidP="004B03C4">
      <w:pPr>
        <w:numPr>
          <w:ilvl w:val="0"/>
          <w:numId w:val="42"/>
        </w:numPr>
        <w:spacing w:after="60" w:line="240" w:lineRule="auto"/>
        <w:ind w:left="1134" w:hanging="357"/>
        <w:jc w:val="both"/>
        <w:rPr>
          <w:rFonts w:eastAsia="Times New Roman" w:cs="Arial"/>
          <w:b/>
          <w:bCs/>
          <w:color w:val="000000"/>
          <w:lang w:eastAsia="cs-CZ"/>
        </w:rPr>
      </w:pPr>
      <w:r w:rsidRPr="004B03C4">
        <w:rPr>
          <w:rFonts w:cs="Arial"/>
        </w:rPr>
        <w:t>identifikační číslo SMVS: 013V93200</w:t>
      </w:r>
      <w:r w:rsidR="004B03C4">
        <w:rPr>
          <w:rFonts w:cs="Arial"/>
        </w:rPr>
        <w:t xml:space="preserve"> </w:t>
      </w:r>
      <w:r w:rsidRPr="004B03C4">
        <w:rPr>
          <w:rFonts w:cs="Arial"/>
        </w:rPr>
        <w:t>6</w:t>
      </w:r>
      <w:r w:rsidR="004B03C4">
        <w:rPr>
          <w:rFonts w:cs="Arial"/>
        </w:rPr>
        <w:t>303</w:t>
      </w:r>
    </w:p>
    <w:p w14:paraId="6CC85A16" w14:textId="77777777" w:rsidR="002339A5" w:rsidRPr="002339A5" w:rsidRDefault="002339A5" w:rsidP="006F11A4">
      <w:pPr>
        <w:numPr>
          <w:ilvl w:val="0"/>
          <w:numId w:val="42"/>
        </w:numPr>
        <w:spacing w:after="60" w:line="240" w:lineRule="auto"/>
        <w:ind w:left="1134" w:hanging="357"/>
        <w:jc w:val="both"/>
        <w:rPr>
          <w:rFonts w:eastAsia="Times New Roman" w:cs="Arial"/>
          <w:color w:val="000000"/>
          <w:lang w:eastAsia="cs-CZ"/>
        </w:rPr>
      </w:pPr>
      <w:r w:rsidRPr="002339A5">
        <w:rPr>
          <w:rFonts w:eastAsia="Times New Roman" w:cs="Arial"/>
          <w:color w:val="000000"/>
          <w:lang w:eastAsia="cs-CZ"/>
        </w:rPr>
        <w:t xml:space="preserve">výši ceny bez daně celkem, </w:t>
      </w:r>
    </w:p>
    <w:p w14:paraId="5D34F859" w14:textId="77777777" w:rsidR="002339A5" w:rsidRPr="002339A5" w:rsidRDefault="002339A5" w:rsidP="006F11A4">
      <w:pPr>
        <w:numPr>
          <w:ilvl w:val="0"/>
          <w:numId w:val="42"/>
        </w:numPr>
        <w:spacing w:after="60" w:line="240" w:lineRule="auto"/>
        <w:ind w:left="1134" w:hanging="357"/>
        <w:jc w:val="both"/>
        <w:rPr>
          <w:rFonts w:eastAsia="Times New Roman" w:cs="Arial"/>
          <w:color w:val="000000"/>
          <w:lang w:eastAsia="cs-CZ"/>
        </w:rPr>
      </w:pPr>
      <w:r w:rsidRPr="002339A5">
        <w:rPr>
          <w:rFonts w:eastAsia="Times New Roman" w:cs="Arial"/>
          <w:color w:val="000000"/>
          <w:lang w:eastAsia="cs-CZ"/>
        </w:rPr>
        <w:t xml:space="preserve">sazbu daně v %, </w:t>
      </w:r>
    </w:p>
    <w:p w14:paraId="54285FFF" w14:textId="77777777" w:rsidR="002339A5" w:rsidRPr="002339A5" w:rsidRDefault="002339A5" w:rsidP="006F11A4">
      <w:pPr>
        <w:numPr>
          <w:ilvl w:val="0"/>
          <w:numId w:val="42"/>
        </w:numPr>
        <w:spacing w:after="60" w:line="240" w:lineRule="auto"/>
        <w:ind w:left="1134" w:hanging="357"/>
        <w:jc w:val="both"/>
        <w:rPr>
          <w:rFonts w:eastAsia="Times New Roman" w:cs="Arial"/>
          <w:color w:val="000000"/>
          <w:lang w:eastAsia="cs-CZ"/>
        </w:rPr>
      </w:pPr>
      <w:r w:rsidRPr="002339A5">
        <w:rPr>
          <w:rFonts w:eastAsia="Times New Roman" w:cs="Arial"/>
          <w:color w:val="000000"/>
          <w:lang w:eastAsia="cs-CZ"/>
        </w:rPr>
        <w:t>výši daně,</w:t>
      </w:r>
    </w:p>
    <w:p w14:paraId="2BF7A888" w14:textId="77777777" w:rsidR="002339A5" w:rsidRPr="002339A5" w:rsidRDefault="002339A5" w:rsidP="006F11A4">
      <w:pPr>
        <w:numPr>
          <w:ilvl w:val="0"/>
          <w:numId w:val="42"/>
        </w:numPr>
        <w:spacing w:after="60" w:line="240" w:lineRule="auto"/>
        <w:ind w:left="1134" w:hanging="357"/>
        <w:jc w:val="both"/>
        <w:rPr>
          <w:rFonts w:eastAsia="Times New Roman" w:cs="Arial"/>
          <w:color w:val="000000"/>
          <w:lang w:eastAsia="cs-CZ"/>
        </w:rPr>
      </w:pPr>
      <w:r w:rsidRPr="002339A5">
        <w:rPr>
          <w:rFonts w:eastAsia="Times New Roman" w:cs="Arial"/>
          <w:color w:val="000000"/>
          <w:lang w:eastAsia="cs-CZ"/>
        </w:rPr>
        <w:t>výši ceny s daní celkem,</w:t>
      </w:r>
    </w:p>
    <w:p w14:paraId="57093CA7" w14:textId="46477344" w:rsidR="002339A5" w:rsidRPr="002339A5" w:rsidRDefault="002339A5" w:rsidP="006F11A4">
      <w:pPr>
        <w:numPr>
          <w:ilvl w:val="0"/>
          <w:numId w:val="42"/>
        </w:numPr>
        <w:spacing w:after="60" w:line="240" w:lineRule="auto"/>
        <w:ind w:left="1134" w:hanging="357"/>
        <w:jc w:val="both"/>
        <w:rPr>
          <w:rFonts w:eastAsia="Times New Roman" w:cs="Arial"/>
          <w:color w:val="000000"/>
          <w:lang w:eastAsia="cs-CZ"/>
        </w:rPr>
      </w:pPr>
      <w:r w:rsidRPr="002339A5">
        <w:rPr>
          <w:rFonts w:eastAsia="Times New Roman" w:cs="Arial"/>
          <w:color w:val="000000"/>
          <w:lang w:eastAsia="cs-CZ"/>
        </w:rPr>
        <w:t xml:space="preserve">podpis odpovědné osoby </w:t>
      </w:r>
      <w:r>
        <w:rPr>
          <w:rFonts w:eastAsia="Times New Roman" w:cs="Arial"/>
          <w:color w:val="000000"/>
          <w:lang w:eastAsia="cs-CZ"/>
        </w:rPr>
        <w:t>příkazníka</w:t>
      </w:r>
      <w:r w:rsidRPr="002339A5">
        <w:rPr>
          <w:rFonts w:eastAsia="Times New Roman" w:cs="Arial"/>
          <w:color w:val="000000"/>
          <w:lang w:eastAsia="cs-CZ"/>
        </w:rPr>
        <w:t>,</w:t>
      </w:r>
    </w:p>
    <w:p w14:paraId="6E271F68" w14:textId="77777777" w:rsidR="006D3388" w:rsidRDefault="006D3388" w:rsidP="002339A5">
      <w:pPr>
        <w:pStyle w:val="Odstavecseseznamem"/>
        <w:widowControl w:val="0"/>
        <w:tabs>
          <w:tab w:val="left" w:pos="1276"/>
        </w:tabs>
        <w:spacing w:after="0" w:line="360" w:lineRule="auto"/>
        <w:ind w:left="567"/>
        <w:jc w:val="both"/>
        <w:rPr>
          <w:rFonts w:eastAsia="Times New Roman" w:cs="Arial"/>
          <w:lang w:eastAsia="cs-CZ"/>
        </w:rPr>
      </w:pPr>
    </w:p>
    <w:p w14:paraId="6F3F180D" w14:textId="77777777" w:rsidR="00BF2A9A" w:rsidRDefault="00EB60B1" w:rsidP="001E6B34">
      <w:pPr>
        <w:pStyle w:val="Odstavecseseznamem"/>
        <w:widowControl w:val="0"/>
        <w:numPr>
          <w:ilvl w:val="0"/>
          <w:numId w:val="9"/>
        </w:numPr>
        <w:shd w:val="clear" w:color="auto" w:fill="FFFFFF" w:themeFill="background1"/>
        <w:tabs>
          <w:tab w:val="left" w:pos="1276"/>
        </w:tabs>
        <w:spacing w:after="0" w:line="360" w:lineRule="auto"/>
        <w:ind w:left="567" w:hanging="567"/>
        <w:jc w:val="both"/>
        <w:rPr>
          <w:rFonts w:eastAsia="Times New Roman" w:cs="Arial"/>
          <w:lang w:eastAsia="cs-CZ"/>
        </w:rPr>
      </w:pPr>
      <w:r>
        <w:rPr>
          <w:rFonts w:cs="Arial"/>
        </w:rPr>
        <w:t>Příkazce má právo daňový doklad před uplynutím lhůty jeho splatnosti vrátit Příkazníkovi, aniž by došlo k prodlení s jeho úhradou, není-li v souladu s příslušnými právními předpisy. Nová lhůta splatnosti v délce třiceti dnů počne plynout ode dne doručení opraveného daňového dokladu Příkazci.</w:t>
      </w:r>
    </w:p>
    <w:p w14:paraId="628A97BE" w14:textId="77777777" w:rsidR="00BF2A9A" w:rsidRDefault="00EB60B1" w:rsidP="001E6B34">
      <w:pPr>
        <w:pStyle w:val="Odstavecseseznamem"/>
        <w:widowControl w:val="0"/>
        <w:numPr>
          <w:ilvl w:val="0"/>
          <w:numId w:val="9"/>
        </w:numPr>
        <w:shd w:val="clear" w:color="auto" w:fill="FFFFFF" w:themeFill="background1"/>
        <w:tabs>
          <w:tab w:val="left" w:pos="1276"/>
        </w:tabs>
        <w:spacing w:after="0" w:line="360" w:lineRule="auto"/>
        <w:ind w:left="567" w:hanging="567"/>
        <w:jc w:val="both"/>
        <w:rPr>
          <w:rFonts w:eastAsia="Times New Roman" w:cs="Arial"/>
          <w:lang w:eastAsia="cs-CZ"/>
        </w:rPr>
      </w:pPr>
      <w:r>
        <w:rPr>
          <w:rFonts w:cs="Arial"/>
        </w:rPr>
        <w:t>Peněžní závazek Příkazce se považuje za včas splněný dnem odepsání příslušné částky z účtu Příkazce ve prospěch účtu Příkazníka.</w:t>
      </w:r>
    </w:p>
    <w:p w14:paraId="79EC38F3" w14:textId="77777777" w:rsidR="00BF2A9A" w:rsidRDefault="00EB60B1" w:rsidP="001E6B34">
      <w:pPr>
        <w:pStyle w:val="Odstavecseseznamem"/>
        <w:numPr>
          <w:ilvl w:val="0"/>
          <w:numId w:val="9"/>
        </w:numPr>
        <w:ind w:left="567" w:hanging="567"/>
        <w:jc w:val="both"/>
        <w:rPr>
          <w:rFonts w:eastAsia="Times New Roman" w:cs="Arial"/>
          <w:lang w:eastAsia="cs-CZ"/>
        </w:rPr>
      </w:pPr>
      <w:r>
        <w:rPr>
          <w:rFonts w:eastAsia="Times New Roman" w:cs="Arial"/>
          <w:lang w:eastAsia="cs-CZ"/>
        </w:rPr>
        <w:lastRenderedPageBreak/>
        <w:t>Příkazce neposkytuje zálohy.</w:t>
      </w:r>
    </w:p>
    <w:p w14:paraId="7651B5D0" w14:textId="77777777" w:rsidR="00BF2A9A" w:rsidRDefault="00BF2A9A" w:rsidP="001E6B34">
      <w:pPr>
        <w:pStyle w:val="Odstavecseseznamem"/>
        <w:widowControl w:val="0"/>
        <w:shd w:val="clear" w:color="auto" w:fill="FFFFFF" w:themeFill="background1"/>
        <w:tabs>
          <w:tab w:val="left" w:pos="1276"/>
        </w:tabs>
        <w:spacing w:after="0" w:line="360" w:lineRule="auto"/>
        <w:ind w:left="567"/>
        <w:jc w:val="both"/>
        <w:rPr>
          <w:rFonts w:eastAsia="Times New Roman" w:cs="Arial"/>
          <w:lang w:eastAsia="cs-CZ"/>
        </w:rPr>
      </w:pPr>
    </w:p>
    <w:p w14:paraId="37B8F05D" w14:textId="77777777" w:rsidR="00BF2A9A" w:rsidRPr="00BF2549" w:rsidRDefault="00EB60B1" w:rsidP="00BF2549">
      <w:pPr>
        <w:pStyle w:val="Nadpis2"/>
        <w:jc w:val="center"/>
        <w:rPr>
          <w:sz w:val="24"/>
          <w:szCs w:val="24"/>
        </w:rPr>
      </w:pPr>
      <w:r w:rsidRPr="00BF2549">
        <w:rPr>
          <w:sz w:val="24"/>
          <w:szCs w:val="24"/>
        </w:rPr>
        <w:t>IV.</w:t>
      </w:r>
    </w:p>
    <w:p w14:paraId="4CE9E6BE" w14:textId="77777777" w:rsidR="00BF2A9A" w:rsidRPr="00BF2549" w:rsidRDefault="00EB60B1" w:rsidP="00BF2549">
      <w:pPr>
        <w:pStyle w:val="Nadpis2"/>
        <w:spacing w:line="360" w:lineRule="auto"/>
        <w:jc w:val="center"/>
        <w:rPr>
          <w:rFonts w:cs="Arial"/>
          <w:sz w:val="24"/>
          <w:szCs w:val="24"/>
        </w:rPr>
      </w:pPr>
      <w:r w:rsidRPr="00BF2549">
        <w:rPr>
          <w:rFonts w:cs="Arial"/>
          <w:sz w:val="24"/>
          <w:szCs w:val="24"/>
        </w:rPr>
        <w:t>Práva a povinnosti smluvních stran</w:t>
      </w:r>
    </w:p>
    <w:p w14:paraId="4445E163" w14:textId="77777777" w:rsidR="00BF2A9A" w:rsidRDefault="00EB60B1" w:rsidP="001E6B34">
      <w:pPr>
        <w:pStyle w:val="Zkladntext20"/>
        <w:numPr>
          <w:ilvl w:val="0"/>
          <w:numId w:val="10"/>
        </w:numPr>
        <w:shd w:val="clear" w:color="auto" w:fill="auto"/>
        <w:tabs>
          <w:tab w:val="left" w:pos="567"/>
        </w:tabs>
        <w:spacing w:before="0" w:line="360" w:lineRule="auto"/>
        <w:ind w:left="567" w:hanging="567"/>
        <w:jc w:val="both"/>
        <w:rPr>
          <w:rFonts w:ascii="Arial" w:hAnsi="Arial" w:cs="Arial"/>
        </w:rPr>
      </w:pPr>
      <w:r>
        <w:rPr>
          <w:rFonts w:ascii="Arial" w:hAnsi="Arial" w:cs="Arial"/>
        </w:rPr>
        <w:t>Příkazník je povinen plnit své povinnosti vyplývající z této Smlouvy s náležitou péčí a v zájmu Příkazce.</w:t>
      </w:r>
    </w:p>
    <w:p w14:paraId="47E46F0D" w14:textId="77777777" w:rsidR="00BF2A9A" w:rsidRDefault="00EB60B1" w:rsidP="001E6B34">
      <w:pPr>
        <w:pStyle w:val="Zkladntext20"/>
        <w:numPr>
          <w:ilvl w:val="0"/>
          <w:numId w:val="10"/>
        </w:numPr>
        <w:shd w:val="clear" w:color="auto" w:fill="auto"/>
        <w:tabs>
          <w:tab w:val="left" w:pos="567"/>
        </w:tabs>
        <w:spacing w:before="0" w:line="360" w:lineRule="auto"/>
        <w:ind w:left="567" w:hanging="567"/>
        <w:jc w:val="both"/>
        <w:rPr>
          <w:rFonts w:ascii="Arial" w:hAnsi="Arial" w:cs="Arial"/>
        </w:rPr>
      </w:pPr>
      <w:r>
        <w:rPr>
          <w:rFonts w:ascii="Arial" w:hAnsi="Arial" w:cs="Arial"/>
        </w:rPr>
        <w:t>Příkazník potvrzuje, že se detailně seznámil s rozsahem a povahou předmětu plnění dle této Smlouvy, že jsou mu známy veškeré technické, kvalitativní a jiné podmínky nezbytné k realizaci předmětu plnění dle této Smlouvy a že disponuje takovou kapacitou a odbornými znalostmi, které jsou nezbytné pro předmět plnění dle této Smlouvy za dohodnutou smluvní cenu uvedenou v této smlouvě.</w:t>
      </w:r>
    </w:p>
    <w:p w14:paraId="218528A1" w14:textId="77777777" w:rsidR="00BF2A9A" w:rsidRDefault="00EB60B1" w:rsidP="001E6B34">
      <w:pPr>
        <w:pStyle w:val="Zkladntext20"/>
        <w:numPr>
          <w:ilvl w:val="0"/>
          <w:numId w:val="10"/>
        </w:numPr>
        <w:shd w:val="clear" w:color="auto" w:fill="auto"/>
        <w:tabs>
          <w:tab w:val="left" w:pos="567"/>
        </w:tabs>
        <w:spacing w:before="0" w:line="360" w:lineRule="auto"/>
        <w:ind w:left="567" w:hanging="567"/>
        <w:jc w:val="both"/>
        <w:rPr>
          <w:rFonts w:ascii="Arial" w:hAnsi="Arial" w:cs="Arial"/>
        </w:rPr>
      </w:pPr>
      <w:r>
        <w:rPr>
          <w:rFonts w:ascii="Arial" w:hAnsi="Arial" w:cs="Arial"/>
        </w:rPr>
        <w:t xml:space="preserve">Příkazník se zavazuje, že po celou dobu účinnosti této Smlouvy bude mít účinnou pojistnou smlouvu pro případ způsobení škody v souvislosti s výkonem předmětné smluvní činnosti s jednorázovým pojistným plněním minimálně ve výši 2 mil. Kč, kterou kdykoliv na požádání </w:t>
      </w:r>
      <w:proofErr w:type="gramStart"/>
      <w:r>
        <w:rPr>
          <w:rFonts w:ascii="Arial" w:hAnsi="Arial" w:cs="Arial"/>
        </w:rPr>
        <w:t>předloží</w:t>
      </w:r>
      <w:proofErr w:type="gramEnd"/>
      <w:r>
        <w:rPr>
          <w:rFonts w:ascii="Arial" w:hAnsi="Arial" w:cs="Arial"/>
        </w:rPr>
        <w:t xml:space="preserve"> Příkazci k nahlédnutí. Příkazník se zavazuje uplatnit veškeré pojistné události související s poskytováním plnění dle této Smlouvy u pojišťovny bez zbytečného odkladu.</w:t>
      </w:r>
    </w:p>
    <w:p w14:paraId="0C747957" w14:textId="77777777" w:rsidR="00BF2A9A" w:rsidRDefault="00EB60B1" w:rsidP="001E6B34">
      <w:pPr>
        <w:pStyle w:val="Zkladntext20"/>
        <w:numPr>
          <w:ilvl w:val="0"/>
          <w:numId w:val="10"/>
        </w:numPr>
        <w:shd w:val="clear" w:color="auto" w:fill="auto"/>
        <w:tabs>
          <w:tab w:val="left" w:pos="567"/>
        </w:tabs>
        <w:spacing w:before="0" w:line="360" w:lineRule="auto"/>
        <w:ind w:left="567" w:hanging="567"/>
        <w:jc w:val="both"/>
        <w:rPr>
          <w:rFonts w:ascii="Arial" w:hAnsi="Arial" w:cs="Arial"/>
        </w:rPr>
      </w:pPr>
      <w:r>
        <w:rPr>
          <w:rFonts w:ascii="Arial" w:hAnsi="Arial" w:cs="Arial"/>
        </w:rPr>
        <w:t>Příkazník se zavazuje řídit se písemnými a ústními pokyny Příkazce. Od pokynů Příkazce se může odchýlit jen, je-li to naléhavě nezbytné v zájmu Příkazce a Příkazník nemůže včas získat jeho souhlas.</w:t>
      </w:r>
    </w:p>
    <w:p w14:paraId="6B5FB1B4" w14:textId="77777777" w:rsidR="00BF2A9A" w:rsidRDefault="00EB60B1" w:rsidP="001E6B34">
      <w:pPr>
        <w:pStyle w:val="Zkladntext20"/>
        <w:numPr>
          <w:ilvl w:val="0"/>
          <w:numId w:val="10"/>
        </w:numPr>
        <w:shd w:val="clear" w:color="auto" w:fill="auto"/>
        <w:tabs>
          <w:tab w:val="left" w:pos="567"/>
        </w:tabs>
        <w:spacing w:before="0" w:line="360" w:lineRule="auto"/>
        <w:ind w:left="567" w:hanging="567"/>
        <w:jc w:val="both"/>
        <w:rPr>
          <w:rFonts w:ascii="Arial" w:hAnsi="Arial" w:cs="Arial"/>
        </w:rPr>
      </w:pPr>
      <w:r>
        <w:rPr>
          <w:rFonts w:ascii="Arial" w:hAnsi="Arial" w:cs="Arial"/>
        </w:rPr>
        <w:t>Příkazník je kdykoliv v průběhu realizace stavby povinen upozornit Příkazce na nevhodnost jeho pokynů a postupů, případně na zjevný rozpor úkonů Příkazce s projektovou dokumentací pro provádění stavby, smlouvou o dílo se zhotovitelem díla nebo jiným souvisejícím dokumentem nebo právním předpisem. Příkazník odpovídá za škodu, která vznikla v důsledku porušení povinností stanovených v tomto odstavci.</w:t>
      </w:r>
    </w:p>
    <w:p w14:paraId="513141F2" w14:textId="77777777" w:rsidR="00BF2A9A" w:rsidRDefault="00EB60B1" w:rsidP="001E6B34">
      <w:pPr>
        <w:pStyle w:val="Zkladntext20"/>
        <w:numPr>
          <w:ilvl w:val="0"/>
          <w:numId w:val="10"/>
        </w:numPr>
        <w:shd w:val="clear" w:color="auto" w:fill="auto"/>
        <w:tabs>
          <w:tab w:val="left" w:pos="567"/>
        </w:tabs>
        <w:spacing w:before="0" w:line="360" w:lineRule="auto"/>
        <w:ind w:left="567" w:hanging="567"/>
        <w:jc w:val="both"/>
        <w:rPr>
          <w:rFonts w:ascii="Arial" w:hAnsi="Arial" w:cs="Arial"/>
        </w:rPr>
      </w:pPr>
      <w:r>
        <w:rPr>
          <w:rFonts w:ascii="Arial" w:hAnsi="Arial" w:cs="Arial"/>
        </w:rPr>
        <w:t>V případě, že v důsledku vadného provádění předmětu této Smlouvy Příkazníkem vznikne Příkazci škoda, řídí se odpovědnost za škodu příslušnými ustanoveními občanského zákoníku a dalších obecně závazných právních předpisů s tím, že náhradu škody uhradí Příkazník bezhotovostním převodem, a to do 30 dnů ode dne doručení vyúčtování náhrady škody.</w:t>
      </w:r>
    </w:p>
    <w:p w14:paraId="69BBCEFB" w14:textId="77777777" w:rsidR="00BF2A9A" w:rsidRDefault="00EB60B1" w:rsidP="001E6B34">
      <w:pPr>
        <w:pStyle w:val="Zkladntext20"/>
        <w:numPr>
          <w:ilvl w:val="0"/>
          <w:numId w:val="10"/>
        </w:numPr>
        <w:shd w:val="clear" w:color="auto" w:fill="auto"/>
        <w:tabs>
          <w:tab w:val="left" w:pos="567"/>
        </w:tabs>
        <w:spacing w:before="0" w:line="360" w:lineRule="auto"/>
        <w:ind w:left="567" w:hanging="567"/>
        <w:jc w:val="both"/>
        <w:rPr>
          <w:rFonts w:ascii="Arial" w:hAnsi="Arial" w:cs="Arial"/>
        </w:rPr>
      </w:pPr>
      <w:r>
        <w:rPr>
          <w:rFonts w:ascii="Arial" w:hAnsi="Arial" w:cs="Arial"/>
        </w:rPr>
        <w:t>Příkazník bez souhlasu Příkazce nebude rozhodovat o jakékoliv finanční a materiálové změně včetně postupu prací mající vliv na změnu ceny díla za stavební práce dle smlouvy o dílo se zhotovitelem díla.</w:t>
      </w:r>
    </w:p>
    <w:p w14:paraId="65006CDD" w14:textId="77777777" w:rsidR="00BF2A9A" w:rsidRDefault="00EB60B1" w:rsidP="001E6B34">
      <w:pPr>
        <w:pStyle w:val="Zkladntext20"/>
        <w:numPr>
          <w:ilvl w:val="0"/>
          <w:numId w:val="10"/>
        </w:numPr>
        <w:shd w:val="clear" w:color="auto" w:fill="auto"/>
        <w:tabs>
          <w:tab w:val="left" w:pos="567"/>
          <w:tab w:val="left" w:pos="1134"/>
        </w:tabs>
        <w:spacing w:before="0" w:line="360" w:lineRule="auto"/>
        <w:ind w:left="567" w:hanging="567"/>
        <w:jc w:val="both"/>
        <w:rPr>
          <w:rFonts w:ascii="Arial" w:hAnsi="Arial" w:cs="Arial"/>
        </w:rPr>
      </w:pPr>
      <w:r>
        <w:rPr>
          <w:rFonts w:ascii="Arial" w:hAnsi="Arial" w:cs="Arial"/>
        </w:rPr>
        <w:t>Příkazník se zavazuje doporučit Příkazci převzetí díla pouze v případě, že toto dílo bude provedeno zhotovitelem díla řádně a v souladu se smlouvou o dílo. Příkazník je povinen připojit na písemný protokol o předání a převzetí díla své vyjádření, zda má k převzetí díla Příkazcem připomínky a tyto blíže specifikovat.</w:t>
      </w:r>
    </w:p>
    <w:p w14:paraId="5C5D59E3" w14:textId="77777777" w:rsidR="00BF2A9A" w:rsidRDefault="00EB60B1" w:rsidP="001E6B34">
      <w:pPr>
        <w:pStyle w:val="Zkladntext20"/>
        <w:numPr>
          <w:ilvl w:val="0"/>
          <w:numId w:val="10"/>
        </w:numPr>
        <w:shd w:val="clear" w:color="auto" w:fill="auto"/>
        <w:tabs>
          <w:tab w:val="left" w:pos="567"/>
        </w:tabs>
        <w:spacing w:before="0" w:line="360" w:lineRule="auto"/>
        <w:ind w:left="567" w:hanging="567"/>
        <w:jc w:val="both"/>
        <w:rPr>
          <w:rFonts w:ascii="Arial" w:hAnsi="Arial" w:cs="Arial"/>
        </w:rPr>
      </w:pPr>
      <w:r>
        <w:rPr>
          <w:rFonts w:ascii="Arial" w:hAnsi="Arial" w:cs="Arial"/>
        </w:rPr>
        <w:t xml:space="preserve">Příkazce je povinen předat Příkazníkovi včas podklady a informace a poskytnout </w:t>
      </w:r>
      <w:r>
        <w:rPr>
          <w:rFonts w:ascii="Arial" w:hAnsi="Arial" w:cs="Arial"/>
        </w:rPr>
        <w:lastRenderedPageBreak/>
        <w:t>potřebnou součinnost nutnou k řádnému plnění povinností Příkazníkem z této Smlouvy vyplývajících.</w:t>
      </w:r>
    </w:p>
    <w:p w14:paraId="044E401F" w14:textId="77777777" w:rsidR="00BF2A9A" w:rsidRDefault="00EB60B1" w:rsidP="001E6B34">
      <w:pPr>
        <w:pStyle w:val="Odstavecseseznamem"/>
        <w:numPr>
          <w:ilvl w:val="0"/>
          <w:numId w:val="10"/>
        </w:numPr>
        <w:spacing w:after="0" w:line="360" w:lineRule="auto"/>
        <w:ind w:left="567" w:hanging="567"/>
        <w:jc w:val="both"/>
        <w:rPr>
          <w:rFonts w:eastAsia="Times New Roman" w:cs="Arial"/>
        </w:rPr>
      </w:pPr>
      <w:r>
        <w:rPr>
          <w:rFonts w:eastAsia="Times New Roman" w:cs="Arial"/>
        </w:rPr>
        <w:t>Příkazce si vyhrazuje právo na jednostranné omezení nebo pozastavení účinnosti této Smlouvy v případě přerušení realizace stavby v jakékoliv fázi.</w:t>
      </w:r>
    </w:p>
    <w:p w14:paraId="48FE92E5" w14:textId="77777777" w:rsidR="00BF2A9A" w:rsidRDefault="00EB60B1" w:rsidP="001E6B34">
      <w:pPr>
        <w:pStyle w:val="Zkladntext20"/>
        <w:numPr>
          <w:ilvl w:val="0"/>
          <w:numId w:val="10"/>
        </w:numPr>
        <w:shd w:val="clear" w:color="auto" w:fill="auto"/>
        <w:tabs>
          <w:tab w:val="left" w:pos="567"/>
        </w:tabs>
        <w:spacing w:before="0" w:line="360" w:lineRule="auto"/>
        <w:ind w:left="567" w:hanging="567"/>
        <w:jc w:val="both"/>
        <w:rPr>
          <w:rFonts w:ascii="Arial" w:hAnsi="Arial" w:cs="Arial"/>
        </w:rPr>
      </w:pPr>
      <w:r>
        <w:rPr>
          <w:rFonts w:ascii="Arial" w:hAnsi="Arial" w:cs="Arial"/>
        </w:rPr>
        <w:t>Vyvstanou-li v průběhu plnění předmětu této Smlouvy Příkazníkem skryté překážky, které nemohl Příkazce ani Příkazník předjímat, zavazují se obě smluvní strany, že dohodnou prostřednictvím dodatku k této Smlouvě odpovídající řešení a učiní kroky k odstranění překážek</w:t>
      </w:r>
    </w:p>
    <w:p w14:paraId="6956266B" w14:textId="77777777" w:rsidR="00BF2A9A" w:rsidRDefault="00BF2A9A" w:rsidP="001E6B34">
      <w:pPr>
        <w:pStyle w:val="Zkladntext20"/>
        <w:shd w:val="clear" w:color="auto" w:fill="auto"/>
        <w:tabs>
          <w:tab w:val="left" w:pos="567"/>
        </w:tabs>
        <w:spacing w:before="0" w:line="360" w:lineRule="auto"/>
        <w:ind w:left="567" w:firstLine="0"/>
        <w:jc w:val="both"/>
        <w:rPr>
          <w:rFonts w:ascii="Arial" w:hAnsi="Arial" w:cs="Arial"/>
        </w:rPr>
      </w:pPr>
    </w:p>
    <w:p w14:paraId="290CBECC" w14:textId="77777777" w:rsidR="00BF2A9A" w:rsidRPr="00BF2549" w:rsidRDefault="00EB60B1" w:rsidP="00BF2549">
      <w:pPr>
        <w:pStyle w:val="Nadpis21"/>
        <w:keepNext/>
        <w:keepLines/>
        <w:shd w:val="clear" w:color="auto" w:fill="auto"/>
        <w:spacing w:before="0" w:line="360" w:lineRule="auto"/>
        <w:ind w:firstLine="0"/>
        <w:rPr>
          <w:rFonts w:ascii="Arial" w:hAnsi="Arial" w:cs="Arial"/>
          <w:sz w:val="24"/>
          <w:szCs w:val="24"/>
        </w:rPr>
      </w:pPr>
      <w:bookmarkStart w:id="10" w:name="bookmark24"/>
      <w:r w:rsidRPr="00BF2549">
        <w:rPr>
          <w:rFonts w:ascii="Arial" w:hAnsi="Arial" w:cs="Arial"/>
          <w:sz w:val="24"/>
          <w:szCs w:val="24"/>
        </w:rPr>
        <w:t>V.</w:t>
      </w:r>
      <w:bookmarkEnd w:id="10"/>
    </w:p>
    <w:p w14:paraId="69006F79" w14:textId="77777777" w:rsidR="00BF2A9A" w:rsidRPr="00BF2549" w:rsidRDefault="00EB60B1" w:rsidP="00BF2549">
      <w:pPr>
        <w:pStyle w:val="Nadpis2"/>
        <w:spacing w:before="0" w:line="360" w:lineRule="auto"/>
        <w:jc w:val="center"/>
        <w:rPr>
          <w:rFonts w:cs="Arial"/>
          <w:sz w:val="24"/>
          <w:szCs w:val="24"/>
        </w:rPr>
      </w:pPr>
      <w:bookmarkStart w:id="11" w:name="bookmark25"/>
      <w:r w:rsidRPr="00BF2549">
        <w:rPr>
          <w:rFonts w:cs="Arial"/>
          <w:sz w:val="24"/>
          <w:szCs w:val="24"/>
        </w:rPr>
        <w:t xml:space="preserve">Smluvní </w:t>
      </w:r>
      <w:bookmarkEnd w:id="11"/>
      <w:r w:rsidRPr="00BF2549">
        <w:rPr>
          <w:rFonts w:cs="Arial"/>
          <w:sz w:val="24"/>
          <w:szCs w:val="24"/>
        </w:rPr>
        <w:t>pokuty</w:t>
      </w:r>
    </w:p>
    <w:p w14:paraId="50C16D37" w14:textId="77777777" w:rsidR="00BF2A9A" w:rsidRDefault="00EB60B1" w:rsidP="001E6B34">
      <w:pPr>
        <w:pStyle w:val="Zkladntext20"/>
        <w:numPr>
          <w:ilvl w:val="0"/>
          <w:numId w:val="13"/>
        </w:numPr>
        <w:shd w:val="clear" w:color="auto" w:fill="auto"/>
        <w:tabs>
          <w:tab w:val="left" w:pos="567"/>
        </w:tabs>
        <w:spacing w:before="0" w:line="360" w:lineRule="auto"/>
        <w:ind w:left="567" w:hanging="567"/>
        <w:jc w:val="both"/>
        <w:rPr>
          <w:rFonts w:ascii="Arial" w:hAnsi="Arial" w:cs="Arial"/>
        </w:rPr>
      </w:pPr>
      <w:r>
        <w:rPr>
          <w:rFonts w:ascii="Arial" w:hAnsi="Arial" w:cs="Arial"/>
        </w:rPr>
        <w:t xml:space="preserve">Pokud Příkazník </w:t>
      </w:r>
      <w:proofErr w:type="gramStart"/>
      <w:r>
        <w:rPr>
          <w:rFonts w:ascii="Arial" w:hAnsi="Arial" w:cs="Arial"/>
        </w:rPr>
        <w:t>poruší</w:t>
      </w:r>
      <w:proofErr w:type="gramEnd"/>
      <w:r>
        <w:rPr>
          <w:rFonts w:ascii="Arial" w:hAnsi="Arial" w:cs="Arial"/>
        </w:rPr>
        <w:t xml:space="preserve"> jakoukoliv z povinností uvedených v této Smlouvě, zavazuje se uhradit Příkazci na jeho písemnou výzvu za každé jednotlivé porušení smluvní pokutu ve výši 3 000 Kč, a to i opakovaně.</w:t>
      </w:r>
    </w:p>
    <w:p w14:paraId="2787C547" w14:textId="39882ED5" w:rsidR="00BF2A9A" w:rsidRDefault="00EB60B1" w:rsidP="001E6B34">
      <w:pPr>
        <w:pStyle w:val="Zkladntext20"/>
        <w:numPr>
          <w:ilvl w:val="0"/>
          <w:numId w:val="13"/>
        </w:numPr>
        <w:shd w:val="clear" w:color="auto" w:fill="auto"/>
        <w:tabs>
          <w:tab w:val="left" w:pos="567"/>
        </w:tabs>
        <w:spacing w:before="0" w:line="360" w:lineRule="auto"/>
        <w:ind w:left="567" w:hanging="567"/>
        <w:jc w:val="both"/>
        <w:rPr>
          <w:rFonts w:ascii="Arial" w:hAnsi="Arial" w:cs="Arial"/>
        </w:rPr>
      </w:pPr>
      <w:r>
        <w:rPr>
          <w:rFonts w:ascii="Arial" w:hAnsi="Arial" w:cs="Arial"/>
        </w:rPr>
        <w:t xml:space="preserve">Příkazník se zavazuje ke smluvní pokutě za závažné porušení povinností vyplývajících ze Smlouvy ve výši </w:t>
      </w:r>
      <w:r w:rsidR="00FE5E4C">
        <w:rPr>
          <w:rFonts w:ascii="Arial" w:hAnsi="Arial" w:cs="Arial"/>
        </w:rPr>
        <w:t>25</w:t>
      </w:r>
      <w:r>
        <w:rPr>
          <w:rFonts w:ascii="Arial" w:hAnsi="Arial" w:cs="Arial"/>
        </w:rPr>
        <w:t xml:space="preserve"> 000 Kč. Závažným porušením povinností vyplývajících ze Smlouvy se rozumí absolutní neprovádění plnění dle této Smlouvy, tj. situace, kdy Příkazník bez účinnosti řádného ukončení Smlouvy zcela přestane zajišťovat plnění požadované Smlouvou. </w:t>
      </w:r>
    </w:p>
    <w:p w14:paraId="1EA7F6A8" w14:textId="63DDDF7C" w:rsidR="00BF2A9A" w:rsidRDefault="00EB60B1" w:rsidP="001E6B34">
      <w:pPr>
        <w:pStyle w:val="Zkladntext20"/>
        <w:numPr>
          <w:ilvl w:val="0"/>
          <w:numId w:val="13"/>
        </w:numPr>
        <w:shd w:val="clear" w:color="auto" w:fill="auto"/>
        <w:tabs>
          <w:tab w:val="left" w:pos="567"/>
        </w:tabs>
        <w:spacing w:before="0" w:line="360" w:lineRule="auto"/>
        <w:ind w:left="567" w:hanging="567"/>
        <w:jc w:val="both"/>
        <w:rPr>
          <w:rFonts w:ascii="Arial" w:hAnsi="Arial" w:cs="Arial"/>
        </w:rPr>
      </w:pPr>
      <w:r>
        <w:rPr>
          <w:rFonts w:ascii="Arial" w:hAnsi="Arial" w:cs="Arial"/>
        </w:rPr>
        <w:t xml:space="preserve">Za porušení bodu 1.6 Smlouvy se Příkazník zavazuje k úhradě smluvní pokuty ve výši </w:t>
      </w:r>
      <w:r w:rsidR="00FE5E4C">
        <w:rPr>
          <w:rFonts w:ascii="Arial" w:hAnsi="Arial" w:cs="Arial"/>
        </w:rPr>
        <w:t>2</w:t>
      </w:r>
      <w:r>
        <w:rPr>
          <w:rFonts w:ascii="Arial" w:hAnsi="Arial" w:cs="Arial"/>
        </w:rPr>
        <w:t xml:space="preserve">0 000 Kč. Za porušení bodu 1.7 Smlouvy se Příkazník zavazuje k úhradě smluvní pokuty ve výši </w:t>
      </w:r>
      <w:r w:rsidR="00FE5E4C">
        <w:rPr>
          <w:rFonts w:ascii="Arial" w:hAnsi="Arial" w:cs="Arial"/>
        </w:rPr>
        <w:t>5</w:t>
      </w:r>
      <w:r>
        <w:rPr>
          <w:rFonts w:ascii="Arial" w:hAnsi="Arial" w:cs="Arial"/>
        </w:rPr>
        <w:t> 000 Kč.</w:t>
      </w:r>
    </w:p>
    <w:p w14:paraId="2CAE57E9" w14:textId="77777777" w:rsidR="00BF2A9A" w:rsidRDefault="00EB60B1" w:rsidP="001E6B34">
      <w:pPr>
        <w:pStyle w:val="Zkladntext20"/>
        <w:numPr>
          <w:ilvl w:val="0"/>
          <w:numId w:val="13"/>
        </w:numPr>
        <w:shd w:val="clear" w:color="auto" w:fill="auto"/>
        <w:tabs>
          <w:tab w:val="left" w:pos="567"/>
        </w:tabs>
        <w:spacing w:before="0" w:line="360" w:lineRule="auto"/>
        <w:ind w:left="567" w:hanging="567"/>
        <w:jc w:val="both"/>
        <w:rPr>
          <w:rFonts w:ascii="Arial" w:hAnsi="Arial" w:cs="Arial"/>
        </w:rPr>
      </w:pPr>
      <w:r>
        <w:rPr>
          <w:rFonts w:ascii="Arial" w:hAnsi="Arial" w:cs="Arial"/>
        </w:rPr>
        <w:t>Při nedodržení termínu splatnosti faktury je Příkazník oprávněn požadovat od Příkazce úhradu úroku z prodlení ve výši stanovené nařízením vlády č. 351/2013 Sb., kterým se určuje výše úroků z prodlení a nákladů spojených s uplatněním pohledávky.</w:t>
      </w:r>
    </w:p>
    <w:p w14:paraId="376F470F" w14:textId="77777777" w:rsidR="00BF2A9A" w:rsidRDefault="00EB60B1" w:rsidP="001E6B34">
      <w:pPr>
        <w:pStyle w:val="Zkladntext20"/>
        <w:numPr>
          <w:ilvl w:val="0"/>
          <w:numId w:val="13"/>
        </w:numPr>
        <w:shd w:val="clear" w:color="auto" w:fill="auto"/>
        <w:tabs>
          <w:tab w:val="left" w:pos="567"/>
        </w:tabs>
        <w:spacing w:before="0" w:line="360" w:lineRule="auto"/>
        <w:ind w:left="567" w:hanging="567"/>
        <w:jc w:val="both"/>
        <w:rPr>
          <w:rFonts w:ascii="Arial" w:hAnsi="Arial" w:cs="Arial"/>
        </w:rPr>
      </w:pPr>
      <w:r>
        <w:rPr>
          <w:rFonts w:ascii="Arial" w:hAnsi="Arial" w:cs="Arial"/>
        </w:rPr>
        <w:t>Smluvní sankce je splatná do třiceti dnů od prokazatelného doručení výzvy k plnění této smluvní sankce.</w:t>
      </w:r>
    </w:p>
    <w:p w14:paraId="4305D3E1" w14:textId="77777777" w:rsidR="00BF2A9A" w:rsidRDefault="00EB60B1" w:rsidP="001E6B34">
      <w:pPr>
        <w:pStyle w:val="Zkladntext20"/>
        <w:numPr>
          <w:ilvl w:val="0"/>
          <w:numId w:val="13"/>
        </w:numPr>
        <w:shd w:val="clear" w:color="auto" w:fill="auto"/>
        <w:tabs>
          <w:tab w:val="left" w:pos="567"/>
        </w:tabs>
        <w:spacing w:before="0" w:line="360" w:lineRule="auto"/>
        <w:ind w:left="567" w:hanging="567"/>
        <w:jc w:val="both"/>
        <w:rPr>
          <w:rFonts w:ascii="Arial" w:hAnsi="Arial" w:cs="Arial"/>
        </w:rPr>
      </w:pPr>
      <w:r>
        <w:rPr>
          <w:rFonts w:ascii="Arial" w:hAnsi="Arial" w:cs="Arial"/>
        </w:rPr>
        <w:t>Smluvní pokuty je Příkazce oprávněn započíst proti pohledávce Příkazníka.</w:t>
      </w:r>
    </w:p>
    <w:p w14:paraId="519E38E0" w14:textId="77777777" w:rsidR="00BF2A9A" w:rsidRDefault="00BF2A9A" w:rsidP="001E6B34">
      <w:pPr>
        <w:pStyle w:val="Nadpis2"/>
        <w:jc w:val="both"/>
      </w:pPr>
    </w:p>
    <w:p w14:paraId="3DF8D6EC" w14:textId="77777777" w:rsidR="00BF2A9A" w:rsidRPr="00BF2549" w:rsidRDefault="00EB60B1" w:rsidP="00BF2549">
      <w:pPr>
        <w:pStyle w:val="Nadpis2"/>
        <w:jc w:val="center"/>
        <w:rPr>
          <w:sz w:val="24"/>
          <w:szCs w:val="24"/>
        </w:rPr>
      </w:pPr>
      <w:r w:rsidRPr="00BF2549">
        <w:rPr>
          <w:sz w:val="24"/>
          <w:szCs w:val="24"/>
        </w:rPr>
        <w:t>VI.</w:t>
      </w:r>
    </w:p>
    <w:p w14:paraId="0E59E4A5" w14:textId="371BEA9C" w:rsidR="00BF2A9A" w:rsidRPr="00BF2549" w:rsidRDefault="00EB60B1" w:rsidP="00BF2549">
      <w:pPr>
        <w:pStyle w:val="Nadpis2"/>
        <w:spacing w:line="360" w:lineRule="auto"/>
        <w:jc w:val="center"/>
        <w:rPr>
          <w:rFonts w:eastAsia="Times New Roman"/>
          <w:sz w:val="24"/>
          <w:szCs w:val="24"/>
        </w:rPr>
      </w:pPr>
      <w:r w:rsidRPr="00BF2549">
        <w:rPr>
          <w:rStyle w:val="Nadpis2Char"/>
          <w:b/>
          <w:sz w:val="24"/>
          <w:szCs w:val="24"/>
        </w:rPr>
        <w:t>Odpovědnost</w:t>
      </w:r>
    </w:p>
    <w:p w14:paraId="29A5374E" w14:textId="77777777" w:rsidR="00BF2A9A" w:rsidRDefault="00EB60B1" w:rsidP="001E6B34">
      <w:pPr>
        <w:pStyle w:val="Odstavecseseznamem"/>
        <w:widowControl w:val="0"/>
        <w:numPr>
          <w:ilvl w:val="0"/>
          <w:numId w:val="14"/>
        </w:numPr>
        <w:tabs>
          <w:tab w:val="left" w:pos="0"/>
        </w:tabs>
        <w:spacing w:after="0" w:line="360" w:lineRule="auto"/>
        <w:ind w:left="567" w:hanging="567"/>
        <w:jc w:val="both"/>
        <w:rPr>
          <w:rFonts w:eastAsia="Times New Roman" w:cs="Arial"/>
          <w:lang w:eastAsia="cs-CZ"/>
        </w:rPr>
      </w:pPr>
      <w:r>
        <w:rPr>
          <w:rFonts w:eastAsia="Times New Roman" w:cs="Arial"/>
          <w:lang w:eastAsia="cs-CZ"/>
        </w:rPr>
        <w:t>Příkazník odpovídá za vady plnění z této Smlouvy.</w:t>
      </w:r>
    </w:p>
    <w:p w14:paraId="42476901" w14:textId="77777777" w:rsidR="00BF2A9A" w:rsidRDefault="00EB60B1" w:rsidP="001E6B34">
      <w:pPr>
        <w:pStyle w:val="Odstavecseseznamem"/>
        <w:widowControl w:val="0"/>
        <w:numPr>
          <w:ilvl w:val="0"/>
          <w:numId w:val="14"/>
        </w:numPr>
        <w:tabs>
          <w:tab w:val="left" w:pos="0"/>
        </w:tabs>
        <w:spacing w:after="0" w:line="360" w:lineRule="auto"/>
        <w:ind w:left="567" w:hanging="567"/>
        <w:jc w:val="both"/>
        <w:rPr>
          <w:rFonts w:eastAsia="Times New Roman" w:cs="Arial"/>
          <w:lang w:eastAsia="cs-CZ"/>
        </w:rPr>
      </w:pPr>
      <w:r>
        <w:rPr>
          <w:rFonts w:eastAsia="Times New Roman" w:cs="Arial"/>
          <w:lang w:eastAsia="cs-CZ"/>
        </w:rPr>
        <w:t>Za škodu způsobenou vadným provedením předmětu této Smlouvy nebo jeho části nese Příkazník odpovědnost v plném rozsahu až do dne ukončení záruční doby na dílo.</w:t>
      </w:r>
    </w:p>
    <w:p w14:paraId="489411A5" w14:textId="77777777" w:rsidR="00BF2A9A" w:rsidRDefault="00BF2A9A" w:rsidP="001E6B34">
      <w:pPr>
        <w:pStyle w:val="Zkladntext20"/>
        <w:shd w:val="clear" w:color="auto" w:fill="auto"/>
        <w:tabs>
          <w:tab w:val="left" w:pos="567"/>
        </w:tabs>
        <w:spacing w:before="0" w:line="360" w:lineRule="auto"/>
        <w:ind w:firstLine="0"/>
        <w:jc w:val="both"/>
        <w:rPr>
          <w:rFonts w:ascii="Arial" w:hAnsi="Arial" w:cs="Arial"/>
        </w:rPr>
      </w:pPr>
    </w:p>
    <w:p w14:paraId="7375CF50" w14:textId="77777777" w:rsidR="00BF2A9A" w:rsidRPr="00BF2549" w:rsidRDefault="00EB60B1" w:rsidP="00BF2549">
      <w:pPr>
        <w:pStyle w:val="Nadpis2"/>
        <w:jc w:val="center"/>
        <w:rPr>
          <w:sz w:val="24"/>
          <w:szCs w:val="24"/>
        </w:rPr>
      </w:pPr>
      <w:r w:rsidRPr="00BF2549">
        <w:rPr>
          <w:sz w:val="24"/>
          <w:szCs w:val="24"/>
        </w:rPr>
        <w:lastRenderedPageBreak/>
        <w:t>VII.</w:t>
      </w:r>
    </w:p>
    <w:p w14:paraId="099F313E" w14:textId="77777777" w:rsidR="00BF2A9A" w:rsidRPr="00BF2549" w:rsidRDefault="00EB60B1" w:rsidP="00BF2549">
      <w:pPr>
        <w:pStyle w:val="Nadpis2"/>
        <w:spacing w:line="360" w:lineRule="auto"/>
        <w:jc w:val="center"/>
        <w:rPr>
          <w:sz w:val="24"/>
          <w:szCs w:val="24"/>
        </w:rPr>
      </w:pPr>
      <w:r w:rsidRPr="00BF2549">
        <w:rPr>
          <w:sz w:val="24"/>
          <w:szCs w:val="24"/>
        </w:rPr>
        <w:t>Ukončení smluvního vztahu</w:t>
      </w:r>
    </w:p>
    <w:p w14:paraId="3B30D0B2" w14:textId="77777777" w:rsidR="00BF2A9A" w:rsidRDefault="00EB60B1" w:rsidP="001E6B34">
      <w:pPr>
        <w:pStyle w:val="Odstavecseseznamem"/>
        <w:numPr>
          <w:ilvl w:val="0"/>
          <w:numId w:val="24"/>
        </w:numPr>
        <w:spacing w:after="0" w:line="360" w:lineRule="auto"/>
        <w:ind w:left="567" w:hanging="567"/>
        <w:jc w:val="both"/>
        <w:rPr>
          <w:rFonts w:eastAsia="Times New Roman" w:cs="Arial"/>
          <w:lang w:eastAsia="cs-CZ"/>
        </w:rPr>
      </w:pPr>
      <w:r>
        <w:rPr>
          <w:rFonts w:eastAsia="Times New Roman" w:cs="Arial"/>
          <w:lang w:eastAsia="cs-CZ"/>
        </w:rPr>
        <w:t>Účinnost této Smlouvy může být ukončena:</w:t>
      </w:r>
    </w:p>
    <w:p w14:paraId="5AC306D7" w14:textId="77777777" w:rsidR="00BF2A9A" w:rsidRDefault="00EB60B1" w:rsidP="001E6B34">
      <w:pPr>
        <w:pStyle w:val="Odstavecseseznamem"/>
        <w:numPr>
          <w:ilvl w:val="0"/>
          <w:numId w:val="17"/>
        </w:numPr>
        <w:tabs>
          <w:tab w:val="left" w:pos="851"/>
        </w:tabs>
        <w:spacing w:after="0" w:line="360" w:lineRule="auto"/>
        <w:ind w:left="993" w:hanging="426"/>
        <w:jc w:val="both"/>
        <w:rPr>
          <w:rFonts w:eastAsia="Times New Roman" w:cs="Arial"/>
          <w:lang w:eastAsia="cs-CZ"/>
        </w:rPr>
      </w:pPr>
      <w:r>
        <w:rPr>
          <w:rFonts w:eastAsia="Times New Roman" w:cs="Arial"/>
          <w:lang w:eastAsia="cs-CZ"/>
        </w:rPr>
        <w:t xml:space="preserve">  písemnou dohodou obou smluvních stran,</w:t>
      </w:r>
    </w:p>
    <w:p w14:paraId="06EA5F91" w14:textId="77777777" w:rsidR="00BF2A9A" w:rsidRDefault="00EB60B1" w:rsidP="001E6B34">
      <w:pPr>
        <w:pStyle w:val="Odstavecseseznamem"/>
        <w:numPr>
          <w:ilvl w:val="0"/>
          <w:numId w:val="17"/>
        </w:numPr>
        <w:spacing w:after="0" w:line="360" w:lineRule="auto"/>
        <w:ind w:left="993" w:hanging="426"/>
        <w:jc w:val="both"/>
        <w:rPr>
          <w:rFonts w:eastAsia="Times New Roman" w:cs="Arial"/>
          <w:lang w:eastAsia="cs-CZ"/>
        </w:rPr>
      </w:pPr>
      <w:r>
        <w:rPr>
          <w:rFonts w:eastAsia="Times New Roman" w:cs="Arial"/>
          <w:lang w:eastAsia="cs-CZ"/>
        </w:rPr>
        <w:t xml:space="preserve">písemným jednostranným odstoupením od této Smlouvy z důvodu podstatného porušení této Smlouvy druhou smluvní stranou. Podstatným porušením této Smlouvy se rozumí na straně Příkazníka: </w:t>
      </w:r>
    </w:p>
    <w:p w14:paraId="68610202" w14:textId="77777777" w:rsidR="00BF2A9A" w:rsidRDefault="00EB60B1" w:rsidP="001E6B34">
      <w:pPr>
        <w:pStyle w:val="Odstavecseseznamem"/>
        <w:numPr>
          <w:ilvl w:val="0"/>
          <w:numId w:val="21"/>
        </w:numPr>
        <w:spacing w:after="0" w:line="360" w:lineRule="auto"/>
        <w:ind w:left="1276" w:hanging="283"/>
        <w:jc w:val="both"/>
        <w:rPr>
          <w:rFonts w:eastAsia="Times New Roman" w:cs="Arial"/>
          <w:lang w:eastAsia="cs-CZ"/>
        </w:rPr>
      </w:pPr>
      <w:r>
        <w:rPr>
          <w:rFonts w:eastAsia="Times New Roman" w:cs="Arial"/>
          <w:lang w:eastAsia="cs-CZ"/>
        </w:rPr>
        <w:t>nedodržení dohodnutého předmětu plnění příkazníkem, tzn. opakované nevykonávání povinností uvedených v bodě 1.4,</w:t>
      </w:r>
    </w:p>
    <w:p w14:paraId="6C96F9BD" w14:textId="77777777" w:rsidR="00BF2A9A" w:rsidRDefault="00EB60B1" w:rsidP="001E6B34">
      <w:pPr>
        <w:pStyle w:val="Odstavecseseznamem"/>
        <w:numPr>
          <w:ilvl w:val="0"/>
          <w:numId w:val="21"/>
        </w:numPr>
        <w:spacing w:after="0" w:line="360" w:lineRule="auto"/>
        <w:ind w:left="1276" w:hanging="283"/>
        <w:jc w:val="both"/>
        <w:rPr>
          <w:rFonts w:eastAsia="Times New Roman" w:cs="Arial"/>
          <w:lang w:eastAsia="cs-CZ"/>
        </w:rPr>
      </w:pPr>
      <w:r>
        <w:rPr>
          <w:rFonts w:eastAsia="Times New Roman" w:cs="Arial"/>
          <w:lang w:eastAsia="cs-CZ"/>
        </w:rPr>
        <w:t>nedodržení bodu 1.6 nebo 1.7 Smlouvy,</w:t>
      </w:r>
    </w:p>
    <w:p w14:paraId="76F7C0E4" w14:textId="77777777" w:rsidR="00BF2A9A" w:rsidRDefault="00EB60B1" w:rsidP="001E6B34">
      <w:pPr>
        <w:pStyle w:val="Odstavecseseznamem"/>
        <w:numPr>
          <w:ilvl w:val="0"/>
          <w:numId w:val="21"/>
        </w:numPr>
        <w:spacing w:after="0" w:line="360" w:lineRule="auto"/>
        <w:ind w:left="1276" w:hanging="283"/>
        <w:jc w:val="both"/>
        <w:rPr>
          <w:rFonts w:eastAsia="Times New Roman" w:cs="Arial"/>
          <w:lang w:eastAsia="cs-CZ"/>
        </w:rPr>
      </w:pPr>
      <w:r>
        <w:rPr>
          <w:rFonts w:cs="Arial"/>
          <w:lang w:eastAsia="cs-CZ"/>
        </w:rPr>
        <w:t>prodlení s plněním závazků vyplývajících ze smlouvy po dobu delší než 15 dnů,</w:t>
      </w:r>
    </w:p>
    <w:p w14:paraId="19AFE723" w14:textId="77777777" w:rsidR="00BF2A9A" w:rsidRDefault="00EB60B1" w:rsidP="001E6B34">
      <w:pPr>
        <w:tabs>
          <w:tab w:val="left" w:pos="851"/>
          <w:tab w:val="left" w:pos="993"/>
        </w:tabs>
        <w:spacing w:after="0" w:line="360" w:lineRule="auto"/>
        <w:ind w:left="414"/>
        <w:jc w:val="both"/>
        <w:rPr>
          <w:rFonts w:eastAsia="Times New Roman" w:cs="Arial"/>
          <w:lang w:eastAsia="cs-CZ"/>
        </w:rPr>
      </w:pPr>
      <w:r>
        <w:rPr>
          <w:rFonts w:eastAsia="Times New Roman" w:cs="Arial"/>
          <w:lang w:eastAsia="cs-CZ"/>
        </w:rPr>
        <w:tab/>
      </w:r>
      <w:r>
        <w:rPr>
          <w:rFonts w:eastAsia="Times New Roman" w:cs="Arial"/>
          <w:lang w:eastAsia="cs-CZ"/>
        </w:rPr>
        <w:tab/>
        <w:t xml:space="preserve">a na straně Příkazce: </w:t>
      </w:r>
    </w:p>
    <w:p w14:paraId="0C42EA62" w14:textId="77777777" w:rsidR="00BF2A9A" w:rsidRDefault="00EB60B1" w:rsidP="001E6B34">
      <w:pPr>
        <w:pStyle w:val="Odstavecseseznamem"/>
        <w:numPr>
          <w:ilvl w:val="0"/>
          <w:numId w:val="23"/>
        </w:numPr>
        <w:tabs>
          <w:tab w:val="left" w:pos="851"/>
          <w:tab w:val="left" w:pos="1276"/>
        </w:tabs>
        <w:spacing w:after="0" w:line="360" w:lineRule="auto"/>
        <w:ind w:left="1276" w:hanging="283"/>
        <w:jc w:val="both"/>
        <w:rPr>
          <w:rFonts w:eastAsia="Times New Roman" w:cs="Arial"/>
          <w:lang w:eastAsia="cs-CZ"/>
        </w:rPr>
      </w:pPr>
      <w:r>
        <w:rPr>
          <w:rFonts w:eastAsia="Times New Roman" w:cs="Arial"/>
          <w:lang w:eastAsia="cs-CZ"/>
        </w:rPr>
        <w:t>neuhrazení ceny za poskytované služby Příkazcem tak, že po opakované</w:t>
      </w:r>
    </w:p>
    <w:p w14:paraId="7E265BB5" w14:textId="77777777" w:rsidR="00BF2A9A" w:rsidRDefault="00EB60B1" w:rsidP="001E6B34">
      <w:pPr>
        <w:pStyle w:val="Odstavecseseznamem"/>
        <w:tabs>
          <w:tab w:val="left" w:pos="851"/>
          <w:tab w:val="left" w:pos="1276"/>
        </w:tabs>
        <w:spacing w:after="0" w:line="360" w:lineRule="auto"/>
        <w:ind w:left="1276"/>
        <w:jc w:val="both"/>
        <w:rPr>
          <w:rFonts w:eastAsia="Times New Roman" w:cs="Arial"/>
          <w:lang w:eastAsia="cs-CZ"/>
        </w:rPr>
      </w:pPr>
      <w:r>
        <w:rPr>
          <w:rFonts w:eastAsia="Times New Roman" w:cs="Arial"/>
          <w:lang w:eastAsia="cs-CZ"/>
        </w:rPr>
        <w:t xml:space="preserve">písemné výzvě Příkazníka k uhrazení dlužné částky </w:t>
      </w:r>
      <w:proofErr w:type="gramStart"/>
      <w:r>
        <w:rPr>
          <w:rFonts w:eastAsia="Times New Roman" w:cs="Arial"/>
          <w:lang w:eastAsia="cs-CZ"/>
        </w:rPr>
        <w:t>překročí</w:t>
      </w:r>
      <w:proofErr w:type="gramEnd"/>
      <w:r>
        <w:rPr>
          <w:rFonts w:eastAsia="Times New Roman" w:cs="Arial"/>
          <w:lang w:eastAsia="cs-CZ"/>
        </w:rPr>
        <w:t xml:space="preserve"> lhůtu splatnosti o 30 dnů.</w:t>
      </w:r>
    </w:p>
    <w:p w14:paraId="2099321B" w14:textId="2E9FDCA7" w:rsidR="00BF2A9A" w:rsidRDefault="00EB60B1" w:rsidP="001E6B34">
      <w:pPr>
        <w:pStyle w:val="Odstavecseseznamem"/>
        <w:numPr>
          <w:ilvl w:val="0"/>
          <w:numId w:val="24"/>
        </w:numPr>
        <w:spacing w:after="0" w:line="360" w:lineRule="auto"/>
        <w:ind w:left="567" w:hanging="567"/>
        <w:jc w:val="both"/>
        <w:rPr>
          <w:rFonts w:eastAsia="Times New Roman" w:cs="Arial"/>
          <w:lang w:eastAsia="cs-CZ"/>
        </w:rPr>
      </w:pPr>
      <w:r>
        <w:rPr>
          <w:rFonts w:eastAsia="Times New Roman" w:cs="Arial"/>
          <w:lang w:eastAsia="cs-CZ"/>
        </w:rPr>
        <w:t xml:space="preserve">Smlouva může být Příkazcem ukončena jednostranným odstoupením v případě nepřidělení finančních prostředků na stavební akci. Příkazníkovi bude uhrazena poměrná část prokazatelně provedených prací dle bodů 1.4, 3.1 a 3.3 této Smlouvy. </w:t>
      </w:r>
    </w:p>
    <w:p w14:paraId="3023F952" w14:textId="77777777" w:rsidR="00BF2A9A" w:rsidRDefault="00BF2A9A" w:rsidP="001E6B34">
      <w:pPr>
        <w:pStyle w:val="Zkladntext20"/>
        <w:shd w:val="clear" w:color="auto" w:fill="auto"/>
        <w:tabs>
          <w:tab w:val="left" w:pos="567"/>
        </w:tabs>
        <w:spacing w:before="0" w:line="360" w:lineRule="auto"/>
        <w:ind w:firstLine="0"/>
        <w:jc w:val="both"/>
        <w:rPr>
          <w:rFonts w:ascii="Arial" w:hAnsi="Arial" w:cs="Arial"/>
        </w:rPr>
      </w:pPr>
    </w:p>
    <w:p w14:paraId="6F208B83" w14:textId="77777777" w:rsidR="00BF2A9A" w:rsidRPr="00BF2549" w:rsidRDefault="00EB60B1" w:rsidP="00BF2549">
      <w:pPr>
        <w:pStyle w:val="Nadpis2"/>
        <w:jc w:val="center"/>
        <w:rPr>
          <w:sz w:val="24"/>
          <w:szCs w:val="24"/>
        </w:rPr>
      </w:pPr>
      <w:r w:rsidRPr="00BF2549">
        <w:rPr>
          <w:sz w:val="24"/>
          <w:szCs w:val="24"/>
        </w:rPr>
        <w:t>VIII.</w:t>
      </w:r>
    </w:p>
    <w:p w14:paraId="4E9520CB" w14:textId="77777777" w:rsidR="00BF2A9A" w:rsidRPr="00BF2549" w:rsidRDefault="00EB60B1" w:rsidP="00BF2549">
      <w:pPr>
        <w:pStyle w:val="Nadpis2"/>
        <w:spacing w:line="360" w:lineRule="auto"/>
        <w:jc w:val="center"/>
        <w:rPr>
          <w:sz w:val="24"/>
          <w:szCs w:val="24"/>
        </w:rPr>
      </w:pPr>
      <w:bookmarkStart w:id="12" w:name="bookmark29"/>
      <w:r w:rsidRPr="00BF2549">
        <w:rPr>
          <w:sz w:val="24"/>
          <w:szCs w:val="24"/>
        </w:rPr>
        <w:t>Závěrečná ustanovení</w:t>
      </w:r>
      <w:bookmarkEnd w:id="12"/>
    </w:p>
    <w:p w14:paraId="4A17DD7E" w14:textId="77777777" w:rsidR="00BF2A9A" w:rsidRDefault="00EB60B1" w:rsidP="001E6B34">
      <w:pPr>
        <w:pStyle w:val="Zkladntext20"/>
        <w:numPr>
          <w:ilvl w:val="0"/>
          <w:numId w:val="16"/>
        </w:numPr>
        <w:tabs>
          <w:tab w:val="left" w:pos="567"/>
        </w:tabs>
        <w:spacing w:before="0" w:line="360" w:lineRule="auto"/>
        <w:ind w:left="567" w:hanging="567"/>
        <w:jc w:val="both"/>
        <w:rPr>
          <w:rFonts w:ascii="Arial" w:hAnsi="Arial" w:cs="Arial"/>
        </w:rPr>
      </w:pPr>
      <w:r>
        <w:rPr>
          <w:rFonts w:ascii="Arial" w:hAnsi="Arial" w:cs="Arial"/>
        </w:rPr>
        <w:t>Smluvní strany se dohodly, že tento závazkový vztah a vztahy z něj vyplývající se řídí zákonem č. 89/2012 Sb., občanským zákoníkem, ve znění pozdějších předpisů, není-li v této Smlouvě výslovně dohodnuto jinak.</w:t>
      </w:r>
    </w:p>
    <w:p w14:paraId="10990B22" w14:textId="77777777" w:rsidR="00BF2A9A" w:rsidRDefault="00EB60B1" w:rsidP="001E6B34">
      <w:pPr>
        <w:pStyle w:val="Zkladntext20"/>
        <w:numPr>
          <w:ilvl w:val="0"/>
          <w:numId w:val="16"/>
        </w:numPr>
        <w:tabs>
          <w:tab w:val="left" w:pos="567"/>
        </w:tabs>
        <w:spacing w:before="0" w:line="360" w:lineRule="auto"/>
        <w:ind w:left="567" w:hanging="567"/>
        <w:jc w:val="both"/>
        <w:rPr>
          <w:rFonts w:ascii="Arial" w:hAnsi="Arial" w:cs="Arial"/>
        </w:rPr>
      </w:pPr>
      <w:r>
        <w:rPr>
          <w:rFonts w:ascii="Arial" w:hAnsi="Arial" w:cs="Arial"/>
        </w:rPr>
        <w:t>Tuto Smlouvu lze měnit nebo doplňovat pouze formou písemných, vzestupně číslovaných dodatků, výslovně prohlášených za dodatky k této Smlouvě a podepsaných oprávněnými zástupci obou smluvních stran.</w:t>
      </w:r>
    </w:p>
    <w:p w14:paraId="5A4CE174" w14:textId="77777777" w:rsidR="00BF2A9A" w:rsidRDefault="00EB60B1" w:rsidP="001E6B34">
      <w:pPr>
        <w:pStyle w:val="Zkladntext20"/>
        <w:numPr>
          <w:ilvl w:val="0"/>
          <w:numId w:val="16"/>
        </w:numPr>
        <w:tabs>
          <w:tab w:val="left" w:pos="567"/>
        </w:tabs>
        <w:spacing w:before="0" w:line="360" w:lineRule="auto"/>
        <w:ind w:left="567" w:hanging="567"/>
        <w:jc w:val="both"/>
        <w:rPr>
          <w:rFonts w:ascii="Arial" w:hAnsi="Arial" w:cs="Arial"/>
        </w:rPr>
      </w:pPr>
      <w:r>
        <w:rPr>
          <w:rFonts w:ascii="Arial" w:hAnsi="Arial" w:cs="Arial"/>
        </w:rPr>
        <w:t>Pokud pozbude některé ustanovení této Smlouvy platnosti, nemá to vliv na platnost Smlouvy jako celku. Smluvní strany se zavazují takové ustanovení nahradit novým platným, které se bude co nejvíce blížit původnímu a bude v souladu s původní vůlí stran a účelem této Smlouvy.</w:t>
      </w:r>
    </w:p>
    <w:p w14:paraId="527211A1" w14:textId="77777777" w:rsidR="00BF2A9A" w:rsidRDefault="00EB60B1" w:rsidP="001E6B34">
      <w:pPr>
        <w:pStyle w:val="Zkladntext20"/>
        <w:numPr>
          <w:ilvl w:val="0"/>
          <w:numId w:val="16"/>
        </w:numPr>
        <w:tabs>
          <w:tab w:val="left" w:pos="567"/>
        </w:tabs>
        <w:spacing w:before="0" w:line="360" w:lineRule="auto"/>
        <w:ind w:left="567" w:hanging="567"/>
        <w:jc w:val="both"/>
        <w:rPr>
          <w:rFonts w:ascii="Arial" w:hAnsi="Arial" w:cs="Arial"/>
        </w:rPr>
      </w:pPr>
      <w:r>
        <w:rPr>
          <w:rFonts w:ascii="Arial" w:hAnsi="Arial" w:cs="Arial"/>
        </w:rPr>
        <w:t xml:space="preserve">Tato Smlouva nabývá platnosti dnem připojení podpisu druhé smluvní strany a účinnosti dnem uveřejnění prostřednictvím registru smluv podle zákona č. 340/2015 Sb. o zvláštních podmínkách účinnosti některých smluv, uveřejňování těchto smluv a o registru smluv, ve znění pozdějších předpisů. Smlouvu v registru smluv uveřejní Příkazce bez zbytečného odkladu. </w:t>
      </w:r>
    </w:p>
    <w:p w14:paraId="7D1B3C4E" w14:textId="77777777" w:rsidR="00BF2A9A" w:rsidRDefault="00EB60B1" w:rsidP="001E6B34">
      <w:pPr>
        <w:pStyle w:val="Zkladntext20"/>
        <w:numPr>
          <w:ilvl w:val="0"/>
          <w:numId w:val="16"/>
        </w:numPr>
        <w:tabs>
          <w:tab w:val="left" w:pos="567"/>
        </w:tabs>
        <w:spacing w:before="0" w:line="360" w:lineRule="auto"/>
        <w:ind w:left="567" w:hanging="567"/>
        <w:jc w:val="both"/>
        <w:rPr>
          <w:rFonts w:ascii="Arial" w:hAnsi="Arial" w:cs="Arial"/>
        </w:rPr>
      </w:pPr>
      <w:r>
        <w:rPr>
          <w:rFonts w:ascii="Arial" w:hAnsi="Arial" w:cs="Arial"/>
        </w:rPr>
        <w:t xml:space="preserve">Smluvní strany prohlašují, že si tuto Smlouvu před jejím podepsáním přečetly, že byla </w:t>
      </w:r>
      <w:r>
        <w:rPr>
          <w:rFonts w:ascii="Arial" w:hAnsi="Arial" w:cs="Arial"/>
        </w:rPr>
        <w:lastRenderedPageBreak/>
        <w:t>uzavřena podle jejich pravé a svobodné vůle, určitě, vážně a srozumitelně, nikoliv v tísni nebo za nápadně nevýhodných podmínek, a její autentičnost stvrzují jejich oprávnění zástupci svými podpisy.</w:t>
      </w:r>
    </w:p>
    <w:p w14:paraId="18E56EFB" w14:textId="77777777" w:rsidR="00BF2A9A" w:rsidRDefault="00BF2A9A" w:rsidP="001E6B34">
      <w:pPr>
        <w:pStyle w:val="Zkladntext20"/>
        <w:shd w:val="clear" w:color="auto" w:fill="auto"/>
        <w:tabs>
          <w:tab w:val="left" w:pos="688"/>
        </w:tabs>
        <w:spacing w:before="0" w:line="360" w:lineRule="auto"/>
        <w:ind w:firstLine="0"/>
        <w:jc w:val="both"/>
        <w:rPr>
          <w:rFonts w:ascii="Arial" w:hAnsi="Arial" w:cs="Arial"/>
        </w:rPr>
      </w:pPr>
    </w:p>
    <w:p w14:paraId="65EADC0D" w14:textId="77777777" w:rsidR="00BF2A9A" w:rsidRDefault="00BF2A9A" w:rsidP="001E6B34">
      <w:pPr>
        <w:pStyle w:val="Smlouva-slo"/>
        <w:spacing w:before="0" w:line="360" w:lineRule="auto"/>
        <w:ind w:left="567" w:hanging="567"/>
        <w:rPr>
          <w:rFonts w:ascii="Arial" w:hAnsi="Arial" w:cs="Arial"/>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4536"/>
      </w:tblGrid>
      <w:tr w:rsidR="006F11A4" w:rsidRPr="006F11A4" w14:paraId="42B607D8" w14:textId="77777777" w:rsidTr="006E13CE">
        <w:trPr>
          <w:trHeight w:val="567"/>
        </w:trPr>
        <w:tc>
          <w:tcPr>
            <w:tcW w:w="4536" w:type="dxa"/>
            <w:vAlign w:val="bottom"/>
            <w:hideMark/>
          </w:tcPr>
          <w:p w14:paraId="692DA9CA" w14:textId="038B5F94" w:rsidR="006F11A4" w:rsidRPr="006F11A4" w:rsidRDefault="006F11A4" w:rsidP="006F11A4">
            <w:pPr>
              <w:keepNext/>
              <w:spacing w:line="276" w:lineRule="auto"/>
              <w:rPr>
                <w:rFonts w:cs="Arial"/>
              </w:rPr>
            </w:pPr>
            <w:r w:rsidRPr="006F11A4">
              <w:rPr>
                <w:rFonts w:cs="Arial"/>
              </w:rPr>
              <w:t>V </w:t>
            </w:r>
            <w:r w:rsidR="0017236F">
              <w:rPr>
                <w:rFonts w:cs="Arial"/>
              </w:rPr>
              <w:t>Brně</w:t>
            </w:r>
            <w:r w:rsidRPr="006F11A4">
              <w:rPr>
                <w:rFonts w:cs="Arial"/>
              </w:rPr>
              <w:t xml:space="preserve"> dne </w:t>
            </w:r>
            <w:r w:rsidR="0017236F">
              <w:rPr>
                <w:rFonts w:cs="Arial"/>
              </w:rPr>
              <w:t>29.7.</w:t>
            </w:r>
            <w:r w:rsidRPr="006F11A4">
              <w:rPr>
                <w:rFonts w:cs="Arial"/>
              </w:rPr>
              <w:t>2024</w:t>
            </w:r>
          </w:p>
        </w:tc>
        <w:tc>
          <w:tcPr>
            <w:tcW w:w="4536" w:type="dxa"/>
            <w:vAlign w:val="bottom"/>
            <w:hideMark/>
          </w:tcPr>
          <w:p w14:paraId="17D7892B" w14:textId="229DFEB9" w:rsidR="006F11A4" w:rsidRPr="0017236F" w:rsidRDefault="006F11A4" w:rsidP="006F11A4">
            <w:pPr>
              <w:keepNext/>
              <w:spacing w:line="276" w:lineRule="auto"/>
              <w:rPr>
                <w:rFonts w:cs="Arial"/>
              </w:rPr>
            </w:pPr>
            <w:r w:rsidRPr="0017236F">
              <w:rPr>
                <w:rFonts w:cs="Arial"/>
              </w:rPr>
              <w:t>V </w:t>
            </w:r>
            <w:r w:rsidR="0017236F">
              <w:rPr>
                <w:rFonts w:cs="Arial"/>
              </w:rPr>
              <w:t>Kroměříži</w:t>
            </w:r>
            <w:r w:rsidRPr="0017236F">
              <w:rPr>
                <w:rFonts w:cs="Arial"/>
              </w:rPr>
              <w:t xml:space="preserve"> dne </w:t>
            </w:r>
            <w:r w:rsidR="0017236F">
              <w:rPr>
                <w:rFonts w:cs="Arial"/>
              </w:rPr>
              <w:t>29.7.</w:t>
            </w:r>
            <w:r w:rsidRPr="0017236F">
              <w:rPr>
                <w:rFonts w:cs="Arial"/>
              </w:rPr>
              <w:t>2024</w:t>
            </w:r>
          </w:p>
        </w:tc>
      </w:tr>
      <w:tr w:rsidR="006F11A4" w:rsidRPr="006F11A4" w14:paraId="7443CC01" w14:textId="77777777" w:rsidTr="006E13CE">
        <w:trPr>
          <w:trHeight w:val="2268"/>
        </w:trPr>
        <w:tc>
          <w:tcPr>
            <w:tcW w:w="4536" w:type="dxa"/>
            <w:vAlign w:val="bottom"/>
            <w:hideMark/>
          </w:tcPr>
          <w:p w14:paraId="5C57BF69" w14:textId="77777777" w:rsidR="006F11A4" w:rsidRPr="006F11A4" w:rsidRDefault="006F11A4" w:rsidP="006F11A4">
            <w:pPr>
              <w:keepNext/>
              <w:spacing w:line="276" w:lineRule="auto"/>
              <w:rPr>
                <w:rFonts w:cs="Arial"/>
              </w:rPr>
            </w:pPr>
            <w:r w:rsidRPr="006F11A4">
              <w:rPr>
                <w:rFonts w:cs="Arial"/>
              </w:rPr>
              <w:t>______________________</w:t>
            </w:r>
          </w:p>
          <w:p w14:paraId="2D570619" w14:textId="76AA9D11" w:rsidR="006F11A4" w:rsidRPr="006F11A4" w:rsidRDefault="006F11A4" w:rsidP="006F11A4">
            <w:pPr>
              <w:keepNext/>
              <w:spacing w:line="276" w:lineRule="auto"/>
              <w:rPr>
                <w:rFonts w:cs="Arial"/>
              </w:rPr>
            </w:pPr>
            <w:r>
              <w:rPr>
                <w:rFonts w:cs="Arial"/>
              </w:rPr>
              <w:t xml:space="preserve">                příkazce</w:t>
            </w:r>
          </w:p>
        </w:tc>
        <w:tc>
          <w:tcPr>
            <w:tcW w:w="4536" w:type="dxa"/>
            <w:vAlign w:val="bottom"/>
            <w:hideMark/>
          </w:tcPr>
          <w:p w14:paraId="7E91B695" w14:textId="77777777" w:rsidR="006F11A4" w:rsidRPr="0017236F" w:rsidRDefault="006F11A4" w:rsidP="006F11A4">
            <w:pPr>
              <w:keepNext/>
              <w:spacing w:line="276" w:lineRule="auto"/>
              <w:rPr>
                <w:rFonts w:cs="Arial"/>
              </w:rPr>
            </w:pPr>
            <w:r w:rsidRPr="0017236F">
              <w:rPr>
                <w:rFonts w:cs="Arial"/>
              </w:rPr>
              <w:t>_____________________</w:t>
            </w:r>
          </w:p>
          <w:p w14:paraId="3716799A" w14:textId="3E752F03" w:rsidR="006F11A4" w:rsidRPr="0017236F" w:rsidRDefault="006F11A4" w:rsidP="006F11A4">
            <w:pPr>
              <w:keepNext/>
              <w:spacing w:line="276" w:lineRule="auto"/>
              <w:rPr>
                <w:rFonts w:cs="Arial"/>
              </w:rPr>
            </w:pPr>
            <w:r w:rsidRPr="0017236F">
              <w:rPr>
                <w:rFonts w:cs="Arial"/>
              </w:rPr>
              <w:t xml:space="preserve">            příkazník</w:t>
            </w:r>
          </w:p>
        </w:tc>
      </w:tr>
    </w:tbl>
    <w:p w14:paraId="7E08D94D" w14:textId="77777777" w:rsidR="00BF2A9A" w:rsidRDefault="00BF2A9A" w:rsidP="001E6B34">
      <w:pPr>
        <w:pStyle w:val="Zkladntext20"/>
        <w:shd w:val="clear" w:color="auto" w:fill="auto"/>
        <w:tabs>
          <w:tab w:val="left" w:pos="688"/>
        </w:tabs>
        <w:spacing w:before="0" w:line="360" w:lineRule="auto"/>
        <w:ind w:firstLine="0"/>
        <w:jc w:val="both"/>
        <w:rPr>
          <w:rFonts w:ascii="Arial" w:hAnsi="Arial" w:cs="Arial"/>
        </w:rPr>
      </w:pPr>
    </w:p>
    <w:bookmarkEnd w:id="1"/>
    <w:p w14:paraId="34856578" w14:textId="77777777" w:rsidR="00BF2A9A" w:rsidRDefault="00BF2A9A" w:rsidP="001E6B34">
      <w:pPr>
        <w:spacing w:after="0" w:line="360" w:lineRule="auto"/>
        <w:jc w:val="both"/>
        <w:rPr>
          <w:rFonts w:cs="Arial"/>
        </w:rPr>
      </w:pPr>
    </w:p>
    <w:sectPr w:rsidR="00BF2A9A">
      <w:headerReference w:type="default" r:id="rId8"/>
      <w:footerReference w:type="default" r:id="rId9"/>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D22B5" w14:textId="77777777" w:rsidR="00A240BC" w:rsidRDefault="00A240BC">
      <w:pPr>
        <w:spacing w:after="0" w:line="240" w:lineRule="auto"/>
      </w:pPr>
      <w:r>
        <w:separator/>
      </w:r>
    </w:p>
  </w:endnote>
  <w:endnote w:type="continuationSeparator" w:id="0">
    <w:p w14:paraId="5BF68E0F" w14:textId="77777777" w:rsidR="00A240BC" w:rsidRDefault="00A24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6271279"/>
      <w:docPartObj>
        <w:docPartGallery w:val="Page Numbers (Bottom of Page)"/>
        <w:docPartUnique/>
      </w:docPartObj>
    </w:sdtPr>
    <w:sdtEndPr/>
    <w:sdtContent>
      <w:p w14:paraId="28AEB9D1" w14:textId="77777777" w:rsidR="00BF2A9A" w:rsidRDefault="00EB60B1">
        <w:pPr>
          <w:pStyle w:val="Zpat"/>
          <w:jc w:val="right"/>
        </w:pPr>
        <w:r>
          <w:fldChar w:fldCharType="begin"/>
        </w:r>
        <w:r>
          <w:instrText>PAGE   \* MERGEFORMAT</w:instrText>
        </w:r>
        <w:r>
          <w:fldChar w:fldCharType="separate"/>
        </w:r>
        <w:r>
          <w:t>2</w:t>
        </w:r>
        <w:r>
          <w:fldChar w:fldCharType="end"/>
        </w:r>
      </w:p>
    </w:sdtContent>
  </w:sdt>
  <w:p w14:paraId="521B4DF5" w14:textId="77777777" w:rsidR="00BF2A9A" w:rsidRDefault="00BF2A9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4191C" w14:textId="77777777" w:rsidR="00A240BC" w:rsidRDefault="00A240BC">
      <w:pPr>
        <w:spacing w:after="0" w:line="240" w:lineRule="auto"/>
      </w:pPr>
      <w:r>
        <w:separator/>
      </w:r>
    </w:p>
  </w:footnote>
  <w:footnote w:type="continuationSeparator" w:id="0">
    <w:p w14:paraId="15E38E62" w14:textId="77777777" w:rsidR="00A240BC" w:rsidRDefault="00A240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25D93" w14:textId="77777777" w:rsidR="00BF2A9A" w:rsidRDefault="00BF2A9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61746"/>
    <w:multiLevelType w:val="hybridMultilevel"/>
    <w:tmpl w:val="7EDE9AEC"/>
    <w:lvl w:ilvl="0" w:tplc="CD1418E2">
      <w:start w:val="1"/>
      <w:numFmt w:val="decimal"/>
      <w:lvlText w:val="6.%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FA024E"/>
    <w:multiLevelType w:val="hybridMultilevel"/>
    <w:tmpl w:val="37261750"/>
    <w:lvl w:ilvl="0" w:tplc="3C8A035A">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106C21CB"/>
    <w:multiLevelType w:val="hybridMultilevel"/>
    <w:tmpl w:val="02E20AA0"/>
    <w:lvl w:ilvl="0" w:tplc="39A254A8">
      <w:start w:val="1"/>
      <w:numFmt w:val="decimal"/>
      <w:lvlText w:val="3.%1"/>
      <w:lvlJc w:val="left"/>
      <w:pPr>
        <w:ind w:left="720" w:hanging="360"/>
      </w:pPr>
      <w:rPr>
        <w:rFonts w:hint="default"/>
        <w:b/>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316AE4"/>
    <w:multiLevelType w:val="hybridMultilevel"/>
    <w:tmpl w:val="61DA5214"/>
    <w:lvl w:ilvl="0" w:tplc="CB6441AC">
      <w:start w:val="1"/>
      <w:numFmt w:val="lowerLetter"/>
      <w:lvlText w:val="%1)"/>
      <w:lvlJc w:val="left"/>
      <w:pPr>
        <w:ind w:left="2850" w:hanging="360"/>
      </w:pPr>
      <w:rPr>
        <w:b w:val="0"/>
        <w:sz w:val="22"/>
        <w:szCs w:val="22"/>
      </w:rPr>
    </w:lvl>
    <w:lvl w:ilvl="1" w:tplc="04050019" w:tentative="1">
      <w:start w:val="1"/>
      <w:numFmt w:val="lowerLetter"/>
      <w:lvlText w:val="%2."/>
      <w:lvlJc w:val="left"/>
      <w:pPr>
        <w:ind w:left="3570" w:hanging="360"/>
      </w:pPr>
    </w:lvl>
    <w:lvl w:ilvl="2" w:tplc="0405001B" w:tentative="1">
      <w:start w:val="1"/>
      <w:numFmt w:val="lowerRoman"/>
      <w:lvlText w:val="%3."/>
      <w:lvlJc w:val="right"/>
      <w:pPr>
        <w:ind w:left="4290" w:hanging="180"/>
      </w:pPr>
    </w:lvl>
    <w:lvl w:ilvl="3" w:tplc="0405000F" w:tentative="1">
      <w:start w:val="1"/>
      <w:numFmt w:val="decimal"/>
      <w:lvlText w:val="%4."/>
      <w:lvlJc w:val="left"/>
      <w:pPr>
        <w:ind w:left="5010" w:hanging="360"/>
      </w:pPr>
    </w:lvl>
    <w:lvl w:ilvl="4" w:tplc="04050019" w:tentative="1">
      <w:start w:val="1"/>
      <w:numFmt w:val="lowerLetter"/>
      <w:lvlText w:val="%5."/>
      <w:lvlJc w:val="left"/>
      <w:pPr>
        <w:ind w:left="5730" w:hanging="360"/>
      </w:pPr>
    </w:lvl>
    <w:lvl w:ilvl="5" w:tplc="0405001B" w:tentative="1">
      <w:start w:val="1"/>
      <w:numFmt w:val="lowerRoman"/>
      <w:lvlText w:val="%6."/>
      <w:lvlJc w:val="right"/>
      <w:pPr>
        <w:ind w:left="6450" w:hanging="180"/>
      </w:pPr>
    </w:lvl>
    <w:lvl w:ilvl="6" w:tplc="0405000F" w:tentative="1">
      <w:start w:val="1"/>
      <w:numFmt w:val="decimal"/>
      <w:lvlText w:val="%7."/>
      <w:lvlJc w:val="left"/>
      <w:pPr>
        <w:ind w:left="7170" w:hanging="360"/>
      </w:pPr>
    </w:lvl>
    <w:lvl w:ilvl="7" w:tplc="04050019" w:tentative="1">
      <w:start w:val="1"/>
      <w:numFmt w:val="lowerLetter"/>
      <w:lvlText w:val="%8."/>
      <w:lvlJc w:val="left"/>
      <w:pPr>
        <w:ind w:left="7890" w:hanging="360"/>
      </w:pPr>
    </w:lvl>
    <w:lvl w:ilvl="8" w:tplc="0405001B" w:tentative="1">
      <w:start w:val="1"/>
      <w:numFmt w:val="lowerRoman"/>
      <w:lvlText w:val="%9."/>
      <w:lvlJc w:val="right"/>
      <w:pPr>
        <w:ind w:left="8610" w:hanging="180"/>
      </w:pPr>
    </w:lvl>
  </w:abstractNum>
  <w:abstractNum w:abstractNumId="4" w15:restartNumberingAfterBreak="0">
    <w:nsid w:val="14425448"/>
    <w:multiLevelType w:val="multilevel"/>
    <w:tmpl w:val="7CFA2144"/>
    <w:lvl w:ilvl="0">
      <w:start w:val="1"/>
      <w:numFmt w:val="decimal"/>
      <w:lvlText w:val="%1"/>
      <w:lvlJc w:val="left"/>
      <w:pPr>
        <w:ind w:left="480" w:hanging="480"/>
      </w:pPr>
      <w:rPr>
        <w:rFonts w:hint="default"/>
        <w:color w:val="FF0000"/>
      </w:rPr>
    </w:lvl>
    <w:lvl w:ilvl="1">
      <w:start w:val="4"/>
      <w:numFmt w:val="decimal"/>
      <w:lvlText w:val="%1.%2"/>
      <w:lvlJc w:val="left"/>
      <w:pPr>
        <w:ind w:left="943" w:hanging="480"/>
      </w:pPr>
      <w:rPr>
        <w:rFonts w:hint="default"/>
        <w:color w:val="FF0000"/>
      </w:rPr>
    </w:lvl>
    <w:lvl w:ilvl="2">
      <w:start w:val="1"/>
      <w:numFmt w:val="decimal"/>
      <w:lvlText w:val="%1.%2.%3"/>
      <w:lvlJc w:val="left"/>
      <w:pPr>
        <w:ind w:left="1646" w:hanging="720"/>
      </w:pPr>
      <w:rPr>
        <w:rFonts w:hint="default"/>
        <w:b w:val="0"/>
        <w:bCs w:val="0"/>
        <w:color w:val="auto"/>
      </w:rPr>
    </w:lvl>
    <w:lvl w:ilvl="3">
      <w:start w:val="1"/>
      <w:numFmt w:val="decimal"/>
      <w:lvlText w:val="%1.%2.%3.%4"/>
      <w:lvlJc w:val="left"/>
      <w:pPr>
        <w:ind w:left="2109" w:hanging="720"/>
      </w:pPr>
      <w:rPr>
        <w:rFonts w:hint="default"/>
        <w:color w:val="FF0000"/>
      </w:rPr>
    </w:lvl>
    <w:lvl w:ilvl="4">
      <w:start w:val="1"/>
      <w:numFmt w:val="decimal"/>
      <w:lvlText w:val="%1.%2.%3.%4.%5"/>
      <w:lvlJc w:val="left"/>
      <w:pPr>
        <w:ind w:left="2932" w:hanging="1080"/>
      </w:pPr>
      <w:rPr>
        <w:rFonts w:hint="default"/>
        <w:color w:val="FF0000"/>
      </w:rPr>
    </w:lvl>
    <w:lvl w:ilvl="5">
      <w:start w:val="1"/>
      <w:numFmt w:val="decimal"/>
      <w:lvlText w:val="%1.%2.%3.%4.%5.%6"/>
      <w:lvlJc w:val="left"/>
      <w:pPr>
        <w:ind w:left="3395" w:hanging="1080"/>
      </w:pPr>
      <w:rPr>
        <w:rFonts w:hint="default"/>
        <w:color w:val="FF0000"/>
      </w:rPr>
    </w:lvl>
    <w:lvl w:ilvl="6">
      <w:start w:val="1"/>
      <w:numFmt w:val="decimal"/>
      <w:lvlText w:val="%1.%2.%3.%4.%5.%6.%7"/>
      <w:lvlJc w:val="left"/>
      <w:pPr>
        <w:ind w:left="4218" w:hanging="1440"/>
      </w:pPr>
      <w:rPr>
        <w:rFonts w:hint="default"/>
        <w:color w:val="FF0000"/>
      </w:rPr>
    </w:lvl>
    <w:lvl w:ilvl="7">
      <w:start w:val="1"/>
      <w:numFmt w:val="decimal"/>
      <w:lvlText w:val="%1.%2.%3.%4.%5.%6.%7.%8"/>
      <w:lvlJc w:val="left"/>
      <w:pPr>
        <w:ind w:left="4681" w:hanging="1440"/>
      </w:pPr>
      <w:rPr>
        <w:rFonts w:hint="default"/>
        <w:color w:val="FF0000"/>
      </w:rPr>
    </w:lvl>
    <w:lvl w:ilvl="8">
      <w:start w:val="1"/>
      <w:numFmt w:val="decimal"/>
      <w:lvlText w:val="%1.%2.%3.%4.%5.%6.%7.%8.%9"/>
      <w:lvlJc w:val="left"/>
      <w:pPr>
        <w:ind w:left="5504" w:hanging="1800"/>
      </w:pPr>
      <w:rPr>
        <w:rFonts w:hint="default"/>
        <w:color w:val="FF0000"/>
      </w:rPr>
    </w:lvl>
  </w:abstractNum>
  <w:abstractNum w:abstractNumId="5" w15:restartNumberingAfterBreak="0">
    <w:nsid w:val="178B65DD"/>
    <w:multiLevelType w:val="hybridMultilevel"/>
    <w:tmpl w:val="4F22427C"/>
    <w:lvl w:ilvl="0" w:tplc="9072CB50">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7B0626"/>
    <w:multiLevelType w:val="hybridMultilevel"/>
    <w:tmpl w:val="758AB8B8"/>
    <w:lvl w:ilvl="0" w:tplc="F488C7B4">
      <w:start w:val="1"/>
      <w:numFmt w:val="bullet"/>
      <w:lvlText w:val="-"/>
      <w:lvlJc w:val="left"/>
      <w:pPr>
        <w:ind w:left="1287" w:hanging="360"/>
      </w:pPr>
      <w:rPr>
        <w:rFonts w:ascii="Courier New" w:hAnsi="Courier New"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B4C5B9A"/>
    <w:multiLevelType w:val="hybridMultilevel"/>
    <w:tmpl w:val="E2D001B8"/>
    <w:lvl w:ilvl="0" w:tplc="27D0AD94">
      <w:start w:val="1"/>
      <w:numFmt w:val="decimal"/>
      <w:lvlText w:val="1.%1"/>
      <w:lvlJc w:val="left"/>
      <w:pPr>
        <w:ind w:left="1287" w:hanging="360"/>
      </w:pPr>
      <w:rPr>
        <w:rFonts w:hint="default"/>
        <w:b/>
        <w:bCs/>
        <w:spacing w:val="-1"/>
        <w:w w:val="100"/>
        <w:sz w:val="22"/>
        <w:szCs w:val="22"/>
        <w:lang w:val="cs-CZ" w:eastAsia="cs-CZ" w:bidi="cs-CZ"/>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21963AE1"/>
    <w:multiLevelType w:val="hybridMultilevel"/>
    <w:tmpl w:val="53A8DF56"/>
    <w:lvl w:ilvl="0" w:tplc="04DE2EF8">
      <w:start w:val="1"/>
      <w:numFmt w:val="decimal"/>
      <w:lvlText w:val="7.%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F47D18"/>
    <w:multiLevelType w:val="hybridMultilevel"/>
    <w:tmpl w:val="1E248A76"/>
    <w:lvl w:ilvl="0" w:tplc="69BE1BF0">
      <w:start w:val="1"/>
      <w:numFmt w:val="decimal"/>
      <w:lvlText w:val="1.4.%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BC455F"/>
    <w:multiLevelType w:val="hybridMultilevel"/>
    <w:tmpl w:val="A4304ED8"/>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1" w15:restartNumberingAfterBreak="0">
    <w:nsid w:val="2A5656D7"/>
    <w:multiLevelType w:val="hybridMultilevel"/>
    <w:tmpl w:val="7D72F7B0"/>
    <w:lvl w:ilvl="0" w:tplc="D2664386">
      <w:start w:val="1"/>
      <w:numFmt w:val="decimal"/>
      <w:lvlText w:val="2.%1"/>
      <w:lvlJc w:val="left"/>
      <w:pPr>
        <w:ind w:left="7874"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AD5453"/>
    <w:multiLevelType w:val="hybridMultilevel"/>
    <w:tmpl w:val="1E24A12E"/>
    <w:lvl w:ilvl="0" w:tplc="F488C7B4">
      <w:start w:val="1"/>
      <w:numFmt w:val="bullet"/>
      <w:lvlText w:val="-"/>
      <w:lvlJc w:val="left"/>
      <w:pPr>
        <w:ind w:left="1713" w:hanging="360"/>
      </w:pPr>
      <w:rPr>
        <w:rFonts w:ascii="Courier New" w:hAnsi="Courier New"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3" w15:restartNumberingAfterBreak="0">
    <w:nsid w:val="2E3D1201"/>
    <w:multiLevelType w:val="hybridMultilevel"/>
    <w:tmpl w:val="1FA67A26"/>
    <w:lvl w:ilvl="0" w:tplc="7258357A">
      <w:start w:val="1"/>
      <w:numFmt w:val="ordinal"/>
      <w:lvlText w:val="3.1.%1"/>
      <w:lvlJc w:val="left"/>
      <w:pPr>
        <w:ind w:left="1287"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1454FF7"/>
    <w:multiLevelType w:val="hybridMultilevel"/>
    <w:tmpl w:val="324C1974"/>
    <w:lvl w:ilvl="0" w:tplc="04050017">
      <w:start w:val="1"/>
      <w:numFmt w:val="lowerLetter"/>
      <w:lvlText w:val="%1)"/>
      <w:lvlJc w:val="left"/>
      <w:pPr>
        <w:ind w:left="1879" w:hanging="360"/>
      </w:pPr>
    </w:lvl>
    <w:lvl w:ilvl="1" w:tplc="04050019" w:tentative="1">
      <w:start w:val="1"/>
      <w:numFmt w:val="lowerLetter"/>
      <w:lvlText w:val="%2."/>
      <w:lvlJc w:val="left"/>
      <w:pPr>
        <w:ind w:left="2599" w:hanging="360"/>
      </w:pPr>
    </w:lvl>
    <w:lvl w:ilvl="2" w:tplc="0405001B" w:tentative="1">
      <w:start w:val="1"/>
      <w:numFmt w:val="lowerRoman"/>
      <w:lvlText w:val="%3."/>
      <w:lvlJc w:val="right"/>
      <w:pPr>
        <w:ind w:left="3319" w:hanging="180"/>
      </w:pPr>
    </w:lvl>
    <w:lvl w:ilvl="3" w:tplc="0405000F" w:tentative="1">
      <w:start w:val="1"/>
      <w:numFmt w:val="decimal"/>
      <w:lvlText w:val="%4."/>
      <w:lvlJc w:val="left"/>
      <w:pPr>
        <w:ind w:left="4039" w:hanging="360"/>
      </w:pPr>
    </w:lvl>
    <w:lvl w:ilvl="4" w:tplc="04050019" w:tentative="1">
      <w:start w:val="1"/>
      <w:numFmt w:val="lowerLetter"/>
      <w:lvlText w:val="%5."/>
      <w:lvlJc w:val="left"/>
      <w:pPr>
        <w:ind w:left="4759" w:hanging="360"/>
      </w:pPr>
    </w:lvl>
    <w:lvl w:ilvl="5" w:tplc="0405001B" w:tentative="1">
      <w:start w:val="1"/>
      <w:numFmt w:val="lowerRoman"/>
      <w:lvlText w:val="%6."/>
      <w:lvlJc w:val="right"/>
      <w:pPr>
        <w:ind w:left="5479" w:hanging="180"/>
      </w:pPr>
    </w:lvl>
    <w:lvl w:ilvl="6" w:tplc="0405000F" w:tentative="1">
      <w:start w:val="1"/>
      <w:numFmt w:val="decimal"/>
      <w:lvlText w:val="%7."/>
      <w:lvlJc w:val="left"/>
      <w:pPr>
        <w:ind w:left="6199" w:hanging="360"/>
      </w:pPr>
    </w:lvl>
    <w:lvl w:ilvl="7" w:tplc="04050019" w:tentative="1">
      <w:start w:val="1"/>
      <w:numFmt w:val="lowerLetter"/>
      <w:lvlText w:val="%8."/>
      <w:lvlJc w:val="left"/>
      <w:pPr>
        <w:ind w:left="6919" w:hanging="360"/>
      </w:pPr>
    </w:lvl>
    <w:lvl w:ilvl="8" w:tplc="0405001B" w:tentative="1">
      <w:start w:val="1"/>
      <w:numFmt w:val="lowerRoman"/>
      <w:lvlText w:val="%9."/>
      <w:lvlJc w:val="right"/>
      <w:pPr>
        <w:ind w:left="7639" w:hanging="180"/>
      </w:pPr>
    </w:lvl>
  </w:abstractNum>
  <w:abstractNum w:abstractNumId="15" w15:restartNumberingAfterBreak="0">
    <w:nsid w:val="32EC3521"/>
    <w:multiLevelType w:val="hybridMultilevel"/>
    <w:tmpl w:val="0EE0F44E"/>
    <w:lvl w:ilvl="0" w:tplc="9072CB50">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4222934"/>
    <w:multiLevelType w:val="multilevel"/>
    <w:tmpl w:val="DD72DD98"/>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C6953B1"/>
    <w:multiLevelType w:val="hybridMultilevel"/>
    <w:tmpl w:val="4794485A"/>
    <w:lvl w:ilvl="0" w:tplc="CB6441AC">
      <w:start w:val="1"/>
      <w:numFmt w:val="lowerLetter"/>
      <w:lvlText w:val="%1)"/>
      <w:lvlJc w:val="left"/>
      <w:pPr>
        <w:ind w:left="1287" w:hanging="360"/>
      </w:pPr>
      <w:rPr>
        <w:b w:val="0"/>
        <w:sz w:val="22"/>
        <w:szCs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0">
    <w:nsid w:val="41837936"/>
    <w:multiLevelType w:val="hybridMultilevel"/>
    <w:tmpl w:val="D7DCD162"/>
    <w:lvl w:ilvl="0" w:tplc="04050017">
      <w:start w:val="1"/>
      <w:numFmt w:val="lowerLetter"/>
      <w:lvlText w:val="%1)"/>
      <w:lvlJc w:val="left"/>
      <w:pPr>
        <w:ind w:left="46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19" w15:restartNumberingAfterBreak="0">
    <w:nsid w:val="42B72BEB"/>
    <w:multiLevelType w:val="hybridMultilevel"/>
    <w:tmpl w:val="44C22D4C"/>
    <w:lvl w:ilvl="0" w:tplc="9072CB50">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4971D8D"/>
    <w:multiLevelType w:val="hybridMultilevel"/>
    <w:tmpl w:val="9F923AC6"/>
    <w:lvl w:ilvl="0" w:tplc="F488C7B4">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9730806"/>
    <w:multiLevelType w:val="hybridMultilevel"/>
    <w:tmpl w:val="F1E69A22"/>
    <w:lvl w:ilvl="0" w:tplc="CD1418E2">
      <w:start w:val="1"/>
      <w:numFmt w:val="decimal"/>
      <w:lvlText w:val="6.%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D97583A"/>
    <w:multiLevelType w:val="hybridMultilevel"/>
    <w:tmpl w:val="B6B0336A"/>
    <w:lvl w:ilvl="0" w:tplc="012C3918">
      <w:start w:val="1"/>
      <w:numFmt w:val="decimal"/>
      <w:lvlText w:val="3.3.%1"/>
      <w:lvlJc w:val="left"/>
      <w:pPr>
        <w:ind w:left="1996" w:hanging="360"/>
      </w:pPr>
      <w:rPr>
        <w:rFonts w:hint="default"/>
        <w:b/>
        <w:bCs/>
      </w:r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23" w15:restartNumberingAfterBreak="0">
    <w:nsid w:val="4EB7097D"/>
    <w:multiLevelType w:val="hybridMultilevel"/>
    <w:tmpl w:val="0D9ECFD0"/>
    <w:lvl w:ilvl="0" w:tplc="012C3918">
      <w:start w:val="1"/>
      <w:numFmt w:val="decimal"/>
      <w:lvlText w:val="3.3.%1"/>
      <w:lvlJc w:val="left"/>
      <w:pPr>
        <w:ind w:left="1425" w:hanging="360"/>
      </w:pPr>
      <w:rPr>
        <w:rFonts w:hint="default"/>
        <w:b/>
        <w:bCs/>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4" w15:restartNumberingAfterBreak="0">
    <w:nsid w:val="4F7C206C"/>
    <w:multiLevelType w:val="hybridMultilevel"/>
    <w:tmpl w:val="1F02D164"/>
    <w:lvl w:ilvl="0" w:tplc="04050017">
      <w:start w:val="1"/>
      <w:numFmt w:val="lowerLetter"/>
      <w:lvlText w:val="%1)"/>
      <w:lvlJc w:val="left"/>
      <w:pPr>
        <w:ind w:left="1713" w:hanging="360"/>
      </w:pPr>
    </w:lvl>
    <w:lvl w:ilvl="1" w:tplc="04050019">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25" w15:restartNumberingAfterBreak="0">
    <w:nsid w:val="5175310C"/>
    <w:multiLevelType w:val="hybridMultilevel"/>
    <w:tmpl w:val="B1A45B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2357FFA"/>
    <w:multiLevelType w:val="hybridMultilevel"/>
    <w:tmpl w:val="F320C3CC"/>
    <w:lvl w:ilvl="0" w:tplc="E264C812">
      <w:start w:val="1"/>
      <w:numFmt w:val="decimal"/>
      <w:lvlText w:val="8.%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329056E"/>
    <w:multiLevelType w:val="hybridMultilevel"/>
    <w:tmpl w:val="07988DB6"/>
    <w:lvl w:ilvl="0" w:tplc="04DE2EF8">
      <w:start w:val="1"/>
      <w:numFmt w:val="decimal"/>
      <w:lvlText w:val="7.%1"/>
      <w:lvlJc w:val="left"/>
      <w:pPr>
        <w:ind w:left="1353" w:hanging="360"/>
      </w:pPr>
      <w:rPr>
        <w:rFonts w:hint="default"/>
        <w:b/>
        <w:bCs/>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8" w15:restartNumberingAfterBreak="0">
    <w:nsid w:val="5496551F"/>
    <w:multiLevelType w:val="hybridMultilevel"/>
    <w:tmpl w:val="8006E6DC"/>
    <w:lvl w:ilvl="0" w:tplc="6F4AE794">
      <w:start w:val="1"/>
      <w:numFmt w:val="decimal"/>
      <w:lvlText w:val="5.%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F0C1376"/>
    <w:multiLevelType w:val="hybridMultilevel"/>
    <w:tmpl w:val="DEB42396"/>
    <w:lvl w:ilvl="0" w:tplc="79B829D2">
      <w:start w:val="1"/>
      <w:numFmt w:val="decimal"/>
      <w:lvlText w:val="5.%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07F3DEE"/>
    <w:multiLevelType w:val="hybridMultilevel"/>
    <w:tmpl w:val="07FE0B32"/>
    <w:lvl w:ilvl="0" w:tplc="DAEC4B52">
      <w:start w:val="1"/>
      <w:numFmt w:val="decimal"/>
      <w:lvlText w:val="3.4.%1"/>
      <w:lvlJc w:val="left"/>
      <w:pPr>
        <w:ind w:left="2055" w:hanging="360"/>
      </w:pPr>
      <w:rPr>
        <w:rFonts w:hint="default"/>
        <w:b w:val="0"/>
        <w:bCs w:val="0"/>
      </w:rPr>
    </w:lvl>
    <w:lvl w:ilvl="1" w:tplc="04050019" w:tentative="1">
      <w:start w:val="1"/>
      <w:numFmt w:val="lowerLetter"/>
      <w:lvlText w:val="%2."/>
      <w:lvlJc w:val="left"/>
      <w:pPr>
        <w:ind w:left="2775" w:hanging="360"/>
      </w:pPr>
    </w:lvl>
    <w:lvl w:ilvl="2" w:tplc="0405001B" w:tentative="1">
      <w:start w:val="1"/>
      <w:numFmt w:val="lowerRoman"/>
      <w:lvlText w:val="%3."/>
      <w:lvlJc w:val="right"/>
      <w:pPr>
        <w:ind w:left="3495" w:hanging="180"/>
      </w:pPr>
    </w:lvl>
    <w:lvl w:ilvl="3" w:tplc="0405000F" w:tentative="1">
      <w:start w:val="1"/>
      <w:numFmt w:val="decimal"/>
      <w:lvlText w:val="%4."/>
      <w:lvlJc w:val="left"/>
      <w:pPr>
        <w:ind w:left="4215" w:hanging="360"/>
      </w:pPr>
    </w:lvl>
    <w:lvl w:ilvl="4" w:tplc="04050019" w:tentative="1">
      <w:start w:val="1"/>
      <w:numFmt w:val="lowerLetter"/>
      <w:lvlText w:val="%5."/>
      <w:lvlJc w:val="left"/>
      <w:pPr>
        <w:ind w:left="4935" w:hanging="360"/>
      </w:pPr>
    </w:lvl>
    <w:lvl w:ilvl="5" w:tplc="0405001B" w:tentative="1">
      <w:start w:val="1"/>
      <w:numFmt w:val="lowerRoman"/>
      <w:lvlText w:val="%6."/>
      <w:lvlJc w:val="right"/>
      <w:pPr>
        <w:ind w:left="5655" w:hanging="180"/>
      </w:pPr>
    </w:lvl>
    <w:lvl w:ilvl="6" w:tplc="0405000F" w:tentative="1">
      <w:start w:val="1"/>
      <w:numFmt w:val="decimal"/>
      <w:lvlText w:val="%7."/>
      <w:lvlJc w:val="left"/>
      <w:pPr>
        <w:ind w:left="6375" w:hanging="360"/>
      </w:pPr>
    </w:lvl>
    <w:lvl w:ilvl="7" w:tplc="04050019" w:tentative="1">
      <w:start w:val="1"/>
      <w:numFmt w:val="lowerLetter"/>
      <w:lvlText w:val="%8."/>
      <w:lvlJc w:val="left"/>
      <w:pPr>
        <w:ind w:left="7095" w:hanging="360"/>
      </w:pPr>
    </w:lvl>
    <w:lvl w:ilvl="8" w:tplc="0405001B" w:tentative="1">
      <w:start w:val="1"/>
      <w:numFmt w:val="lowerRoman"/>
      <w:lvlText w:val="%9."/>
      <w:lvlJc w:val="right"/>
      <w:pPr>
        <w:ind w:left="7815" w:hanging="180"/>
      </w:pPr>
    </w:lvl>
  </w:abstractNum>
  <w:abstractNum w:abstractNumId="31" w15:restartNumberingAfterBreak="0">
    <w:nsid w:val="61A55050"/>
    <w:multiLevelType w:val="hybridMultilevel"/>
    <w:tmpl w:val="0FB058F2"/>
    <w:lvl w:ilvl="0" w:tplc="C95EBAB0">
      <w:start w:val="1"/>
      <w:numFmt w:val="decimal"/>
      <w:lvlText w:val="1.%1"/>
      <w:lvlJc w:val="left"/>
      <w:pPr>
        <w:ind w:left="720" w:hanging="360"/>
      </w:pPr>
      <w:rPr>
        <w:rFonts w:hint="default"/>
        <w:b/>
        <w:bCs/>
        <w:color w:val="000000" w:themeColor="text1"/>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7E39A8"/>
    <w:multiLevelType w:val="hybridMultilevel"/>
    <w:tmpl w:val="6610081A"/>
    <w:lvl w:ilvl="0" w:tplc="F488C7B4">
      <w:start w:val="1"/>
      <w:numFmt w:val="bullet"/>
      <w:lvlText w:val="-"/>
      <w:lvlJc w:val="left"/>
      <w:pPr>
        <w:ind w:left="1416" w:hanging="360"/>
      </w:pPr>
      <w:rPr>
        <w:rFonts w:ascii="Courier New" w:hAnsi="Courier New" w:hint="default"/>
      </w:rPr>
    </w:lvl>
    <w:lvl w:ilvl="1" w:tplc="04050003" w:tentative="1">
      <w:start w:val="1"/>
      <w:numFmt w:val="bullet"/>
      <w:lvlText w:val="o"/>
      <w:lvlJc w:val="left"/>
      <w:pPr>
        <w:ind w:left="2136" w:hanging="360"/>
      </w:pPr>
      <w:rPr>
        <w:rFonts w:ascii="Courier New" w:hAnsi="Courier New" w:cs="Courier New" w:hint="default"/>
      </w:rPr>
    </w:lvl>
    <w:lvl w:ilvl="2" w:tplc="04050005" w:tentative="1">
      <w:start w:val="1"/>
      <w:numFmt w:val="bullet"/>
      <w:lvlText w:val=""/>
      <w:lvlJc w:val="left"/>
      <w:pPr>
        <w:ind w:left="2856" w:hanging="360"/>
      </w:pPr>
      <w:rPr>
        <w:rFonts w:ascii="Wingdings" w:hAnsi="Wingdings" w:hint="default"/>
      </w:rPr>
    </w:lvl>
    <w:lvl w:ilvl="3" w:tplc="04050001" w:tentative="1">
      <w:start w:val="1"/>
      <w:numFmt w:val="bullet"/>
      <w:lvlText w:val=""/>
      <w:lvlJc w:val="left"/>
      <w:pPr>
        <w:ind w:left="3576" w:hanging="360"/>
      </w:pPr>
      <w:rPr>
        <w:rFonts w:ascii="Symbol" w:hAnsi="Symbol" w:hint="default"/>
      </w:rPr>
    </w:lvl>
    <w:lvl w:ilvl="4" w:tplc="04050003" w:tentative="1">
      <w:start w:val="1"/>
      <w:numFmt w:val="bullet"/>
      <w:lvlText w:val="o"/>
      <w:lvlJc w:val="left"/>
      <w:pPr>
        <w:ind w:left="4296" w:hanging="360"/>
      </w:pPr>
      <w:rPr>
        <w:rFonts w:ascii="Courier New" w:hAnsi="Courier New" w:cs="Courier New" w:hint="default"/>
      </w:rPr>
    </w:lvl>
    <w:lvl w:ilvl="5" w:tplc="04050005" w:tentative="1">
      <w:start w:val="1"/>
      <w:numFmt w:val="bullet"/>
      <w:lvlText w:val=""/>
      <w:lvlJc w:val="left"/>
      <w:pPr>
        <w:ind w:left="5016" w:hanging="360"/>
      </w:pPr>
      <w:rPr>
        <w:rFonts w:ascii="Wingdings" w:hAnsi="Wingdings" w:hint="default"/>
      </w:rPr>
    </w:lvl>
    <w:lvl w:ilvl="6" w:tplc="04050001" w:tentative="1">
      <w:start w:val="1"/>
      <w:numFmt w:val="bullet"/>
      <w:lvlText w:val=""/>
      <w:lvlJc w:val="left"/>
      <w:pPr>
        <w:ind w:left="5736" w:hanging="360"/>
      </w:pPr>
      <w:rPr>
        <w:rFonts w:ascii="Symbol" w:hAnsi="Symbol" w:hint="default"/>
      </w:rPr>
    </w:lvl>
    <w:lvl w:ilvl="7" w:tplc="04050003" w:tentative="1">
      <w:start w:val="1"/>
      <w:numFmt w:val="bullet"/>
      <w:lvlText w:val="o"/>
      <w:lvlJc w:val="left"/>
      <w:pPr>
        <w:ind w:left="6456" w:hanging="360"/>
      </w:pPr>
      <w:rPr>
        <w:rFonts w:ascii="Courier New" w:hAnsi="Courier New" w:cs="Courier New" w:hint="default"/>
      </w:rPr>
    </w:lvl>
    <w:lvl w:ilvl="8" w:tplc="04050005" w:tentative="1">
      <w:start w:val="1"/>
      <w:numFmt w:val="bullet"/>
      <w:lvlText w:val=""/>
      <w:lvlJc w:val="left"/>
      <w:pPr>
        <w:ind w:left="7176" w:hanging="360"/>
      </w:pPr>
      <w:rPr>
        <w:rFonts w:ascii="Wingdings" w:hAnsi="Wingdings" w:hint="default"/>
      </w:rPr>
    </w:lvl>
  </w:abstractNum>
  <w:abstractNum w:abstractNumId="33" w15:restartNumberingAfterBreak="0">
    <w:nsid w:val="67E915B6"/>
    <w:multiLevelType w:val="hybridMultilevel"/>
    <w:tmpl w:val="2CBA3BAE"/>
    <w:lvl w:ilvl="0" w:tplc="C95EBAB0">
      <w:start w:val="1"/>
      <w:numFmt w:val="decimal"/>
      <w:lvlText w:val="1.%1"/>
      <w:lvlJc w:val="left"/>
      <w:pPr>
        <w:ind w:left="1287" w:hanging="360"/>
      </w:pPr>
      <w:rPr>
        <w:rFonts w:hint="default"/>
        <w:b/>
        <w:bCs/>
        <w:color w:val="000000" w:themeColor="text1"/>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4" w15:restartNumberingAfterBreak="0">
    <w:nsid w:val="69470555"/>
    <w:multiLevelType w:val="hybridMultilevel"/>
    <w:tmpl w:val="B2B2F1E6"/>
    <w:lvl w:ilvl="0" w:tplc="BE6CE1F0">
      <w:start w:val="1"/>
      <w:numFmt w:val="decimal"/>
      <w:lvlText w:val="4.%1"/>
      <w:lvlJc w:val="left"/>
      <w:pPr>
        <w:ind w:left="720" w:hanging="360"/>
      </w:pPr>
      <w:rPr>
        <w:rFonts w:hint="default"/>
        <w:b/>
        <w:bCs/>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A261215"/>
    <w:multiLevelType w:val="hybridMultilevel"/>
    <w:tmpl w:val="A12EF13E"/>
    <w:lvl w:ilvl="0" w:tplc="784A3188">
      <w:start w:val="1"/>
      <w:numFmt w:val="ordinal"/>
      <w:lvlText w:val="1.3.%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E1C78EC"/>
    <w:multiLevelType w:val="hybridMultilevel"/>
    <w:tmpl w:val="7ACC81A4"/>
    <w:lvl w:ilvl="0" w:tplc="69BE1BF0">
      <w:start w:val="1"/>
      <w:numFmt w:val="decimal"/>
      <w:lvlText w:val="1.4.%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1FB000E"/>
    <w:multiLevelType w:val="hybridMultilevel"/>
    <w:tmpl w:val="AE50C1C4"/>
    <w:lvl w:ilvl="0" w:tplc="21CCE3B0">
      <w:start w:val="1"/>
      <w:numFmt w:val="decimal"/>
      <w:lvlText w:val="1.4.%1"/>
      <w:lvlJc w:val="left"/>
      <w:pPr>
        <w:ind w:left="1428" w:hanging="360"/>
      </w:pPr>
      <w:rPr>
        <w:rFonts w:hint="default"/>
        <w:b/>
        <w:bCs/>
        <w:sz w:val="22"/>
        <w:szCs w:val="22"/>
      </w:rPr>
    </w:lvl>
    <w:lvl w:ilvl="1" w:tplc="04050019" w:tentative="1">
      <w:start w:val="1"/>
      <w:numFmt w:val="lowerLetter"/>
      <w:lvlText w:val="%2."/>
      <w:lvlJc w:val="left"/>
      <w:pPr>
        <w:ind w:left="1581" w:hanging="360"/>
      </w:pPr>
    </w:lvl>
    <w:lvl w:ilvl="2" w:tplc="0405001B" w:tentative="1">
      <w:start w:val="1"/>
      <w:numFmt w:val="lowerRoman"/>
      <w:lvlText w:val="%3."/>
      <w:lvlJc w:val="right"/>
      <w:pPr>
        <w:ind w:left="2301" w:hanging="180"/>
      </w:pPr>
    </w:lvl>
    <w:lvl w:ilvl="3" w:tplc="0405000F" w:tentative="1">
      <w:start w:val="1"/>
      <w:numFmt w:val="decimal"/>
      <w:lvlText w:val="%4."/>
      <w:lvlJc w:val="left"/>
      <w:pPr>
        <w:ind w:left="3021" w:hanging="360"/>
      </w:pPr>
    </w:lvl>
    <w:lvl w:ilvl="4" w:tplc="04050019" w:tentative="1">
      <w:start w:val="1"/>
      <w:numFmt w:val="lowerLetter"/>
      <w:lvlText w:val="%5."/>
      <w:lvlJc w:val="left"/>
      <w:pPr>
        <w:ind w:left="3741" w:hanging="360"/>
      </w:pPr>
    </w:lvl>
    <w:lvl w:ilvl="5" w:tplc="0405001B" w:tentative="1">
      <w:start w:val="1"/>
      <w:numFmt w:val="lowerRoman"/>
      <w:lvlText w:val="%6."/>
      <w:lvlJc w:val="right"/>
      <w:pPr>
        <w:ind w:left="4461" w:hanging="180"/>
      </w:pPr>
    </w:lvl>
    <w:lvl w:ilvl="6" w:tplc="0405000F" w:tentative="1">
      <w:start w:val="1"/>
      <w:numFmt w:val="decimal"/>
      <w:lvlText w:val="%7."/>
      <w:lvlJc w:val="left"/>
      <w:pPr>
        <w:ind w:left="5181" w:hanging="360"/>
      </w:pPr>
    </w:lvl>
    <w:lvl w:ilvl="7" w:tplc="04050019" w:tentative="1">
      <w:start w:val="1"/>
      <w:numFmt w:val="lowerLetter"/>
      <w:lvlText w:val="%8."/>
      <w:lvlJc w:val="left"/>
      <w:pPr>
        <w:ind w:left="5901" w:hanging="360"/>
      </w:pPr>
    </w:lvl>
    <w:lvl w:ilvl="8" w:tplc="0405001B" w:tentative="1">
      <w:start w:val="1"/>
      <w:numFmt w:val="lowerRoman"/>
      <w:lvlText w:val="%9."/>
      <w:lvlJc w:val="right"/>
      <w:pPr>
        <w:ind w:left="6621" w:hanging="180"/>
      </w:pPr>
    </w:lvl>
  </w:abstractNum>
  <w:abstractNum w:abstractNumId="38" w15:restartNumberingAfterBreak="0">
    <w:nsid w:val="738F7A42"/>
    <w:multiLevelType w:val="multilevel"/>
    <w:tmpl w:val="2FEA8F4E"/>
    <w:lvl w:ilvl="0">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4B64942"/>
    <w:multiLevelType w:val="hybridMultilevel"/>
    <w:tmpl w:val="3AB6BB62"/>
    <w:lvl w:ilvl="0" w:tplc="04050017">
      <w:start w:val="1"/>
      <w:numFmt w:val="lowerLetter"/>
      <w:lvlText w:val="%1)"/>
      <w:lvlJc w:val="lef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40" w15:restartNumberingAfterBreak="0">
    <w:nsid w:val="77DE5A7B"/>
    <w:multiLevelType w:val="hybridMultilevel"/>
    <w:tmpl w:val="BEAC7C30"/>
    <w:lvl w:ilvl="0" w:tplc="F488C7B4">
      <w:start w:val="1"/>
      <w:numFmt w:val="bullet"/>
      <w:lvlText w:val="-"/>
      <w:lvlJc w:val="left"/>
      <w:pPr>
        <w:ind w:left="1134" w:hanging="360"/>
      </w:pPr>
      <w:rPr>
        <w:rFonts w:ascii="Courier New" w:hAnsi="Courier New" w:hint="default"/>
      </w:rPr>
    </w:lvl>
    <w:lvl w:ilvl="1" w:tplc="04050003" w:tentative="1">
      <w:start w:val="1"/>
      <w:numFmt w:val="bullet"/>
      <w:lvlText w:val="o"/>
      <w:lvlJc w:val="left"/>
      <w:pPr>
        <w:ind w:left="1854" w:hanging="360"/>
      </w:pPr>
      <w:rPr>
        <w:rFonts w:ascii="Courier New" w:hAnsi="Courier New" w:cs="Courier New" w:hint="default"/>
      </w:rPr>
    </w:lvl>
    <w:lvl w:ilvl="2" w:tplc="04050005" w:tentative="1">
      <w:start w:val="1"/>
      <w:numFmt w:val="bullet"/>
      <w:lvlText w:val=""/>
      <w:lvlJc w:val="left"/>
      <w:pPr>
        <w:ind w:left="2574" w:hanging="360"/>
      </w:pPr>
      <w:rPr>
        <w:rFonts w:ascii="Wingdings" w:hAnsi="Wingdings" w:hint="default"/>
      </w:rPr>
    </w:lvl>
    <w:lvl w:ilvl="3" w:tplc="04050001" w:tentative="1">
      <w:start w:val="1"/>
      <w:numFmt w:val="bullet"/>
      <w:lvlText w:val=""/>
      <w:lvlJc w:val="left"/>
      <w:pPr>
        <w:ind w:left="3294" w:hanging="360"/>
      </w:pPr>
      <w:rPr>
        <w:rFonts w:ascii="Symbol" w:hAnsi="Symbol" w:hint="default"/>
      </w:rPr>
    </w:lvl>
    <w:lvl w:ilvl="4" w:tplc="04050003" w:tentative="1">
      <w:start w:val="1"/>
      <w:numFmt w:val="bullet"/>
      <w:lvlText w:val="o"/>
      <w:lvlJc w:val="left"/>
      <w:pPr>
        <w:ind w:left="4014" w:hanging="360"/>
      </w:pPr>
      <w:rPr>
        <w:rFonts w:ascii="Courier New" w:hAnsi="Courier New" w:cs="Courier New" w:hint="default"/>
      </w:rPr>
    </w:lvl>
    <w:lvl w:ilvl="5" w:tplc="04050005" w:tentative="1">
      <w:start w:val="1"/>
      <w:numFmt w:val="bullet"/>
      <w:lvlText w:val=""/>
      <w:lvlJc w:val="left"/>
      <w:pPr>
        <w:ind w:left="4734" w:hanging="360"/>
      </w:pPr>
      <w:rPr>
        <w:rFonts w:ascii="Wingdings" w:hAnsi="Wingdings" w:hint="default"/>
      </w:rPr>
    </w:lvl>
    <w:lvl w:ilvl="6" w:tplc="04050001" w:tentative="1">
      <w:start w:val="1"/>
      <w:numFmt w:val="bullet"/>
      <w:lvlText w:val=""/>
      <w:lvlJc w:val="left"/>
      <w:pPr>
        <w:ind w:left="5454" w:hanging="360"/>
      </w:pPr>
      <w:rPr>
        <w:rFonts w:ascii="Symbol" w:hAnsi="Symbol" w:hint="default"/>
      </w:rPr>
    </w:lvl>
    <w:lvl w:ilvl="7" w:tplc="04050003" w:tentative="1">
      <w:start w:val="1"/>
      <w:numFmt w:val="bullet"/>
      <w:lvlText w:val="o"/>
      <w:lvlJc w:val="left"/>
      <w:pPr>
        <w:ind w:left="6174" w:hanging="360"/>
      </w:pPr>
      <w:rPr>
        <w:rFonts w:ascii="Courier New" w:hAnsi="Courier New" w:cs="Courier New" w:hint="default"/>
      </w:rPr>
    </w:lvl>
    <w:lvl w:ilvl="8" w:tplc="04050005" w:tentative="1">
      <w:start w:val="1"/>
      <w:numFmt w:val="bullet"/>
      <w:lvlText w:val=""/>
      <w:lvlJc w:val="left"/>
      <w:pPr>
        <w:ind w:left="6894" w:hanging="360"/>
      </w:pPr>
      <w:rPr>
        <w:rFonts w:ascii="Wingdings" w:hAnsi="Wingdings" w:hint="default"/>
      </w:rPr>
    </w:lvl>
  </w:abstractNum>
  <w:abstractNum w:abstractNumId="41" w15:restartNumberingAfterBreak="0">
    <w:nsid w:val="7EA85942"/>
    <w:multiLevelType w:val="hybridMultilevel"/>
    <w:tmpl w:val="0DDE7D9A"/>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780370914">
    <w:abstractNumId w:val="7"/>
  </w:num>
  <w:num w:numId="2" w16cid:durableId="1201287670">
    <w:abstractNumId w:val="39"/>
  </w:num>
  <w:num w:numId="3" w16cid:durableId="717051397">
    <w:abstractNumId w:val="18"/>
  </w:num>
  <w:num w:numId="4" w16cid:durableId="2126848841">
    <w:abstractNumId w:val="24"/>
  </w:num>
  <w:num w:numId="5" w16cid:durableId="542447401">
    <w:abstractNumId w:val="11"/>
  </w:num>
  <w:num w:numId="6" w16cid:durableId="2021154196">
    <w:abstractNumId w:val="13"/>
  </w:num>
  <w:num w:numId="7" w16cid:durableId="993874171">
    <w:abstractNumId w:val="35"/>
  </w:num>
  <w:num w:numId="8" w16cid:durableId="984358280">
    <w:abstractNumId w:val="3"/>
  </w:num>
  <w:num w:numId="9" w16cid:durableId="1884558193">
    <w:abstractNumId w:val="2"/>
  </w:num>
  <w:num w:numId="10" w16cid:durableId="1894272207">
    <w:abstractNumId w:val="34"/>
  </w:num>
  <w:num w:numId="11" w16cid:durableId="785736235">
    <w:abstractNumId w:val="25"/>
  </w:num>
  <w:num w:numId="12" w16cid:durableId="821970323">
    <w:abstractNumId w:val="23"/>
  </w:num>
  <w:num w:numId="13" w16cid:durableId="1183940011">
    <w:abstractNumId w:val="29"/>
  </w:num>
  <w:num w:numId="14" w16cid:durableId="30569087">
    <w:abstractNumId w:val="21"/>
  </w:num>
  <w:num w:numId="15" w16cid:durableId="2128231109">
    <w:abstractNumId w:val="27"/>
  </w:num>
  <w:num w:numId="16" w16cid:durableId="866021558">
    <w:abstractNumId w:val="26"/>
  </w:num>
  <w:num w:numId="17" w16cid:durableId="969440949">
    <w:abstractNumId w:val="14"/>
  </w:num>
  <w:num w:numId="18" w16cid:durableId="728267877">
    <w:abstractNumId w:val="0"/>
  </w:num>
  <w:num w:numId="19" w16cid:durableId="153648994">
    <w:abstractNumId w:val="1"/>
  </w:num>
  <w:num w:numId="20" w16cid:durableId="467087274">
    <w:abstractNumId w:val="32"/>
  </w:num>
  <w:num w:numId="21" w16cid:durableId="1600215667">
    <w:abstractNumId w:val="12"/>
  </w:num>
  <w:num w:numId="22" w16cid:durableId="773012195">
    <w:abstractNumId w:val="20"/>
  </w:num>
  <w:num w:numId="23" w16cid:durableId="1998340773">
    <w:abstractNumId w:val="40"/>
  </w:num>
  <w:num w:numId="24" w16cid:durableId="198708455">
    <w:abstractNumId w:val="8"/>
  </w:num>
  <w:num w:numId="25" w16cid:durableId="656543310">
    <w:abstractNumId w:val="10"/>
  </w:num>
  <w:num w:numId="26" w16cid:durableId="1100368802">
    <w:abstractNumId w:val="4"/>
  </w:num>
  <w:num w:numId="27" w16cid:durableId="602690446">
    <w:abstractNumId w:val="17"/>
  </w:num>
  <w:num w:numId="28" w16cid:durableId="613489414">
    <w:abstractNumId w:val="37"/>
  </w:num>
  <w:num w:numId="29" w16cid:durableId="1649703426">
    <w:abstractNumId w:val="36"/>
  </w:num>
  <w:num w:numId="30" w16cid:durableId="1635132895">
    <w:abstractNumId w:val="9"/>
  </w:num>
  <w:num w:numId="31" w16cid:durableId="546226">
    <w:abstractNumId w:val="30"/>
  </w:num>
  <w:num w:numId="32" w16cid:durableId="1185097031">
    <w:abstractNumId w:val="22"/>
  </w:num>
  <w:num w:numId="33" w16cid:durableId="1811942442">
    <w:abstractNumId w:val="28"/>
  </w:num>
  <w:num w:numId="34" w16cid:durableId="1313753904">
    <w:abstractNumId w:val="6"/>
  </w:num>
  <w:num w:numId="35" w16cid:durableId="379473389">
    <w:abstractNumId w:val="15"/>
  </w:num>
  <w:num w:numId="36" w16cid:durableId="306594171">
    <w:abstractNumId w:val="19"/>
  </w:num>
  <w:num w:numId="37" w16cid:durableId="488522986">
    <w:abstractNumId w:val="5"/>
  </w:num>
  <w:num w:numId="38" w16cid:durableId="1428774577">
    <w:abstractNumId w:val="33"/>
  </w:num>
  <w:num w:numId="39" w16cid:durableId="816608199">
    <w:abstractNumId w:val="31"/>
  </w:num>
  <w:num w:numId="40" w16cid:durableId="488061395">
    <w:abstractNumId w:val="38"/>
  </w:num>
  <w:num w:numId="41" w16cid:durableId="1628511350">
    <w:abstractNumId w:val="16"/>
  </w:num>
  <w:num w:numId="42" w16cid:durableId="55975213">
    <w:abstractNumId w:val="4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A9A"/>
    <w:rsid w:val="000F45DB"/>
    <w:rsid w:val="0017236F"/>
    <w:rsid w:val="001E6B34"/>
    <w:rsid w:val="002339A5"/>
    <w:rsid w:val="002B0CE3"/>
    <w:rsid w:val="003F79F4"/>
    <w:rsid w:val="004B03C4"/>
    <w:rsid w:val="004F5600"/>
    <w:rsid w:val="00620ADA"/>
    <w:rsid w:val="006D3388"/>
    <w:rsid w:val="006F11A4"/>
    <w:rsid w:val="007252C6"/>
    <w:rsid w:val="00820F55"/>
    <w:rsid w:val="00945ED1"/>
    <w:rsid w:val="00A240BC"/>
    <w:rsid w:val="00BD4AF1"/>
    <w:rsid w:val="00BF2549"/>
    <w:rsid w:val="00BF2A9A"/>
    <w:rsid w:val="00C83E2B"/>
    <w:rsid w:val="00CC09B1"/>
    <w:rsid w:val="00CC39F1"/>
    <w:rsid w:val="00D2189B"/>
    <w:rsid w:val="00DD24CC"/>
    <w:rsid w:val="00EB60B1"/>
    <w:rsid w:val="00FE5E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3DCB0"/>
  <w15:chartTrackingRefBased/>
  <w15:docId w15:val="{19524C13-901E-4A7A-BA27-ED482195E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F2549"/>
    <w:rPr>
      <w:rFonts w:ascii="Arial" w:hAnsi="Arial"/>
    </w:rPr>
  </w:style>
  <w:style w:type="paragraph" w:styleId="Nadpis1">
    <w:name w:val="heading 1"/>
    <w:basedOn w:val="Normln"/>
    <w:next w:val="Normln"/>
    <w:link w:val="Nadpis1Char"/>
    <w:uiPriority w:val="9"/>
    <w:qFormat/>
    <w:pPr>
      <w:keepNext/>
      <w:keepLines/>
      <w:spacing w:before="240" w:after="0"/>
      <w:outlineLvl w:val="0"/>
    </w:pPr>
    <w:rPr>
      <w:rFonts w:eastAsiaTheme="majorEastAsia" w:cstheme="majorBidi"/>
      <w:b/>
      <w:sz w:val="24"/>
      <w:szCs w:val="32"/>
    </w:rPr>
  </w:style>
  <w:style w:type="paragraph" w:styleId="Nadpis2">
    <w:name w:val="heading 2"/>
    <w:basedOn w:val="Normln"/>
    <w:next w:val="Normln"/>
    <w:link w:val="Nadpis2Char"/>
    <w:uiPriority w:val="9"/>
    <w:unhideWhenUsed/>
    <w:qFormat/>
    <w:pPr>
      <w:keepNext/>
      <w:keepLines/>
      <w:spacing w:before="40" w:after="0"/>
      <w:outlineLvl w:val="1"/>
    </w:pPr>
    <w:rPr>
      <w:rFonts w:eastAsiaTheme="majorEastAsia" w:cstheme="majorBidi"/>
      <w:b/>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A-Odrážky1,Nad,List Paragraph,Odstavec cíl se seznamem,Odstavec se seznamem5,Odstavec_muj,Odrážky,Odstavec se seznamem a odrážkou,1 úroveň Odstavec se seznamem,List Paragraph (Czech Tourism),NAKIT List Paragraph,Reference List"/>
    <w:basedOn w:val="Normln"/>
    <w:link w:val="OdstavecseseznamemChar"/>
    <w:uiPriority w:val="34"/>
    <w:qFormat/>
    <w:pPr>
      <w:ind w:left="720"/>
      <w:contextualSpacing/>
    </w:pPr>
  </w:style>
  <w:style w:type="character" w:customStyle="1" w:styleId="Zkladntext2">
    <w:name w:val="Základní text (2)_"/>
    <w:basedOn w:val="Standardnpsmoodstavce"/>
    <w:link w:val="Zkladntext20"/>
    <w:rPr>
      <w:rFonts w:ascii="Times New Roman" w:eastAsia="Times New Roman" w:hAnsi="Times New Roman" w:cs="Times New Roman"/>
      <w:shd w:val="clear" w:color="auto" w:fill="FFFFFF"/>
    </w:rPr>
  </w:style>
  <w:style w:type="character" w:customStyle="1" w:styleId="Zkladntext2Tun">
    <w:name w:val="Základní text (2) + Tučné"/>
    <w:basedOn w:val="Zkladntext2"/>
    <w:rPr>
      <w:rFonts w:ascii="Times New Roman" w:eastAsia="Times New Roman" w:hAnsi="Times New Roman" w:cs="Times New Roman"/>
      <w:b/>
      <w:bCs/>
      <w:color w:val="000000"/>
      <w:spacing w:val="0"/>
      <w:w w:val="100"/>
      <w:position w:val="0"/>
      <w:sz w:val="24"/>
      <w:szCs w:val="24"/>
      <w:shd w:val="clear" w:color="auto" w:fill="FFFFFF"/>
      <w:lang w:val="cs-CZ" w:eastAsia="cs-CZ" w:bidi="cs-CZ"/>
    </w:rPr>
  </w:style>
  <w:style w:type="paragraph" w:customStyle="1" w:styleId="Zkladntext20">
    <w:name w:val="Základní text (2)"/>
    <w:basedOn w:val="Normln"/>
    <w:link w:val="Zkladntext2"/>
    <w:pPr>
      <w:widowControl w:val="0"/>
      <w:shd w:val="clear" w:color="auto" w:fill="FFFFFF"/>
      <w:spacing w:before="280" w:after="0" w:line="274" w:lineRule="exact"/>
      <w:ind w:hanging="540"/>
      <w:jc w:val="center"/>
    </w:pPr>
    <w:rPr>
      <w:rFonts w:ascii="Times New Roman" w:eastAsia="Times New Roman" w:hAnsi="Times New Roman" w:cs="Times New Roman"/>
    </w:rPr>
  </w:style>
  <w:style w:type="character" w:customStyle="1" w:styleId="Nadpis20">
    <w:name w:val="Nadpis #2_"/>
    <w:basedOn w:val="Standardnpsmoodstavce"/>
    <w:link w:val="Nadpis21"/>
    <w:rPr>
      <w:rFonts w:ascii="Times New Roman" w:eastAsia="Times New Roman" w:hAnsi="Times New Roman" w:cs="Times New Roman"/>
      <w:b/>
      <w:bCs/>
      <w:shd w:val="clear" w:color="auto" w:fill="FFFFFF"/>
    </w:rPr>
  </w:style>
  <w:style w:type="character" w:customStyle="1" w:styleId="Nadpis2Netun">
    <w:name w:val="Nadpis #2 + Ne tučné"/>
    <w:basedOn w:val="Nadpis20"/>
    <w:rPr>
      <w:rFonts w:ascii="Times New Roman" w:eastAsia="Times New Roman" w:hAnsi="Times New Roman" w:cs="Times New Roman"/>
      <w:b/>
      <w:bCs/>
      <w:color w:val="000000"/>
      <w:spacing w:val="0"/>
      <w:w w:val="100"/>
      <w:position w:val="0"/>
      <w:sz w:val="24"/>
      <w:szCs w:val="24"/>
      <w:shd w:val="clear" w:color="auto" w:fill="FFFFFF"/>
      <w:lang w:val="cs-CZ" w:eastAsia="cs-CZ" w:bidi="cs-CZ"/>
    </w:rPr>
  </w:style>
  <w:style w:type="paragraph" w:customStyle="1" w:styleId="Nadpis21">
    <w:name w:val="Nadpis #2"/>
    <w:basedOn w:val="Normln"/>
    <w:link w:val="Nadpis20"/>
    <w:pPr>
      <w:widowControl w:val="0"/>
      <w:shd w:val="clear" w:color="auto" w:fill="FFFFFF"/>
      <w:spacing w:before="560" w:after="0" w:line="266" w:lineRule="exact"/>
      <w:ind w:hanging="460"/>
      <w:jc w:val="center"/>
      <w:outlineLvl w:val="1"/>
    </w:pPr>
    <w:rPr>
      <w:rFonts w:ascii="Times New Roman" w:eastAsia="Times New Roman" w:hAnsi="Times New Roman" w:cs="Times New Roman"/>
      <w:b/>
      <w:bCs/>
    </w:rPr>
  </w:style>
  <w:style w:type="character" w:customStyle="1" w:styleId="Nadpis10">
    <w:name w:val="Nadpis #1_"/>
    <w:basedOn w:val="Standardnpsmoodstavce"/>
    <w:link w:val="Nadpis11"/>
    <w:rPr>
      <w:rFonts w:ascii="Times New Roman" w:eastAsia="Times New Roman" w:hAnsi="Times New Roman" w:cs="Times New Roman"/>
      <w:b/>
      <w:bCs/>
      <w:sz w:val="28"/>
      <w:szCs w:val="28"/>
      <w:shd w:val="clear" w:color="auto" w:fill="FFFFFF"/>
    </w:rPr>
  </w:style>
  <w:style w:type="paragraph" w:customStyle="1" w:styleId="Nadpis11">
    <w:name w:val="Nadpis #1"/>
    <w:basedOn w:val="Normln"/>
    <w:link w:val="Nadpis10"/>
    <w:pPr>
      <w:widowControl w:val="0"/>
      <w:shd w:val="clear" w:color="auto" w:fill="FFFFFF"/>
      <w:spacing w:before="560" w:after="0" w:line="310" w:lineRule="exact"/>
      <w:jc w:val="center"/>
      <w:outlineLvl w:val="0"/>
    </w:pPr>
    <w:rPr>
      <w:rFonts w:ascii="Times New Roman" w:eastAsia="Times New Roman" w:hAnsi="Times New Roman" w:cs="Times New Roman"/>
      <w:b/>
      <w:bCs/>
      <w:sz w:val="28"/>
      <w:szCs w:val="28"/>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customStyle="1" w:styleId="Zkladntext4">
    <w:name w:val="Základní text (4)_"/>
    <w:basedOn w:val="Standardnpsmoodstavce"/>
    <w:link w:val="Zkladntext40"/>
    <w:rPr>
      <w:rFonts w:ascii="Times New Roman" w:eastAsia="Times New Roman" w:hAnsi="Times New Roman" w:cs="Times New Roman"/>
      <w:b/>
      <w:bCs/>
      <w:shd w:val="clear" w:color="auto" w:fill="FFFFFF"/>
    </w:rPr>
  </w:style>
  <w:style w:type="character" w:customStyle="1" w:styleId="Zkladntext4Netun">
    <w:name w:val="Základní text (4) + Ne tučné"/>
    <w:basedOn w:val="Zkladntext4"/>
    <w:rPr>
      <w:rFonts w:ascii="Times New Roman" w:eastAsia="Times New Roman" w:hAnsi="Times New Roman" w:cs="Times New Roman"/>
      <w:b/>
      <w:bCs/>
      <w:color w:val="000000"/>
      <w:spacing w:val="0"/>
      <w:w w:val="100"/>
      <w:position w:val="0"/>
      <w:sz w:val="24"/>
      <w:szCs w:val="24"/>
      <w:shd w:val="clear" w:color="auto" w:fill="FFFFFF"/>
      <w:lang w:val="cs-CZ" w:eastAsia="cs-CZ" w:bidi="cs-CZ"/>
    </w:rPr>
  </w:style>
  <w:style w:type="paragraph" w:customStyle="1" w:styleId="Zkladntext40">
    <w:name w:val="Základní text (4)"/>
    <w:basedOn w:val="Normln"/>
    <w:link w:val="Zkladntext4"/>
    <w:pPr>
      <w:widowControl w:val="0"/>
      <w:shd w:val="clear" w:color="auto" w:fill="FFFFFF"/>
      <w:spacing w:after="280" w:line="266" w:lineRule="exact"/>
      <w:ind w:hanging="460"/>
      <w:jc w:val="center"/>
    </w:pPr>
    <w:rPr>
      <w:rFonts w:ascii="Times New Roman" w:eastAsia="Times New Roman" w:hAnsi="Times New Roman" w:cs="Times New Roman"/>
      <w:b/>
      <w:bCs/>
    </w:rPr>
  </w:style>
  <w:style w:type="character" w:customStyle="1" w:styleId="Nadpis1Char">
    <w:name w:val="Nadpis 1 Char"/>
    <w:basedOn w:val="Standardnpsmoodstavce"/>
    <w:link w:val="Nadpis1"/>
    <w:uiPriority w:val="9"/>
    <w:rPr>
      <w:rFonts w:ascii="Arial" w:eastAsiaTheme="majorEastAsia" w:hAnsi="Arial" w:cstheme="majorBidi"/>
      <w:b/>
      <w:sz w:val="24"/>
      <w:szCs w:val="32"/>
    </w:rPr>
  </w:style>
  <w:style w:type="character" w:customStyle="1" w:styleId="Nadpis2Char">
    <w:name w:val="Nadpis 2 Char"/>
    <w:basedOn w:val="Standardnpsmoodstavce"/>
    <w:link w:val="Nadpis2"/>
    <w:uiPriority w:val="9"/>
    <w:rPr>
      <w:rFonts w:ascii="Arial" w:eastAsiaTheme="majorEastAsia" w:hAnsi="Arial" w:cstheme="majorBidi"/>
      <w:b/>
      <w:szCs w:val="26"/>
    </w:rPr>
  </w:style>
  <w:style w:type="character" w:styleId="Hypertextovodkaz">
    <w:name w:val="Hyperlink"/>
    <w:basedOn w:val="Standardnpsmoodstavce"/>
    <w:uiPriority w:val="99"/>
    <w:unhideWhenUsed/>
    <w:rPr>
      <w:color w:val="0563C1" w:themeColor="hyperlink"/>
      <w:u w:val="single"/>
    </w:rPr>
  </w:style>
  <w:style w:type="character" w:styleId="Nevyeenzmnka">
    <w:name w:val="Unresolved Mention"/>
    <w:basedOn w:val="Standardnpsmoodstavce"/>
    <w:uiPriority w:val="99"/>
    <w:semiHidden/>
    <w:unhideWhenUsed/>
    <w:rPr>
      <w:color w:val="605E5C"/>
      <w:shd w:val="clear" w:color="auto" w:fill="E1DFDD"/>
    </w:rPr>
  </w:style>
  <w:style w:type="character" w:customStyle="1" w:styleId="OdstavecseseznamemChar">
    <w:name w:val="Odstavec se seznamem Char"/>
    <w:aliases w:val="A-Odrážky1 Char,Nad Char,List Paragraph Char,Odstavec cíl se seznamem Char,Odstavec se seznamem5 Char,Odstavec_muj Char,Odrážky Char,Odstavec se seznamem a odrážkou Char,1 úroveň Odstavec se seznamem Char,Reference List Char"/>
    <w:link w:val="Odstavecseseznamem"/>
    <w:uiPriority w:val="34"/>
    <w:qFormat/>
    <w:locked/>
  </w:style>
  <w:style w:type="paragraph" w:customStyle="1" w:styleId="Smlouva-slo">
    <w:name w:val="Smlouva-číslo"/>
    <w:basedOn w:val="Normln"/>
    <w:pPr>
      <w:widowControl w:val="0"/>
      <w:spacing w:before="120" w:after="0" w:line="240" w:lineRule="atLeast"/>
      <w:jc w:val="both"/>
    </w:pPr>
    <w:rPr>
      <w:rFonts w:ascii="Times New Roman" w:eastAsia="Times New Roman" w:hAnsi="Times New Roman" w:cs="Times New Roman"/>
      <w:snapToGrid w:val="0"/>
      <w:sz w:val="24"/>
      <w:szCs w:val="20"/>
      <w:lang w:eastAsia="cs-CZ"/>
    </w:rPr>
  </w:style>
  <w:style w:type="paragraph" w:styleId="Zhlav">
    <w:name w:val="header"/>
    <w:basedOn w:val="Normln"/>
    <w:link w:val="ZhlavChar"/>
    <w:uiPriority w:val="99"/>
    <w:unhideWhenUsed/>
    <w:pPr>
      <w:tabs>
        <w:tab w:val="center" w:pos="4536"/>
        <w:tab w:val="right" w:pos="9072"/>
      </w:tabs>
      <w:spacing w:after="0" w:line="240" w:lineRule="auto"/>
    </w:pPr>
  </w:style>
  <w:style w:type="character" w:customStyle="1" w:styleId="ZhlavChar">
    <w:name w:val="Záhlaví Char"/>
    <w:basedOn w:val="Standardnpsmoodstavce"/>
    <w:link w:val="Zhlav"/>
    <w:uiPriority w:val="99"/>
    <w:rPr>
      <w:rFonts w:ascii="Arial" w:hAnsi="Arial"/>
    </w:rPr>
  </w:style>
  <w:style w:type="paragraph" w:styleId="Zpat">
    <w:name w:val="footer"/>
    <w:basedOn w:val="Normln"/>
    <w:link w:val="ZpatChar"/>
    <w:uiPriority w:val="99"/>
    <w:unhideWhenUsed/>
    <w:pPr>
      <w:tabs>
        <w:tab w:val="center" w:pos="4536"/>
        <w:tab w:val="right" w:pos="9072"/>
      </w:tabs>
      <w:spacing w:after="0" w:line="240" w:lineRule="auto"/>
    </w:pPr>
  </w:style>
  <w:style w:type="character" w:customStyle="1" w:styleId="ZpatChar">
    <w:name w:val="Zápatí Char"/>
    <w:basedOn w:val="Standardnpsmoodstavce"/>
    <w:link w:val="Zpat"/>
    <w:uiPriority w:val="99"/>
    <w:rPr>
      <w:rFonts w:ascii="Arial" w:hAnsi="Arial"/>
    </w:rPr>
  </w:style>
  <w:style w:type="table" w:styleId="Mkatabulky">
    <w:name w:val="Table Grid"/>
    <w:basedOn w:val="Normlntabulka"/>
    <w:uiPriority w:val="59"/>
    <w:rsid w:val="006F1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11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2C983-7DEA-467A-9E11-1F960C47C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2751</Words>
  <Characters>16233</Characters>
  <Application>Microsoft Office Word</Application>
  <DocSecurity>4</DocSecurity>
  <Lines>135</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Jánošíková Daša Mgr. (UPP-KRP)</dc:creator>
  <cp:keywords/>
  <dc:description/>
  <cp:lastModifiedBy>Crha Martin JUDr. PhDr. (UPB-KRP)</cp:lastModifiedBy>
  <cp:revision>2</cp:revision>
  <cp:lastPrinted>2023-10-19T08:21:00Z</cp:lastPrinted>
  <dcterms:created xsi:type="dcterms:W3CDTF">2024-07-30T11:44:00Z</dcterms:created>
  <dcterms:modified xsi:type="dcterms:W3CDTF">2024-07-30T11:44:00Z</dcterms:modified>
</cp:coreProperties>
</file>