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B564F" w14:textId="0DCBCCA0" w:rsidR="00F60214" w:rsidRDefault="00D75ACC" w:rsidP="00E2015D">
      <w:pPr>
        <w:pStyle w:val="NAKITTitulek2"/>
        <w:jc w:val="center"/>
      </w:pPr>
      <w:bookmarkStart w:id="0" w:name="DDE_LINK2"/>
      <w:r>
        <w:t>S</w:t>
      </w:r>
      <w:r w:rsidR="00325996">
        <w:t xml:space="preserve">mlouva </w:t>
      </w:r>
      <w:r w:rsidR="00F60214" w:rsidRPr="0009320A">
        <w:t xml:space="preserve">na </w:t>
      </w:r>
      <w:r w:rsidR="00325996">
        <w:t>dodávku</w:t>
      </w:r>
      <w:r w:rsidR="00F60214" w:rsidRPr="0009320A">
        <w:t xml:space="preserve"> </w:t>
      </w:r>
      <w:r w:rsidR="00915A80">
        <w:t>technologi</w:t>
      </w:r>
      <w:r w:rsidR="00580486">
        <w:t>e</w:t>
      </w:r>
      <w:r w:rsidR="00915A80" w:rsidRPr="0009320A">
        <w:t xml:space="preserve"> </w:t>
      </w:r>
    </w:p>
    <w:p w14:paraId="6833D393" w14:textId="54E39BD8" w:rsidR="00664CB3" w:rsidRPr="00664CB3" w:rsidRDefault="00664CB3" w:rsidP="00664CB3">
      <w:pPr>
        <w:jc w:val="center"/>
      </w:pPr>
      <w:r>
        <w:t>Číslo 2024/214 NAKIT</w:t>
      </w:r>
    </w:p>
    <w:p w14:paraId="6FB318F6" w14:textId="77777777" w:rsidR="0054592F" w:rsidRDefault="0054592F" w:rsidP="00F60214">
      <w:pPr>
        <w:spacing w:after="120"/>
        <w:rPr>
          <w:rFonts w:cs="Arial"/>
          <w:color w:val="636466"/>
        </w:rPr>
      </w:pPr>
    </w:p>
    <w:p w14:paraId="64C96D46" w14:textId="27F25DEB" w:rsidR="008C7FB4" w:rsidRPr="00BA13DF" w:rsidRDefault="008C7FB4" w:rsidP="008C7FB4">
      <w:pPr>
        <w:pStyle w:val="NAKITTitulek4"/>
        <w:spacing w:after="120"/>
        <w:ind w:right="289"/>
        <w:rPr>
          <w:color w:val="636466"/>
          <w:sz w:val="22"/>
          <w:szCs w:val="22"/>
        </w:rPr>
      </w:pPr>
      <w:r>
        <w:rPr>
          <w:color w:val="636466"/>
          <w:sz w:val="22"/>
          <w:szCs w:val="22"/>
        </w:rPr>
        <w:t>Národní agentura pro komunikační a informační technologie, s. p.</w:t>
      </w:r>
    </w:p>
    <w:p w14:paraId="1E71F91D" w14:textId="77777777" w:rsidR="008C7FB4" w:rsidRPr="00BA13DF" w:rsidRDefault="008C7FB4" w:rsidP="008C7FB4">
      <w:pPr>
        <w:pStyle w:val="NAKITOdstavec"/>
        <w:tabs>
          <w:tab w:val="left" w:pos="3119"/>
        </w:tabs>
        <w:spacing w:after="0"/>
        <w:ind w:right="-23"/>
        <w:rPr>
          <w:color w:val="636466"/>
          <w:szCs w:val="22"/>
        </w:rPr>
      </w:pPr>
      <w:r w:rsidRPr="00BA13DF">
        <w:rPr>
          <w:color w:val="636466"/>
          <w:szCs w:val="22"/>
        </w:rPr>
        <w:t>se sídlem</w:t>
      </w:r>
      <w:r w:rsidRPr="001D0263">
        <w:t xml:space="preserve"> </w:t>
      </w:r>
      <w:r>
        <w:t xml:space="preserve">          </w:t>
      </w:r>
      <w:r>
        <w:tab/>
        <w:t>Kodaňská 1441/46, Vršovice, 101 00 Praha 10</w:t>
      </w:r>
    </w:p>
    <w:p w14:paraId="156E897B" w14:textId="77777777" w:rsidR="008C7FB4" w:rsidRPr="00BA13DF" w:rsidRDefault="008C7FB4" w:rsidP="008C7FB4">
      <w:pPr>
        <w:pStyle w:val="NAKITOdstavec"/>
        <w:tabs>
          <w:tab w:val="left" w:pos="3119"/>
        </w:tabs>
        <w:spacing w:after="0"/>
        <w:rPr>
          <w:color w:val="636466"/>
          <w:szCs w:val="22"/>
        </w:rPr>
      </w:pPr>
      <w:proofErr w:type="gramStart"/>
      <w:r w:rsidRPr="00BA13DF">
        <w:rPr>
          <w:color w:val="636466"/>
          <w:szCs w:val="22"/>
        </w:rPr>
        <w:t>IČO:</w:t>
      </w:r>
      <w:r w:rsidRPr="001D0263">
        <w:rPr>
          <w:rStyle w:val="WW8Num1z0"/>
        </w:rPr>
        <w:t xml:space="preserve"> </w:t>
      </w:r>
      <w:r>
        <w:rPr>
          <w:rStyle w:val="WW8Num1z0"/>
        </w:rPr>
        <w:t xml:space="preserve">  </w:t>
      </w:r>
      <w:proofErr w:type="gramEnd"/>
      <w:r>
        <w:rPr>
          <w:rStyle w:val="WW8Num1z0"/>
        </w:rPr>
        <w:t xml:space="preserve">                    </w:t>
      </w:r>
      <w:r>
        <w:rPr>
          <w:rStyle w:val="WW8Num1z0"/>
        </w:rPr>
        <w:tab/>
      </w:r>
      <w:r>
        <w:rPr>
          <w:rStyle w:val="nowrap"/>
        </w:rPr>
        <w:t xml:space="preserve">04767543 </w:t>
      </w:r>
    </w:p>
    <w:p w14:paraId="4C9CF326" w14:textId="77777777" w:rsidR="008C7FB4" w:rsidRPr="00BA13DF" w:rsidRDefault="008C7FB4" w:rsidP="008C7FB4">
      <w:pPr>
        <w:pStyle w:val="NAKITOdstavec"/>
        <w:tabs>
          <w:tab w:val="left" w:pos="2977"/>
        </w:tabs>
        <w:spacing w:after="0"/>
        <w:rPr>
          <w:color w:val="636466"/>
          <w:szCs w:val="22"/>
        </w:rPr>
      </w:pPr>
      <w:proofErr w:type="gramStart"/>
      <w:r w:rsidRPr="00BA13DF">
        <w:rPr>
          <w:color w:val="636466"/>
          <w:szCs w:val="22"/>
        </w:rPr>
        <w:t>DIČ:</w:t>
      </w:r>
      <w:r w:rsidRPr="001D0263">
        <w:t xml:space="preserve"> </w:t>
      </w:r>
      <w:r>
        <w:t xml:space="preserve">  </w:t>
      </w:r>
      <w:proofErr w:type="gramEnd"/>
      <w:r>
        <w:t xml:space="preserve">               </w:t>
      </w:r>
      <w:r>
        <w:tab/>
        <w:t xml:space="preserve">  </w:t>
      </w:r>
      <w:r w:rsidRPr="000B60C1">
        <w:t>CZ</w:t>
      </w:r>
      <w:r w:rsidRPr="00C17FC6">
        <w:t>04767543</w:t>
      </w:r>
    </w:p>
    <w:p w14:paraId="3049B196" w14:textId="3626B149" w:rsidR="005304E0" w:rsidRDefault="008C7FB4" w:rsidP="00EC2304">
      <w:pPr>
        <w:tabs>
          <w:tab w:val="left" w:pos="3119"/>
        </w:tabs>
        <w:spacing w:before="120" w:after="120"/>
        <w:ind w:left="3119" w:hanging="3114"/>
        <w:jc w:val="both"/>
        <w:rPr>
          <w:color w:val="636466"/>
        </w:rPr>
      </w:pPr>
      <w:bookmarkStart w:id="1" w:name="_Hlk167744695"/>
      <w:proofErr w:type="gramStart"/>
      <w:r w:rsidRPr="00BA13DF">
        <w:rPr>
          <w:color w:val="636466"/>
        </w:rPr>
        <w:t>zastoupen:</w:t>
      </w:r>
      <w:r>
        <w:rPr>
          <w:color w:val="636466"/>
        </w:rPr>
        <w:t xml:space="preserve">   </w:t>
      </w:r>
      <w:proofErr w:type="gramEnd"/>
      <w:r>
        <w:rPr>
          <w:color w:val="636466"/>
        </w:rPr>
        <w:t xml:space="preserve">             </w:t>
      </w:r>
      <w:r>
        <w:rPr>
          <w:color w:val="636466"/>
        </w:rPr>
        <w:tab/>
      </w:r>
      <w:proofErr w:type="spellStart"/>
      <w:r w:rsidR="008A1ACC" w:rsidRPr="008A1ACC">
        <w:rPr>
          <w:color w:val="636466"/>
          <w:highlight w:val="lightGray"/>
        </w:rPr>
        <w:t>xxx</w:t>
      </w:r>
      <w:proofErr w:type="spellEnd"/>
      <w:r w:rsidR="00EC2304">
        <w:rPr>
          <w:color w:val="636466"/>
        </w:rPr>
        <w:t xml:space="preserve"> </w:t>
      </w:r>
    </w:p>
    <w:p w14:paraId="631B0E11" w14:textId="1DDE453E" w:rsidR="00041CD3" w:rsidRDefault="00041CD3" w:rsidP="00EC2304">
      <w:pPr>
        <w:tabs>
          <w:tab w:val="left" w:pos="3119"/>
        </w:tabs>
        <w:spacing w:before="120" w:after="120"/>
        <w:ind w:left="3119" w:hanging="3114"/>
        <w:jc w:val="both"/>
        <w:rPr>
          <w:color w:val="636466"/>
        </w:rPr>
      </w:pPr>
      <w:r>
        <w:rPr>
          <w:color w:val="636466"/>
        </w:rPr>
        <w:tab/>
      </w:r>
      <w:proofErr w:type="spellStart"/>
      <w:r w:rsidR="008A1ACC" w:rsidRPr="008A1ACC">
        <w:rPr>
          <w:color w:val="636466"/>
          <w:highlight w:val="lightGray"/>
        </w:rPr>
        <w:t>xxx</w:t>
      </w:r>
      <w:proofErr w:type="spellEnd"/>
    </w:p>
    <w:bookmarkEnd w:id="1"/>
    <w:p w14:paraId="04487F93" w14:textId="5FA74D34" w:rsidR="008C7FB4" w:rsidRPr="00BA13DF" w:rsidRDefault="008C7FB4" w:rsidP="005304E0">
      <w:pPr>
        <w:tabs>
          <w:tab w:val="left" w:pos="3119"/>
        </w:tabs>
        <w:spacing w:before="120" w:after="120"/>
        <w:ind w:left="3119" w:hanging="3114"/>
        <w:jc w:val="both"/>
        <w:rPr>
          <w:color w:val="636466"/>
        </w:rPr>
      </w:pPr>
      <w:r w:rsidRPr="00BA13DF">
        <w:rPr>
          <w:color w:val="636466"/>
        </w:rPr>
        <w:t>zapsán v obchodním rejstříku</w:t>
      </w:r>
      <w:r w:rsidRPr="001D0263">
        <w:rPr>
          <w:color w:val="636466"/>
        </w:rPr>
        <w:t xml:space="preserve"> </w:t>
      </w:r>
      <w:r>
        <w:rPr>
          <w:color w:val="636466"/>
        </w:rPr>
        <w:t xml:space="preserve">   vedeném Městským soudem v Praze oddíl A vložka </w:t>
      </w:r>
      <w:r>
        <w:t>77322</w:t>
      </w:r>
    </w:p>
    <w:p w14:paraId="6C52E7D7" w14:textId="5D6E78EC" w:rsidR="008C7FB4" w:rsidRDefault="008C7FB4" w:rsidP="008C7FB4">
      <w:pPr>
        <w:pStyle w:val="NAKITOdstavec"/>
        <w:tabs>
          <w:tab w:val="left" w:pos="3119"/>
        </w:tabs>
        <w:spacing w:after="0"/>
        <w:rPr>
          <w:color w:val="636466"/>
        </w:rPr>
      </w:pPr>
      <w:r w:rsidRPr="00BA13DF">
        <w:rPr>
          <w:color w:val="636466"/>
          <w:szCs w:val="22"/>
        </w:rPr>
        <w:t>bankovní spojení</w:t>
      </w:r>
      <w:r>
        <w:rPr>
          <w:color w:val="636466"/>
          <w:szCs w:val="22"/>
        </w:rPr>
        <w:t xml:space="preserve">       </w:t>
      </w:r>
      <w:r>
        <w:rPr>
          <w:color w:val="636466"/>
          <w:szCs w:val="22"/>
        </w:rPr>
        <w:tab/>
      </w:r>
      <w:proofErr w:type="spellStart"/>
      <w:r w:rsidR="008A1ACC" w:rsidRPr="008A1ACC">
        <w:rPr>
          <w:color w:val="636466"/>
          <w:highlight w:val="lightGray"/>
        </w:rPr>
        <w:t>xxx</w:t>
      </w:r>
      <w:proofErr w:type="spellEnd"/>
    </w:p>
    <w:p w14:paraId="43952136" w14:textId="5A047A80" w:rsidR="008C7FB4" w:rsidRPr="00BA13DF" w:rsidRDefault="008C7FB4" w:rsidP="008C7FB4">
      <w:pPr>
        <w:pStyle w:val="NAKITOdstavec"/>
        <w:tabs>
          <w:tab w:val="left" w:pos="3119"/>
        </w:tabs>
        <w:spacing w:after="120"/>
        <w:ind w:right="-23"/>
        <w:rPr>
          <w:color w:val="636466"/>
          <w:szCs w:val="22"/>
        </w:rPr>
      </w:pPr>
      <w:r>
        <w:rPr>
          <w:color w:val="636466"/>
        </w:rPr>
        <w:tab/>
      </w:r>
      <w:proofErr w:type="spellStart"/>
      <w:r>
        <w:rPr>
          <w:color w:val="636466"/>
        </w:rPr>
        <w:t>č.ú</w:t>
      </w:r>
      <w:proofErr w:type="spellEnd"/>
      <w:r>
        <w:rPr>
          <w:color w:val="636466"/>
        </w:rPr>
        <w:t>.</w:t>
      </w:r>
      <w:r w:rsidRPr="00DD3DFD">
        <w:rPr>
          <w:color w:val="636466"/>
        </w:rPr>
        <w:t xml:space="preserve"> </w:t>
      </w:r>
      <w:proofErr w:type="spellStart"/>
      <w:r w:rsidR="008A1ACC" w:rsidRPr="008A1ACC">
        <w:rPr>
          <w:color w:val="636466"/>
          <w:highlight w:val="lightGray"/>
        </w:rPr>
        <w:t>xxx</w:t>
      </w:r>
      <w:proofErr w:type="spellEnd"/>
    </w:p>
    <w:p w14:paraId="277AE4C3" w14:textId="4FDE86FC" w:rsidR="00F30C72" w:rsidRPr="00BA13DF" w:rsidRDefault="008C7FB4" w:rsidP="008C7FB4">
      <w:pPr>
        <w:pStyle w:val="NAKITOdstavec"/>
        <w:spacing w:after="0"/>
        <w:rPr>
          <w:color w:val="636466"/>
          <w:szCs w:val="22"/>
        </w:rPr>
      </w:pPr>
      <w:r w:rsidRPr="00BA13DF">
        <w:rPr>
          <w:color w:val="636466"/>
          <w:szCs w:val="22"/>
        </w:rPr>
        <w:t>(dále jen „</w:t>
      </w:r>
      <w:r>
        <w:rPr>
          <w:b/>
          <w:color w:val="636466"/>
          <w:szCs w:val="22"/>
        </w:rPr>
        <w:t>Objednatel</w:t>
      </w:r>
      <w:r w:rsidRPr="00BA13DF">
        <w:rPr>
          <w:color w:val="636466"/>
          <w:szCs w:val="22"/>
        </w:rPr>
        <w:t>“)</w:t>
      </w:r>
    </w:p>
    <w:p w14:paraId="543EE3D5" w14:textId="77777777" w:rsidR="008C7FB4" w:rsidRPr="002B4F37" w:rsidRDefault="008C7FB4" w:rsidP="008C7FB4">
      <w:pPr>
        <w:pStyle w:val="Nzev"/>
        <w:tabs>
          <w:tab w:val="left" w:pos="360"/>
        </w:tabs>
        <w:spacing w:line="312" w:lineRule="auto"/>
        <w:rPr>
          <w:color w:val="636466"/>
          <w:sz w:val="22"/>
          <w:szCs w:val="22"/>
          <w:lang w:val="de-DE"/>
        </w:rPr>
      </w:pPr>
    </w:p>
    <w:p w14:paraId="0BB7485C" w14:textId="77777777" w:rsidR="008C7FB4" w:rsidRPr="00EB349E" w:rsidRDefault="008C7FB4" w:rsidP="008C7FB4">
      <w:pPr>
        <w:spacing w:after="240"/>
        <w:ind w:right="289"/>
        <w:rPr>
          <w:rFonts w:cs="Arial"/>
          <w:bCs/>
          <w:color w:val="636466"/>
        </w:rPr>
      </w:pPr>
      <w:r w:rsidRPr="00EB349E">
        <w:rPr>
          <w:rFonts w:cs="Arial"/>
          <w:bCs/>
          <w:color w:val="636466"/>
        </w:rPr>
        <w:t>a</w:t>
      </w:r>
    </w:p>
    <w:p w14:paraId="115FAD11" w14:textId="38190528" w:rsidR="008C7FB4" w:rsidRDefault="008C7FB4" w:rsidP="008C7FB4">
      <w:pPr>
        <w:pStyle w:val="NAKITTitulek4"/>
        <w:rPr>
          <w:color w:val="636466"/>
          <w:sz w:val="22"/>
          <w:szCs w:val="22"/>
        </w:rPr>
      </w:pPr>
      <w:r>
        <w:rPr>
          <w:color w:val="636466"/>
          <w:sz w:val="22"/>
          <w:szCs w:val="22"/>
        </w:rPr>
        <w:t>Dodavatel</w:t>
      </w:r>
    </w:p>
    <w:p w14:paraId="0624D16F" w14:textId="77777777" w:rsidR="00664CB3" w:rsidRPr="00BA13DF" w:rsidRDefault="00664CB3" w:rsidP="008C7FB4">
      <w:pPr>
        <w:pStyle w:val="NAKITTitulek4"/>
        <w:rPr>
          <w:color w:val="636466"/>
          <w:sz w:val="22"/>
          <w:szCs w:val="22"/>
        </w:rPr>
      </w:pPr>
    </w:p>
    <w:p w14:paraId="1E7F2F22" w14:textId="0D22C6FC" w:rsidR="008C7FB4" w:rsidRPr="00664CB3" w:rsidRDefault="008F2EF3" w:rsidP="008C7FB4">
      <w:pPr>
        <w:pStyle w:val="NAKITOdstavec"/>
        <w:spacing w:after="0"/>
        <w:rPr>
          <w:b/>
          <w:bCs/>
          <w:color w:val="636466"/>
          <w:szCs w:val="22"/>
        </w:rPr>
      </w:pPr>
      <w:proofErr w:type="spellStart"/>
      <w:r w:rsidRPr="00664CB3">
        <w:rPr>
          <w:b/>
          <w:bCs/>
          <w:color w:val="636466"/>
        </w:rPr>
        <w:t>Annex</w:t>
      </w:r>
      <w:proofErr w:type="spellEnd"/>
      <w:r w:rsidRPr="00664CB3">
        <w:rPr>
          <w:b/>
          <w:bCs/>
          <w:color w:val="636466"/>
        </w:rPr>
        <w:t xml:space="preserve"> NET, s.r.o.</w:t>
      </w:r>
    </w:p>
    <w:p w14:paraId="103FE98C" w14:textId="7297EDEF" w:rsidR="008C7FB4" w:rsidRPr="00BA13DF" w:rsidRDefault="008C7FB4" w:rsidP="008C7FB4">
      <w:pPr>
        <w:pStyle w:val="NAKITOdstavec"/>
        <w:spacing w:after="0"/>
        <w:rPr>
          <w:color w:val="636466"/>
          <w:szCs w:val="22"/>
        </w:rPr>
      </w:pPr>
      <w:r w:rsidRPr="00BA13DF">
        <w:rPr>
          <w:color w:val="636466"/>
          <w:szCs w:val="22"/>
        </w:rPr>
        <w:t>se sídlem</w:t>
      </w:r>
      <w:r>
        <w:rPr>
          <w:color w:val="636466"/>
          <w:szCs w:val="22"/>
        </w:rPr>
        <w:t xml:space="preserve">                                    </w:t>
      </w:r>
      <w:r w:rsidR="008F2EF3">
        <w:rPr>
          <w:color w:val="636466"/>
        </w:rPr>
        <w:t>Topasová 898/9, 153 00 Praha 5 - Radotín</w:t>
      </w:r>
    </w:p>
    <w:p w14:paraId="7EEF4A31" w14:textId="1D4D32BC" w:rsidR="008C7FB4" w:rsidRPr="00BA13DF" w:rsidRDefault="008C7FB4" w:rsidP="008C7FB4">
      <w:pPr>
        <w:pStyle w:val="NAKITOdstavec"/>
        <w:spacing w:after="0"/>
        <w:rPr>
          <w:color w:val="636466"/>
          <w:szCs w:val="22"/>
        </w:rPr>
      </w:pPr>
      <w:proofErr w:type="gramStart"/>
      <w:r w:rsidRPr="00BA13DF">
        <w:rPr>
          <w:color w:val="636466"/>
          <w:szCs w:val="22"/>
        </w:rPr>
        <w:t>IČO</w:t>
      </w:r>
      <w:r w:rsidRPr="000159C7">
        <w:rPr>
          <w:color w:val="636466"/>
          <w:szCs w:val="22"/>
        </w:rPr>
        <w:t>:</w:t>
      </w:r>
      <w:r w:rsidRPr="000159C7">
        <w:rPr>
          <w:color w:val="636466"/>
        </w:rPr>
        <w:t xml:space="preserve">   </w:t>
      </w:r>
      <w:proofErr w:type="gramEnd"/>
      <w:r w:rsidRPr="000159C7">
        <w:rPr>
          <w:color w:val="636466"/>
        </w:rPr>
        <w:t xml:space="preserve">                                         </w:t>
      </w:r>
      <w:r w:rsidR="008F2EF3">
        <w:rPr>
          <w:color w:val="636466"/>
        </w:rPr>
        <w:t>64575756</w:t>
      </w:r>
    </w:p>
    <w:p w14:paraId="3CFE2BB1" w14:textId="6F7D28DD" w:rsidR="008C7FB4" w:rsidRPr="00BA13DF" w:rsidRDefault="008C7FB4" w:rsidP="008C7FB4">
      <w:pPr>
        <w:pStyle w:val="NAKITOdstavec"/>
        <w:spacing w:after="0"/>
        <w:rPr>
          <w:color w:val="636466"/>
          <w:szCs w:val="22"/>
        </w:rPr>
      </w:pPr>
      <w:proofErr w:type="gramStart"/>
      <w:r w:rsidRPr="00BA13DF">
        <w:rPr>
          <w:color w:val="636466"/>
          <w:szCs w:val="22"/>
        </w:rPr>
        <w:t>DIČ:</w:t>
      </w:r>
      <w:r w:rsidRPr="000159C7">
        <w:rPr>
          <w:color w:val="636466"/>
        </w:rPr>
        <w:t xml:space="preserve">   </w:t>
      </w:r>
      <w:proofErr w:type="gramEnd"/>
      <w:r w:rsidRPr="000159C7">
        <w:rPr>
          <w:color w:val="636466"/>
        </w:rPr>
        <w:t xml:space="preserve">                                         </w:t>
      </w:r>
      <w:r w:rsidR="008F2EF3">
        <w:rPr>
          <w:color w:val="636466"/>
        </w:rPr>
        <w:t>CZ64575756</w:t>
      </w:r>
    </w:p>
    <w:p w14:paraId="7DDF02BC" w14:textId="52F21B43" w:rsidR="008C7FB4" w:rsidRPr="00BA13DF" w:rsidRDefault="008C7FB4" w:rsidP="008C7FB4">
      <w:pPr>
        <w:pStyle w:val="NAKITOdstavec"/>
        <w:spacing w:after="0"/>
        <w:rPr>
          <w:color w:val="636466"/>
          <w:szCs w:val="22"/>
        </w:rPr>
      </w:pPr>
      <w:proofErr w:type="gramStart"/>
      <w:r w:rsidRPr="00BA13DF">
        <w:rPr>
          <w:color w:val="636466"/>
          <w:szCs w:val="22"/>
        </w:rPr>
        <w:t>zastoupen:</w:t>
      </w:r>
      <w:r w:rsidRPr="000159C7">
        <w:rPr>
          <w:color w:val="636466"/>
        </w:rPr>
        <w:t xml:space="preserve">   </w:t>
      </w:r>
      <w:proofErr w:type="gramEnd"/>
      <w:r w:rsidRPr="000159C7">
        <w:rPr>
          <w:color w:val="636466"/>
        </w:rPr>
        <w:t xml:space="preserve">                               </w:t>
      </w:r>
      <w:proofErr w:type="spellStart"/>
      <w:r w:rsidR="008A1ACC" w:rsidRPr="008A1ACC">
        <w:rPr>
          <w:color w:val="636466"/>
          <w:highlight w:val="lightGray"/>
        </w:rPr>
        <w:t>xxx</w:t>
      </w:r>
      <w:proofErr w:type="spellEnd"/>
    </w:p>
    <w:p w14:paraId="6F78D38A" w14:textId="3E2FF520" w:rsidR="008C7FB4" w:rsidRPr="00BA13DF" w:rsidRDefault="008C7FB4" w:rsidP="008C7FB4">
      <w:pPr>
        <w:pStyle w:val="NAKITOdstavec"/>
        <w:spacing w:after="0"/>
        <w:rPr>
          <w:color w:val="636466"/>
          <w:szCs w:val="22"/>
        </w:rPr>
      </w:pPr>
      <w:r w:rsidRPr="00BA13DF">
        <w:rPr>
          <w:color w:val="636466"/>
          <w:szCs w:val="22"/>
        </w:rPr>
        <w:t>zapsán v obchodním rejstříku</w:t>
      </w:r>
      <w:r>
        <w:rPr>
          <w:color w:val="636466"/>
          <w:szCs w:val="22"/>
        </w:rPr>
        <w:t xml:space="preserve">     </w:t>
      </w:r>
      <w:r w:rsidR="00060D1C">
        <w:rPr>
          <w:color w:val="636466"/>
          <w:szCs w:val="22"/>
        </w:rPr>
        <w:t xml:space="preserve">vedeném </w:t>
      </w:r>
      <w:r w:rsidR="00060D1C" w:rsidRPr="00060D1C">
        <w:rPr>
          <w:color w:val="636466"/>
        </w:rPr>
        <w:t>M</w:t>
      </w:r>
      <w:r w:rsidR="00060D1C">
        <w:rPr>
          <w:color w:val="636466"/>
        </w:rPr>
        <w:t>ěstským soudem v</w:t>
      </w:r>
      <w:r w:rsidR="00060D1C" w:rsidRPr="00060D1C">
        <w:rPr>
          <w:color w:val="636466"/>
        </w:rPr>
        <w:t xml:space="preserve"> Pra</w:t>
      </w:r>
      <w:r w:rsidR="00060D1C">
        <w:rPr>
          <w:color w:val="636466"/>
        </w:rPr>
        <w:t>ze</w:t>
      </w:r>
      <w:r w:rsidR="00060D1C" w:rsidRPr="00060D1C">
        <w:rPr>
          <w:color w:val="636466"/>
        </w:rPr>
        <w:t xml:space="preserve"> </w:t>
      </w:r>
      <w:r w:rsidR="00060D1C">
        <w:rPr>
          <w:color w:val="636466"/>
        </w:rPr>
        <w:t>oddíl</w:t>
      </w:r>
      <w:r w:rsidR="00060D1C" w:rsidRPr="00060D1C">
        <w:rPr>
          <w:color w:val="636466"/>
        </w:rPr>
        <w:t xml:space="preserve"> C vl</w:t>
      </w:r>
      <w:r w:rsidR="00060D1C">
        <w:rPr>
          <w:color w:val="636466"/>
        </w:rPr>
        <w:t>ožka</w:t>
      </w:r>
      <w:r w:rsidR="00060D1C" w:rsidRPr="00060D1C">
        <w:rPr>
          <w:color w:val="636466"/>
        </w:rPr>
        <w:t xml:space="preserve"> 41325</w:t>
      </w:r>
    </w:p>
    <w:p w14:paraId="09584F0B" w14:textId="60C330F5" w:rsidR="008C7FB4" w:rsidRPr="00BA13DF" w:rsidRDefault="008C7FB4" w:rsidP="008C7FB4">
      <w:pPr>
        <w:pStyle w:val="NAKITOdstavec"/>
        <w:spacing w:after="0"/>
        <w:rPr>
          <w:color w:val="636466"/>
          <w:szCs w:val="22"/>
        </w:rPr>
      </w:pPr>
      <w:r w:rsidRPr="00BA13DF">
        <w:rPr>
          <w:color w:val="636466"/>
          <w:szCs w:val="22"/>
        </w:rPr>
        <w:t>bankovní spojení</w:t>
      </w:r>
      <w:r>
        <w:rPr>
          <w:color w:val="636466"/>
          <w:szCs w:val="22"/>
        </w:rPr>
        <w:t xml:space="preserve">                        </w:t>
      </w:r>
      <w:proofErr w:type="spellStart"/>
      <w:r w:rsidR="008A1ACC" w:rsidRPr="008A1ACC">
        <w:rPr>
          <w:color w:val="636466"/>
          <w:highlight w:val="lightGray"/>
        </w:rPr>
        <w:t>xxx</w:t>
      </w:r>
      <w:proofErr w:type="spellEnd"/>
    </w:p>
    <w:p w14:paraId="1BDD20DB" w14:textId="1CF21A69" w:rsidR="008C7FB4" w:rsidRDefault="008C7FB4" w:rsidP="008C7FB4">
      <w:pPr>
        <w:pStyle w:val="NAKITOdstavec"/>
        <w:spacing w:after="120"/>
        <w:ind w:right="-23"/>
        <w:rPr>
          <w:color w:val="636466"/>
        </w:rPr>
      </w:pPr>
      <w:r>
        <w:rPr>
          <w:color w:val="636466"/>
        </w:rPr>
        <w:t xml:space="preserve">                                                    </w:t>
      </w:r>
      <w:proofErr w:type="spellStart"/>
      <w:r>
        <w:rPr>
          <w:color w:val="636466"/>
        </w:rPr>
        <w:t>č.ú</w:t>
      </w:r>
      <w:proofErr w:type="spellEnd"/>
      <w:r>
        <w:rPr>
          <w:color w:val="636466"/>
        </w:rPr>
        <w:t>.</w:t>
      </w:r>
      <w:r w:rsidR="00276E14" w:rsidRPr="00276E14">
        <w:t xml:space="preserve"> </w:t>
      </w:r>
      <w:proofErr w:type="spellStart"/>
      <w:r w:rsidR="008A1ACC" w:rsidRPr="008A1ACC">
        <w:rPr>
          <w:color w:val="636466"/>
          <w:highlight w:val="lightGray"/>
        </w:rPr>
        <w:t>xxx</w:t>
      </w:r>
      <w:proofErr w:type="spellEnd"/>
    </w:p>
    <w:p w14:paraId="32E7B150" w14:textId="4CEA55AE" w:rsidR="008C7FB4" w:rsidRPr="00BA13DF" w:rsidRDefault="008C7FB4" w:rsidP="00B76B1B">
      <w:pPr>
        <w:pStyle w:val="NAKITOdstavec"/>
        <w:spacing w:before="120" w:after="120"/>
        <w:ind w:right="-23"/>
        <w:rPr>
          <w:color w:val="636466"/>
          <w:szCs w:val="22"/>
        </w:rPr>
      </w:pPr>
      <w:r>
        <w:rPr>
          <w:color w:val="636466"/>
        </w:rPr>
        <w:t>(dále jen „</w:t>
      </w:r>
      <w:r w:rsidRPr="00B76B1B">
        <w:rPr>
          <w:b/>
          <w:color w:val="636466"/>
        </w:rPr>
        <w:t>Dodavatel</w:t>
      </w:r>
      <w:r>
        <w:rPr>
          <w:color w:val="636466"/>
        </w:rPr>
        <w:t>“)</w:t>
      </w:r>
    </w:p>
    <w:bookmarkEnd w:id="0"/>
    <w:p w14:paraId="026E57F7" w14:textId="2381E58C" w:rsidR="00F60214" w:rsidRPr="0009320A" w:rsidRDefault="002B5BCE" w:rsidP="009E2D48">
      <w:pPr>
        <w:pStyle w:val="NAKITOdstavec"/>
        <w:spacing w:before="240"/>
        <w:ind w:right="281"/>
        <w:jc w:val="both"/>
        <w:rPr>
          <w:color w:val="636466"/>
          <w:szCs w:val="22"/>
        </w:rPr>
      </w:pPr>
      <w:r w:rsidRPr="0009320A">
        <w:rPr>
          <w:color w:val="636466"/>
          <w:szCs w:val="22"/>
        </w:rPr>
        <w:t xml:space="preserve">(Objednatel a </w:t>
      </w:r>
      <w:r w:rsidR="008C7FB4">
        <w:rPr>
          <w:color w:val="636466"/>
          <w:szCs w:val="22"/>
        </w:rPr>
        <w:t>Dodavatel</w:t>
      </w:r>
      <w:r w:rsidRPr="0009320A">
        <w:rPr>
          <w:color w:val="636466"/>
          <w:szCs w:val="22"/>
        </w:rPr>
        <w:t xml:space="preserve"> jednotlivě dále jen „</w:t>
      </w:r>
      <w:r w:rsidRPr="0009320A">
        <w:rPr>
          <w:b/>
          <w:color w:val="636466"/>
          <w:szCs w:val="22"/>
        </w:rPr>
        <w:t>Smluvní strana</w:t>
      </w:r>
      <w:r w:rsidRPr="0009320A">
        <w:rPr>
          <w:color w:val="636466"/>
          <w:szCs w:val="22"/>
        </w:rPr>
        <w:t>“ a společně také jen „</w:t>
      </w:r>
      <w:r w:rsidRPr="0009320A">
        <w:rPr>
          <w:b/>
          <w:color w:val="636466"/>
          <w:szCs w:val="22"/>
        </w:rPr>
        <w:t>Smluvní strany</w:t>
      </w:r>
      <w:r w:rsidRPr="0009320A">
        <w:rPr>
          <w:color w:val="636466"/>
          <w:szCs w:val="22"/>
        </w:rPr>
        <w:t>“)</w:t>
      </w:r>
    </w:p>
    <w:p w14:paraId="27097301" w14:textId="0C008131" w:rsidR="008C7FB4" w:rsidRPr="003B4821" w:rsidRDefault="00F60214" w:rsidP="009E2D48">
      <w:pPr>
        <w:jc w:val="both"/>
        <w:rPr>
          <w:rFonts w:cs="Arial"/>
          <w:bCs/>
          <w:color w:val="636466"/>
        </w:rPr>
      </w:pPr>
      <w:r w:rsidRPr="0009320A">
        <w:rPr>
          <w:rFonts w:cs="Arial"/>
          <w:bCs/>
          <w:color w:val="636466"/>
        </w:rPr>
        <w:t xml:space="preserve">dále jednotlivě jako </w:t>
      </w:r>
      <w:r w:rsidRPr="004E793F">
        <w:rPr>
          <w:rFonts w:cs="Arial"/>
          <w:b/>
          <w:bCs/>
          <w:color w:val="636466"/>
        </w:rPr>
        <w:t>„Smluvní strana</w:t>
      </w:r>
      <w:r w:rsidRPr="0009320A">
        <w:rPr>
          <w:rFonts w:cs="Arial"/>
          <w:bCs/>
          <w:color w:val="636466"/>
        </w:rPr>
        <w:t>“, nebo společně jako „</w:t>
      </w:r>
      <w:r w:rsidRPr="004E793F">
        <w:rPr>
          <w:rFonts w:cs="Arial"/>
          <w:b/>
          <w:bCs/>
          <w:color w:val="636466"/>
        </w:rPr>
        <w:t>Smluvní strany</w:t>
      </w:r>
      <w:r w:rsidRPr="0009320A">
        <w:rPr>
          <w:rFonts w:cs="Arial"/>
          <w:bCs/>
          <w:color w:val="636466"/>
        </w:rPr>
        <w:t xml:space="preserve">“ uzavírají v souladu s ustanovením </w:t>
      </w:r>
      <w:r w:rsidRPr="00413040">
        <w:rPr>
          <w:rFonts w:cs="Arial"/>
          <w:bCs/>
          <w:color w:val="636466"/>
        </w:rPr>
        <w:t>§ 1746 odst. 2</w:t>
      </w:r>
      <w:r w:rsidR="007F75A8" w:rsidRPr="00413040">
        <w:rPr>
          <w:rFonts w:cs="Arial"/>
          <w:bCs/>
          <w:color w:val="636466"/>
        </w:rPr>
        <w:t xml:space="preserve"> a</w:t>
      </w:r>
      <w:r w:rsidRPr="00413040">
        <w:rPr>
          <w:rFonts w:cs="Arial"/>
          <w:bCs/>
          <w:color w:val="636466"/>
        </w:rPr>
        <w:t xml:space="preserve"> § 2</w:t>
      </w:r>
      <w:r w:rsidR="00F062F4">
        <w:rPr>
          <w:rFonts w:cs="Arial"/>
          <w:bCs/>
          <w:color w:val="636466"/>
        </w:rPr>
        <w:t>358</w:t>
      </w:r>
      <w:r w:rsidRPr="00413040">
        <w:rPr>
          <w:rFonts w:cs="Arial"/>
          <w:bCs/>
          <w:color w:val="636466"/>
        </w:rPr>
        <w:t xml:space="preserve"> a násl.</w:t>
      </w:r>
      <w:r w:rsidRPr="0009320A">
        <w:rPr>
          <w:rFonts w:cs="Arial"/>
          <w:bCs/>
          <w:color w:val="636466"/>
        </w:rPr>
        <w:t xml:space="preserve"> zákona č. 89/2012 Sb., občanský zákoník (dále jen „</w:t>
      </w:r>
      <w:r w:rsidRPr="0009320A">
        <w:rPr>
          <w:rFonts w:cs="Arial"/>
          <w:b/>
          <w:bCs/>
          <w:color w:val="636466"/>
        </w:rPr>
        <w:t>občanský zákoník</w:t>
      </w:r>
      <w:r w:rsidRPr="0009320A">
        <w:rPr>
          <w:rFonts w:cs="Arial"/>
          <w:bCs/>
          <w:color w:val="636466"/>
        </w:rPr>
        <w:t>“)</w:t>
      </w:r>
      <w:r w:rsidR="008B35A1">
        <w:rPr>
          <w:rFonts w:cs="Arial"/>
          <w:bCs/>
          <w:color w:val="636466"/>
        </w:rPr>
        <w:t>,</w:t>
      </w:r>
      <w:r w:rsidR="00E44A15">
        <w:rPr>
          <w:rFonts w:cs="Arial"/>
          <w:bCs/>
          <w:color w:val="636466"/>
        </w:rPr>
        <w:t xml:space="preserve"> </w:t>
      </w:r>
      <w:r w:rsidR="00E44A15" w:rsidRPr="00242554">
        <w:rPr>
          <w:color w:val="595959" w:themeColor="text1" w:themeTint="A6"/>
        </w:rPr>
        <w:t>v souladu se zákonem č. 121/2000 Sb., o právu autorském, o právech souvisejících s právem autorským a o změně některých zákonů, ve</w:t>
      </w:r>
      <w:r w:rsidR="0074791F">
        <w:rPr>
          <w:color w:val="595959" w:themeColor="text1" w:themeTint="A6"/>
        </w:rPr>
        <w:t> </w:t>
      </w:r>
      <w:r w:rsidR="00E44A15" w:rsidRPr="00242554">
        <w:rPr>
          <w:color w:val="595959" w:themeColor="text1" w:themeTint="A6"/>
        </w:rPr>
        <w:t>znění pozdějších předpisů (dále jen „</w:t>
      </w:r>
      <w:r w:rsidR="00E44A15" w:rsidRPr="00242554">
        <w:rPr>
          <w:b/>
          <w:color w:val="595959" w:themeColor="text1" w:themeTint="A6"/>
        </w:rPr>
        <w:t>Autorský zákon</w:t>
      </w:r>
      <w:r w:rsidR="00E44A15" w:rsidRPr="00242554">
        <w:rPr>
          <w:color w:val="595959" w:themeColor="text1" w:themeTint="A6"/>
        </w:rPr>
        <w:t>“) a v souladu se zákonem č.</w:t>
      </w:r>
      <w:r w:rsidR="0074791F">
        <w:rPr>
          <w:color w:val="595959" w:themeColor="text1" w:themeTint="A6"/>
        </w:rPr>
        <w:t> </w:t>
      </w:r>
      <w:r w:rsidR="00E44A15" w:rsidRPr="00242554">
        <w:rPr>
          <w:color w:val="595959" w:themeColor="text1" w:themeTint="A6"/>
        </w:rPr>
        <w:t>134/2016 Sb., o zadávání veřejných zakázek, ve znění pozdějších předpisů, tuto smlouvu</w:t>
      </w:r>
      <w:r w:rsidRPr="0009320A">
        <w:rPr>
          <w:rFonts w:cs="Arial"/>
          <w:bCs/>
          <w:color w:val="636466"/>
        </w:rPr>
        <w:t xml:space="preserve"> na </w:t>
      </w:r>
      <w:r w:rsidR="00EF3B34">
        <w:rPr>
          <w:rFonts w:cs="Arial"/>
          <w:bCs/>
          <w:color w:val="636466"/>
        </w:rPr>
        <w:t xml:space="preserve">dodávku </w:t>
      </w:r>
      <w:r w:rsidR="0024506C">
        <w:rPr>
          <w:rFonts w:cs="Arial"/>
          <w:bCs/>
          <w:color w:val="636466"/>
        </w:rPr>
        <w:t>technologie</w:t>
      </w:r>
      <w:r w:rsidRPr="0009320A">
        <w:rPr>
          <w:rFonts w:cs="Arial"/>
          <w:bCs/>
          <w:color w:val="636466"/>
        </w:rPr>
        <w:t xml:space="preserve"> (dále jen „</w:t>
      </w:r>
      <w:r w:rsidRPr="0009320A">
        <w:rPr>
          <w:rFonts w:cs="Arial"/>
          <w:b/>
          <w:bCs/>
          <w:color w:val="636466"/>
        </w:rPr>
        <w:t>Smlouva</w:t>
      </w:r>
      <w:r w:rsidRPr="0009320A">
        <w:rPr>
          <w:rFonts w:cs="Arial"/>
          <w:bCs/>
          <w:color w:val="636466"/>
        </w:rPr>
        <w:t>“).</w:t>
      </w:r>
    </w:p>
    <w:p w14:paraId="2875D095" w14:textId="45AE518C" w:rsidR="00F60214" w:rsidRPr="0037449B" w:rsidRDefault="00F60214" w:rsidP="009E2D48">
      <w:pPr>
        <w:pStyle w:val="NAKITTitulek4"/>
        <w:keepNext/>
        <w:spacing w:after="200"/>
        <w:ind w:right="289"/>
        <w:jc w:val="center"/>
        <w:rPr>
          <w:sz w:val="22"/>
          <w:szCs w:val="22"/>
        </w:rPr>
      </w:pPr>
      <w:r w:rsidRPr="0037449B">
        <w:rPr>
          <w:sz w:val="22"/>
          <w:szCs w:val="22"/>
        </w:rPr>
        <w:lastRenderedPageBreak/>
        <w:t>Preambule</w:t>
      </w:r>
    </w:p>
    <w:p w14:paraId="4ACFA9BD" w14:textId="36F5C0D9" w:rsidR="00F60214" w:rsidRDefault="00F60214" w:rsidP="009E2D48">
      <w:pPr>
        <w:pStyle w:val="NAKITOdstavec"/>
        <w:keepNext/>
        <w:jc w:val="both"/>
      </w:pPr>
      <w:r w:rsidRPr="0009320A">
        <w:t>Objednatel provedl zadávací řízení k veřejné zaká</w:t>
      </w:r>
      <w:r w:rsidRPr="003E7050">
        <w:t>zce „</w:t>
      </w:r>
      <w:r w:rsidR="00334449" w:rsidRPr="00334449">
        <w:t>Rozšíření Call centra Klientského centra pro posky</w:t>
      </w:r>
      <w:r w:rsidR="00FC7EFB">
        <w:t>t</w:t>
      </w:r>
      <w:r w:rsidR="00334449" w:rsidRPr="00334449">
        <w:t>ování informací Cizincům - 2.etapa</w:t>
      </w:r>
      <w:r w:rsidR="00B619F6">
        <w:t>“</w:t>
      </w:r>
      <w:r w:rsidRPr="0009320A">
        <w:t xml:space="preserve"> (dále jen „</w:t>
      </w:r>
      <w:r w:rsidRPr="0009320A">
        <w:rPr>
          <w:b/>
        </w:rPr>
        <w:t>Zadávací řízení</w:t>
      </w:r>
      <w:r w:rsidRPr="0009320A">
        <w:t>“) na uzavření této</w:t>
      </w:r>
      <w:r w:rsidR="004A7673">
        <w:t> </w:t>
      </w:r>
      <w:r w:rsidRPr="0009320A">
        <w:t xml:space="preserve">Smlouvy. Smlouva je uzavřena s Dodavatelem na základě výsledku Zadávacího řízení. Objednatel tímto ve smyslu </w:t>
      </w:r>
      <w:proofErr w:type="spellStart"/>
      <w:r w:rsidRPr="0009320A">
        <w:t>ust</w:t>
      </w:r>
      <w:proofErr w:type="spellEnd"/>
      <w:r w:rsidRPr="0009320A">
        <w:t>. § 1740 odst. 3 občanského zákoníku předem vylučuje přijetí nabídky na uzavření této Smlouvy s dodatkem nebo odchylkou.</w:t>
      </w:r>
    </w:p>
    <w:p w14:paraId="1BAF87B0" w14:textId="77777777" w:rsidR="00F60214" w:rsidRDefault="00F60214" w:rsidP="009E2D48">
      <w:pPr>
        <w:pStyle w:val="NAKITslovanseznam"/>
        <w:numPr>
          <w:ilvl w:val="0"/>
          <w:numId w:val="50"/>
        </w:numPr>
        <w:spacing w:before="240" w:after="240"/>
        <w:ind w:left="714" w:right="-11" w:hanging="357"/>
        <w:contextualSpacing w:val="0"/>
        <w:jc w:val="center"/>
        <w:rPr>
          <w:b/>
        </w:rPr>
      </w:pPr>
      <w:bookmarkStart w:id="2" w:name="_Ref4288172"/>
      <w:bookmarkStart w:id="3" w:name="_Ref4287959"/>
      <w:r w:rsidRPr="00B76B1B">
        <w:rPr>
          <w:b/>
        </w:rPr>
        <w:t>Předmět a účel Smlouvy</w:t>
      </w:r>
    </w:p>
    <w:p w14:paraId="3BCF4474" w14:textId="1464A11C" w:rsidR="008478FD" w:rsidRPr="00880952" w:rsidRDefault="00C01DE3" w:rsidP="009E2D48">
      <w:pPr>
        <w:pStyle w:val="Odstavecseseznamem"/>
        <w:numPr>
          <w:ilvl w:val="1"/>
          <w:numId w:val="4"/>
        </w:numPr>
        <w:spacing w:after="120"/>
        <w:ind w:right="-11"/>
        <w:contextualSpacing w:val="0"/>
        <w:jc w:val="both"/>
      </w:pPr>
      <w:r w:rsidRPr="00880952">
        <w:t>Předmětem této Smlouvy je závazek Dodavatele k</w:t>
      </w:r>
      <w:r w:rsidR="008478FD" w:rsidRPr="00880952">
        <w:t>:</w:t>
      </w:r>
    </w:p>
    <w:p w14:paraId="36AA4EBD" w14:textId="0353F18D" w:rsidR="008B1D8E" w:rsidRPr="00880952" w:rsidRDefault="00F663AB" w:rsidP="009E2D48">
      <w:pPr>
        <w:pStyle w:val="Odstavecseseznamem"/>
        <w:numPr>
          <w:ilvl w:val="0"/>
          <w:numId w:val="63"/>
        </w:numPr>
        <w:spacing w:after="120"/>
        <w:ind w:right="-11"/>
        <w:contextualSpacing w:val="0"/>
        <w:jc w:val="both"/>
      </w:pPr>
      <w:r w:rsidRPr="00880952">
        <w:t xml:space="preserve">dodání </w:t>
      </w:r>
      <w:r w:rsidR="00913809" w:rsidRPr="00880952">
        <w:t>hardware</w:t>
      </w:r>
      <w:r w:rsidR="005212D6" w:rsidRPr="00880952">
        <w:t xml:space="preserve"> </w:t>
      </w:r>
      <w:r w:rsidR="00DB3E31" w:rsidRPr="00880952">
        <w:t>s</w:t>
      </w:r>
      <w:r w:rsidR="006D4DFC" w:rsidRPr="00880952">
        <w:t xml:space="preserve"> firmware a nezbytn</w:t>
      </w:r>
      <w:r w:rsidR="00DB3E31" w:rsidRPr="00880952">
        <w:t>ým</w:t>
      </w:r>
      <w:r w:rsidR="006D4DFC" w:rsidRPr="00880952">
        <w:t xml:space="preserve"> softwar</w:t>
      </w:r>
      <w:r w:rsidR="00DB3E31" w:rsidRPr="00880952">
        <w:t>e</w:t>
      </w:r>
      <w:r w:rsidR="006D4DFC" w:rsidRPr="00880952">
        <w:t xml:space="preserve"> příslušenství</w:t>
      </w:r>
      <w:r w:rsidR="00DB3E31" w:rsidRPr="00880952">
        <w:t>m</w:t>
      </w:r>
      <w:r w:rsidR="006D4DFC" w:rsidRPr="00880952">
        <w:t xml:space="preserve"> pro je</w:t>
      </w:r>
      <w:r w:rsidR="00DB3E31" w:rsidRPr="00880952">
        <w:t>ho</w:t>
      </w:r>
      <w:r w:rsidR="006D4DFC" w:rsidRPr="00880952">
        <w:t xml:space="preserve"> zprovoznění, licencí pro </w:t>
      </w:r>
      <w:r w:rsidR="00F41FFB" w:rsidRPr="00880952">
        <w:t xml:space="preserve">jejich </w:t>
      </w:r>
      <w:r w:rsidR="006D4DFC" w:rsidRPr="00880952">
        <w:t>užití</w:t>
      </w:r>
      <w:r w:rsidR="00797520" w:rsidRPr="00880952">
        <w:t xml:space="preserve"> a</w:t>
      </w:r>
      <w:r w:rsidR="006D4DFC" w:rsidRPr="00880952">
        <w:t xml:space="preserve"> instalačního materiálu</w:t>
      </w:r>
      <w:r w:rsidR="000A36A7" w:rsidRPr="00880952">
        <w:t xml:space="preserve"> </w:t>
      </w:r>
      <w:r w:rsidR="00C3407D" w:rsidRPr="00880952">
        <w:t>v rozsahu a dle specifikace uvedené v Příloze č. 1 Smlouvy</w:t>
      </w:r>
      <w:r w:rsidR="005212D6" w:rsidRPr="00880952">
        <w:t xml:space="preserve"> (dále jen </w:t>
      </w:r>
      <w:r w:rsidR="00FC3B63" w:rsidRPr="00880952">
        <w:t>„</w:t>
      </w:r>
      <w:r w:rsidR="00FC3B63" w:rsidRPr="00880952">
        <w:rPr>
          <w:b/>
          <w:bCs/>
        </w:rPr>
        <w:t>HW</w:t>
      </w:r>
      <w:r w:rsidR="00FC3B63" w:rsidRPr="00880952">
        <w:t>“)</w:t>
      </w:r>
      <w:r w:rsidR="00EC5967" w:rsidRPr="00880952">
        <w:rPr>
          <w:rFonts w:cs="Arial"/>
          <w:color w:val="404040" w:themeColor="text1" w:themeTint="BF"/>
        </w:rPr>
        <w:t xml:space="preserve"> </w:t>
      </w:r>
      <w:r w:rsidR="00EC5967" w:rsidRPr="00880952">
        <w:t xml:space="preserve">včetně </w:t>
      </w:r>
      <w:r w:rsidR="002B14E8">
        <w:t>roční</w:t>
      </w:r>
      <w:r w:rsidR="00EC5967" w:rsidRPr="00880952">
        <w:t xml:space="preserve"> </w:t>
      </w:r>
      <w:r w:rsidR="00650F00">
        <w:t>p</w:t>
      </w:r>
      <w:r w:rsidR="00EC5967" w:rsidRPr="00880952">
        <w:t>odpory dle specifikace uvedené v</w:t>
      </w:r>
      <w:r w:rsidR="00026649" w:rsidRPr="00880952">
        <w:t xml:space="preserve"> Příloze č. </w:t>
      </w:r>
      <w:r w:rsidR="00045CA1">
        <w:t>3</w:t>
      </w:r>
      <w:r w:rsidR="003B0892">
        <w:t xml:space="preserve"> písm. A)</w:t>
      </w:r>
      <w:r w:rsidR="002B14E8">
        <w:t xml:space="preserve"> </w:t>
      </w:r>
      <w:r w:rsidR="00592221">
        <w:t>Smlouvy</w:t>
      </w:r>
      <w:r w:rsidR="002B14E8">
        <w:t>,</w:t>
      </w:r>
      <w:r w:rsidR="00C3407D" w:rsidRPr="00880952">
        <w:t xml:space="preserve"> </w:t>
      </w:r>
    </w:p>
    <w:p w14:paraId="27C6E61E" w14:textId="3F0E8788" w:rsidR="005212D6" w:rsidRPr="00880952" w:rsidRDefault="001D2646" w:rsidP="009E2D48">
      <w:pPr>
        <w:pStyle w:val="Odstavecseseznamem"/>
        <w:numPr>
          <w:ilvl w:val="0"/>
          <w:numId w:val="63"/>
        </w:numPr>
        <w:spacing w:after="120"/>
        <w:ind w:right="-11"/>
        <w:contextualSpacing w:val="0"/>
        <w:jc w:val="both"/>
      </w:pPr>
      <w:r w:rsidRPr="00880952">
        <w:t>dodá</w:t>
      </w:r>
      <w:r w:rsidR="00F663AB" w:rsidRPr="00880952">
        <w:t>ní</w:t>
      </w:r>
      <w:r w:rsidRPr="00880952">
        <w:t xml:space="preserve"> software, včetně oprávnění k výkonu práva jej užít, </w:t>
      </w:r>
      <w:r w:rsidR="006642A7" w:rsidRPr="00880952">
        <w:t xml:space="preserve">v rozsahu a </w:t>
      </w:r>
      <w:r w:rsidRPr="00880952">
        <w:t>dle specifikace uvedené v Příloze č. 1 Smlouvy (dále jen „</w:t>
      </w:r>
      <w:r w:rsidRPr="00880952">
        <w:rPr>
          <w:b/>
          <w:bCs/>
        </w:rPr>
        <w:t>SW</w:t>
      </w:r>
      <w:r w:rsidRPr="00880952">
        <w:t>“)</w:t>
      </w:r>
      <w:r w:rsidR="0086088D" w:rsidRPr="00880952">
        <w:t>,</w:t>
      </w:r>
      <w:r w:rsidR="00FA2C9C" w:rsidRPr="00880952">
        <w:t xml:space="preserve"> včetně pěti leté software maintenance dle specifikace uvedené v</w:t>
      </w:r>
      <w:r w:rsidR="00A11723" w:rsidRPr="00880952">
        <w:t> </w:t>
      </w:r>
      <w:r w:rsidR="00FA2C9C" w:rsidRPr="00880952">
        <w:t>čl</w:t>
      </w:r>
      <w:r w:rsidR="00A11723" w:rsidRPr="00880952">
        <w:t>.</w:t>
      </w:r>
      <w:r w:rsidR="00FA2C9C" w:rsidRPr="00880952">
        <w:t xml:space="preserve"> </w:t>
      </w:r>
      <w:r w:rsidR="00E32072" w:rsidRPr="00880952">
        <w:t>11 Smlouvy</w:t>
      </w:r>
      <w:r w:rsidR="00794B3C" w:rsidRPr="00880952">
        <w:t>,</w:t>
      </w:r>
    </w:p>
    <w:p w14:paraId="20D4A875" w14:textId="0B105AC2" w:rsidR="008478FD" w:rsidRPr="00880952" w:rsidRDefault="00AA1603" w:rsidP="009E2D48">
      <w:pPr>
        <w:pStyle w:val="Odstavecseseznamem"/>
        <w:numPr>
          <w:ilvl w:val="0"/>
          <w:numId w:val="63"/>
        </w:numPr>
        <w:spacing w:after="120"/>
        <w:ind w:right="-11"/>
        <w:contextualSpacing w:val="0"/>
        <w:jc w:val="both"/>
      </w:pPr>
      <w:r w:rsidRPr="00880952">
        <w:t>p</w:t>
      </w:r>
      <w:r w:rsidR="007F44E6" w:rsidRPr="00880952">
        <w:t>rovedení</w:t>
      </w:r>
      <w:r w:rsidR="00C3407D" w:rsidRPr="00880952">
        <w:t xml:space="preserve"> </w:t>
      </w:r>
      <w:r w:rsidR="0083444B" w:rsidRPr="00880952">
        <w:t>implementace</w:t>
      </w:r>
      <w:r w:rsidR="007F44E6" w:rsidRPr="00880952">
        <w:t xml:space="preserve"> </w:t>
      </w:r>
      <w:r w:rsidR="00EE2918" w:rsidRPr="00880952">
        <w:t xml:space="preserve">HW a SW </w:t>
      </w:r>
      <w:r w:rsidR="009D3711" w:rsidRPr="00880952">
        <w:t xml:space="preserve">v rozsahu a </w:t>
      </w:r>
      <w:r w:rsidR="00582D2F" w:rsidRPr="00880952">
        <w:t>dle požadavků definovaných Přílohou č. 1 Smlouvy</w:t>
      </w:r>
      <w:r w:rsidR="00637A57" w:rsidRPr="00880952">
        <w:t xml:space="preserve"> </w:t>
      </w:r>
      <w:r w:rsidR="008478FD" w:rsidRPr="00880952">
        <w:t>(dále jen „</w:t>
      </w:r>
      <w:r w:rsidR="00582D2F" w:rsidRPr="00880952">
        <w:rPr>
          <w:b/>
          <w:bCs/>
        </w:rPr>
        <w:t>Implementace</w:t>
      </w:r>
      <w:r w:rsidR="008478FD" w:rsidRPr="00880952">
        <w:t>“),</w:t>
      </w:r>
    </w:p>
    <w:p w14:paraId="3F86D028" w14:textId="456D7534" w:rsidR="004C4A09" w:rsidRDefault="006C2199" w:rsidP="009E2D48">
      <w:pPr>
        <w:pStyle w:val="Odstavecseseznamem"/>
        <w:numPr>
          <w:ilvl w:val="0"/>
          <w:numId w:val="63"/>
        </w:numPr>
        <w:spacing w:after="120"/>
        <w:ind w:right="-11"/>
        <w:contextualSpacing w:val="0"/>
        <w:jc w:val="both"/>
      </w:pPr>
      <w:r w:rsidRPr="00880952">
        <w:t>provedení konfigura</w:t>
      </w:r>
      <w:r w:rsidR="0083444B" w:rsidRPr="00880952">
        <w:t>ce</w:t>
      </w:r>
      <w:r w:rsidRPr="00880952">
        <w:t xml:space="preserve"> </w:t>
      </w:r>
      <w:r w:rsidR="00076ECF">
        <w:t xml:space="preserve">HW a </w:t>
      </w:r>
      <w:r w:rsidRPr="00880952">
        <w:t xml:space="preserve">SW </w:t>
      </w:r>
      <w:r w:rsidR="009D3711" w:rsidRPr="00880952">
        <w:t xml:space="preserve">v rozsahu a </w:t>
      </w:r>
      <w:r w:rsidRPr="00880952">
        <w:t>dle požadavků definovaných Přílohou č. 1 Smlouvy (dále jen „</w:t>
      </w:r>
      <w:r w:rsidRPr="00880952">
        <w:rPr>
          <w:b/>
          <w:bCs/>
        </w:rPr>
        <w:t>Konfigurace</w:t>
      </w:r>
      <w:r w:rsidRPr="00880952">
        <w:t>“)</w:t>
      </w:r>
      <w:r w:rsidR="003F4F2C" w:rsidRPr="00880952">
        <w:t>,</w:t>
      </w:r>
    </w:p>
    <w:p w14:paraId="3E0D7DD8" w14:textId="75B87645" w:rsidR="001A053C" w:rsidRDefault="002D4144" w:rsidP="009E2D48">
      <w:pPr>
        <w:pStyle w:val="Odstavecseseznamem"/>
        <w:numPr>
          <w:ilvl w:val="0"/>
          <w:numId w:val="63"/>
        </w:numPr>
        <w:spacing w:after="120"/>
        <w:ind w:right="-11"/>
        <w:contextualSpacing w:val="0"/>
        <w:jc w:val="both"/>
      </w:pPr>
      <w:r>
        <w:t xml:space="preserve">dodávka </w:t>
      </w:r>
      <w:r w:rsidR="00BB1853">
        <w:t xml:space="preserve">záložního zdroje UPS </w:t>
      </w:r>
      <w:r w:rsidR="00C45245">
        <w:t xml:space="preserve">dle technické specifikace uvedené v Příloze č. 1 </w:t>
      </w:r>
      <w:r w:rsidR="00D20119">
        <w:t>S</w:t>
      </w:r>
      <w:r w:rsidR="00C45245">
        <w:t>mlouvy</w:t>
      </w:r>
      <w:r w:rsidR="00661EAB">
        <w:t>, jeho instalace a výchozí revize</w:t>
      </w:r>
      <w:r w:rsidR="001658F0">
        <w:t xml:space="preserve"> (dále jen „</w:t>
      </w:r>
      <w:r w:rsidR="001658F0" w:rsidRPr="001A053C">
        <w:rPr>
          <w:b/>
          <w:bCs/>
        </w:rPr>
        <w:t>UPS</w:t>
      </w:r>
      <w:r w:rsidR="001658F0">
        <w:t>“)</w:t>
      </w:r>
      <w:r w:rsidR="0057024C">
        <w:t xml:space="preserve">, včetně </w:t>
      </w:r>
      <w:r w:rsidR="001205FB">
        <w:t xml:space="preserve">roční </w:t>
      </w:r>
      <w:r w:rsidR="00D66C98">
        <w:t>s</w:t>
      </w:r>
      <w:r w:rsidR="001658F0">
        <w:t xml:space="preserve">ervisní </w:t>
      </w:r>
      <w:r w:rsidR="0057024C">
        <w:t xml:space="preserve">podpory </w:t>
      </w:r>
      <w:r w:rsidR="003B0892">
        <w:t xml:space="preserve">dle požadavků v Příloze č. </w:t>
      </w:r>
      <w:r w:rsidR="00045CA1">
        <w:t>3</w:t>
      </w:r>
      <w:r w:rsidR="003B0892">
        <w:t xml:space="preserve"> písm. B) Smlouvy</w:t>
      </w:r>
      <w:r w:rsidR="001A053C">
        <w:t>,</w:t>
      </w:r>
      <w:r w:rsidR="00894E8A">
        <w:t xml:space="preserve"> </w:t>
      </w:r>
    </w:p>
    <w:p w14:paraId="32E7C5F6" w14:textId="0579BADE" w:rsidR="002605F4" w:rsidRDefault="001A053C" w:rsidP="009E2D48">
      <w:pPr>
        <w:pStyle w:val="Odstavecseseznamem"/>
        <w:numPr>
          <w:ilvl w:val="0"/>
          <w:numId w:val="63"/>
        </w:numPr>
        <w:spacing w:after="120"/>
        <w:ind w:right="-11"/>
        <w:contextualSpacing w:val="0"/>
        <w:jc w:val="both"/>
      </w:pPr>
      <w:r>
        <w:t>podpora HW</w:t>
      </w:r>
      <w:r w:rsidR="001205FB">
        <w:t xml:space="preserve"> </w:t>
      </w:r>
      <w:r w:rsidR="00A33C94">
        <w:t xml:space="preserve">na 2. – </w:t>
      </w:r>
      <w:r w:rsidR="007D6E37">
        <w:t>5</w:t>
      </w:r>
      <w:r w:rsidR="00A33C94">
        <w:t xml:space="preserve">. rok </w:t>
      </w:r>
      <w:r>
        <w:t>v rozsahu a dle specifikace u</w:t>
      </w:r>
      <w:r w:rsidR="00901DE5">
        <w:t xml:space="preserve">vedené v Příloze č. </w:t>
      </w:r>
      <w:r w:rsidR="00045CA1">
        <w:t>3</w:t>
      </w:r>
      <w:r w:rsidR="00901DE5">
        <w:t xml:space="preserve"> část A</w:t>
      </w:r>
      <w:r w:rsidR="00DB7085">
        <w:t>) Smlouvy</w:t>
      </w:r>
      <w:r w:rsidR="005F4051">
        <w:t xml:space="preserve"> </w:t>
      </w:r>
      <w:r w:rsidR="00901DE5">
        <w:t>(dál</w:t>
      </w:r>
      <w:r w:rsidR="00391B93">
        <w:t>e jen „</w:t>
      </w:r>
      <w:r w:rsidR="00A33C94" w:rsidRPr="00572212">
        <w:rPr>
          <w:b/>
          <w:bCs/>
        </w:rPr>
        <w:t>Další</w:t>
      </w:r>
      <w:r w:rsidR="00A33C94">
        <w:t xml:space="preserve"> </w:t>
      </w:r>
      <w:r w:rsidR="00A33C94">
        <w:rPr>
          <w:b/>
          <w:bCs/>
        </w:rPr>
        <w:t>p</w:t>
      </w:r>
      <w:r w:rsidR="00391B93">
        <w:rPr>
          <w:b/>
          <w:bCs/>
        </w:rPr>
        <w:t>odpora</w:t>
      </w:r>
      <w:r w:rsidR="00391B93">
        <w:t>“)</w:t>
      </w:r>
      <w:r w:rsidR="00D72516">
        <w:t xml:space="preserve">, </w:t>
      </w:r>
      <w:r w:rsidR="003111B6">
        <w:t xml:space="preserve">  </w:t>
      </w:r>
      <w:r w:rsidR="000A24AB">
        <w:t xml:space="preserve"> </w:t>
      </w:r>
      <w:r w:rsidR="006709DE">
        <w:t xml:space="preserve"> </w:t>
      </w:r>
    </w:p>
    <w:p w14:paraId="6A8EBCB4" w14:textId="3E4BC15E" w:rsidR="002D4144" w:rsidRPr="00880952" w:rsidRDefault="00220874" w:rsidP="009E2D48">
      <w:pPr>
        <w:pStyle w:val="Odstavecseseznamem"/>
        <w:numPr>
          <w:ilvl w:val="0"/>
          <w:numId w:val="63"/>
        </w:numPr>
        <w:spacing w:after="120"/>
        <w:ind w:right="-11"/>
        <w:contextualSpacing w:val="0"/>
        <w:jc w:val="both"/>
      </w:pPr>
      <w:r>
        <w:t xml:space="preserve">servisní </w:t>
      </w:r>
      <w:r w:rsidR="00391B93">
        <w:t xml:space="preserve">podpora UPS </w:t>
      </w:r>
      <w:r w:rsidR="005C201D">
        <w:t xml:space="preserve">na 2. – </w:t>
      </w:r>
      <w:r w:rsidR="007D6E37">
        <w:t>5</w:t>
      </w:r>
      <w:r w:rsidR="005C201D">
        <w:t xml:space="preserve">. rok </w:t>
      </w:r>
      <w:r w:rsidR="00216928">
        <w:t>d</w:t>
      </w:r>
      <w:r w:rsidR="00391B93">
        <w:t xml:space="preserve">le </w:t>
      </w:r>
      <w:r w:rsidR="00216928">
        <w:t xml:space="preserve">požadavků v Příloze č. </w:t>
      </w:r>
      <w:r w:rsidR="00045CA1">
        <w:t>3</w:t>
      </w:r>
      <w:r w:rsidR="00216928">
        <w:t xml:space="preserve"> Smlouvy </w:t>
      </w:r>
      <w:r w:rsidR="00DB7085">
        <w:t>část</w:t>
      </w:r>
      <w:r w:rsidR="00216928">
        <w:t xml:space="preserve"> B) Smlouvy (dále též jako </w:t>
      </w:r>
      <w:r w:rsidR="00216928" w:rsidRPr="007208BB">
        <w:rPr>
          <w:b/>
          <w:bCs/>
        </w:rPr>
        <w:t>„</w:t>
      </w:r>
      <w:r w:rsidR="005C201D">
        <w:rPr>
          <w:b/>
          <w:bCs/>
        </w:rPr>
        <w:t xml:space="preserve">Další </w:t>
      </w:r>
      <w:r w:rsidR="007D6E37">
        <w:rPr>
          <w:b/>
          <w:bCs/>
        </w:rPr>
        <w:t>s</w:t>
      </w:r>
      <w:r w:rsidR="00FF7A9C">
        <w:rPr>
          <w:b/>
          <w:bCs/>
        </w:rPr>
        <w:t>ervisní p</w:t>
      </w:r>
      <w:r w:rsidR="00216928" w:rsidRPr="001A053C">
        <w:rPr>
          <w:b/>
          <w:bCs/>
        </w:rPr>
        <w:t>odpora“</w:t>
      </w:r>
      <w:r w:rsidR="00216928" w:rsidRPr="007208BB">
        <w:t>)</w:t>
      </w:r>
      <w:r w:rsidR="005C201D">
        <w:t>,</w:t>
      </w:r>
    </w:p>
    <w:p w14:paraId="06A0EDEF" w14:textId="5EA7D692" w:rsidR="005076B6" w:rsidRPr="00F93FBD" w:rsidRDefault="005076B6" w:rsidP="00904C00">
      <w:pPr>
        <w:spacing w:after="120"/>
        <w:ind w:left="708" w:right="-11"/>
        <w:jc w:val="both"/>
      </w:pPr>
      <w:r>
        <w:t xml:space="preserve">to vše v rámci </w:t>
      </w:r>
      <w:r w:rsidR="00F7410D">
        <w:t>C</w:t>
      </w:r>
      <w:r>
        <w:t>entra pro poskytování informací cizincům (dále jen „</w:t>
      </w:r>
      <w:r w:rsidRPr="589CA0FF">
        <w:rPr>
          <w:b/>
          <w:bCs/>
        </w:rPr>
        <w:t>CPIC</w:t>
      </w:r>
      <w:r>
        <w:t xml:space="preserve">“) jehož současná specifikace </w:t>
      </w:r>
      <w:r w:rsidR="003F4F2C">
        <w:t xml:space="preserve">skutečného provedení </w:t>
      </w:r>
      <w:r w:rsidR="00045CA1">
        <w:t>byla Dodavateli předána v rámci zadávacího řízení</w:t>
      </w:r>
      <w:r w:rsidR="00094542">
        <w:t>,</w:t>
      </w:r>
    </w:p>
    <w:p w14:paraId="0E10736C" w14:textId="278AE115" w:rsidR="00C01DE3" w:rsidRDefault="00474272" w:rsidP="00904C00">
      <w:pPr>
        <w:spacing w:after="120"/>
        <w:ind w:right="-11" w:firstLine="708"/>
        <w:jc w:val="both"/>
      </w:pPr>
      <w:r>
        <w:rPr>
          <w:rFonts w:cs="Arial"/>
        </w:rPr>
        <w:t>[</w:t>
      </w:r>
      <w:r w:rsidR="002605F4">
        <w:t>plnění pod písmeny a) – g</w:t>
      </w:r>
      <w:r>
        <w:t>)</w:t>
      </w:r>
      <w:r w:rsidR="002605F4">
        <w:t xml:space="preserve"> </w:t>
      </w:r>
      <w:r w:rsidR="00B84F12">
        <w:t>dále též</w:t>
      </w:r>
      <w:r>
        <w:t xml:space="preserve"> společně</w:t>
      </w:r>
      <w:r w:rsidR="00B84F12">
        <w:t xml:space="preserve"> jako </w:t>
      </w:r>
      <w:r w:rsidR="00B84F12" w:rsidRPr="0009320A">
        <w:t>„</w:t>
      </w:r>
      <w:r w:rsidR="00CA0CA3" w:rsidRPr="007C23C5">
        <w:rPr>
          <w:b/>
          <w:bCs/>
        </w:rPr>
        <w:t>Předmět plnění</w:t>
      </w:r>
      <w:r w:rsidR="00B84F12" w:rsidRPr="0009320A">
        <w:t>“</w:t>
      </w:r>
      <w:r>
        <w:rPr>
          <w:rFonts w:cs="Arial"/>
        </w:rPr>
        <w:t>]</w:t>
      </w:r>
      <w:r w:rsidR="00B84F12">
        <w:t>.</w:t>
      </w:r>
    </w:p>
    <w:p w14:paraId="561E7A25" w14:textId="7926400C" w:rsidR="00EB297F" w:rsidRDefault="00F60214" w:rsidP="00A26BC8">
      <w:pPr>
        <w:pStyle w:val="NAKITslovanseznam"/>
        <w:numPr>
          <w:ilvl w:val="1"/>
          <w:numId w:val="4"/>
        </w:numPr>
        <w:spacing w:after="120"/>
        <w:ind w:right="-11"/>
        <w:contextualSpacing w:val="0"/>
        <w:jc w:val="both"/>
      </w:pPr>
      <w:r w:rsidRPr="0009320A">
        <w:t>Po uzavření Smlouvy sdělí Objednatel Dodavateli tzv. číslo evidenční objednávky (</w:t>
      </w:r>
      <w:r w:rsidR="00291F39">
        <w:t>E</w:t>
      </w:r>
      <w:r w:rsidRPr="0009320A">
        <w:t>OBJ), která má pouze evidenční charakter pro Objednatele a nemá žádný vliv na</w:t>
      </w:r>
      <w:r w:rsidR="00D94D74">
        <w:t> </w:t>
      </w:r>
      <w:r w:rsidRPr="0009320A">
        <w:t>plnění Smlouvy.</w:t>
      </w:r>
      <w:r w:rsidR="00EB297F">
        <w:t xml:space="preserve"> </w:t>
      </w:r>
      <w:r w:rsidR="00EB297F" w:rsidRPr="0035528B">
        <w:t>Číslo evidenční objednávky Objednatele je číslo, které musí být vždy uvedeno na faktuře</w:t>
      </w:r>
      <w:r w:rsidR="00BC5E9E">
        <w:t xml:space="preserve"> </w:t>
      </w:r>
      <w:r w:rsidR="00D86298">
        <w:rPr>
          <w:rFonts w:cs="Arial"/>
        </w:rPr>
        <w:t>[</w:t>
      </w:r>
      <w:r w:rsidR="00BC5E9E">
        <w:t>viz čl. 4 odst. 4.</w:t>
      </w:r>
      <w:r w:rsidR="00882569">
        <w:t>2</w:t>
      </w:r>
      <w:r w:rsidR="00BC5E9E">
        <w:t xml:space="preserve"> písm. b</w:t>
      </w:r>
      <w:r w:rsidR="00D86298">
        <w:t>)</w:t>
      </w:r>
      <w:r w:rsidR="00BC5E9E">
        <w:t xml:space="preserve"> Smlouvy</w:t>
      </w:r>
      <w:r w:rsidR="00D86298">
        <w:rPr>
          <w:rFonts w:cs="Arial"/>
        </w:rPr>
        <w:t>]</w:t>
      </w:r>
      <w:r w:rsidR="00EB297F" w:rsidRPr="0035528B">
        <w:t xml:space="preserve">. Neuvedení čísla evidenční objednávky na faktuře je důvodem k neproplacení faktury a jejímu oprávněnému vrácení </w:t>
      </w:r>
      <w:r w:rsidR="00C43C6D" w:rsidRPr="0035528B">
        <w:t>Dodavateli</w:t>
      </w:r>
      <w:r w:rsidR="00EB297F" w:rsidRPr="0035528B">
        <w:t xml:space="preserve"> ve smyslu ustanovení čl. 4 odst. 4.</w:t>
      </w:r>
      <w:r w:rsidR="00E70ED9">
        <w:t>6</w:t>
      </w:r>
      <w:r w:rsidR="00EB297F" w:rsidRPr="0035528B">
        <w:t xml:space="preserve"> Smlouvy.</w:t>
      </w:r>
    </w:p>
    <w:p w14:paraId="02531CC0" w14:textId="3EA380BD" w:rsidR="00BE1F4C" w:rsidRDefault="00F60214" w:rsidP="00A26BC8">
      <w:pPr>
        <w:pStyle w:val="NAKITslovanseznam"/>
        <w:numPr>
          <w:ilvl w:val="1"/>
          <w:numId w:val="4"/>
        </w:numPr>
        <w:spacing w:after="120"/>
        <w:ind w:right="-11"/>
        <w:contextualSpacing w:val="0"/>
        <w:jc w:val="both"/>
      </w:pPr>
      <w:r w:rsidRPr="0009320A">
        <w:lastRenderedPageBreak/>
        <w:t xml:space="preserve">Dodavatel se zavazuje </w:t>
      </w:r>
      <w:r w:rsidR="004C4A09">
        <w:t xml:space="preserve">dodat </w:t>
      </w:r>
      <w:r w:rsidR="00526B9B">
        <w:t xml:space="preserve">Předmět plnění </w:t>
      </w:r>
      <w:r w:rsidRPr="0009320A">
        <w:t xml:space="preserve">ve sjednaném </w:t>
      </w:r>
      <w:r w:rsidR="0083444B">
        <w:t xml:space="preserve">rozsahu, </w:t>
      </w:r>
      <w:r w:rsidRPr="0009320A">
        <w:t>druhu, kvalitě</w:t>
      </w:r>
      <w:r w:rsidR="00503522">
        <w:t xml:space="preserve"> a</w:t>
      </w:r>
      <w:r w:rsidR="00D94D74">
        <w:t> </w:t>
      </w:r>
      <w:r w:rsidRPr="0009320A">
        <w:t>čase</w:t>
      </w:r>
      <w:r w:rsidR="00503522">
        <w:t xml:space="preserve"> dle této Smlouvy</w:t>
      </w:r>
      <w:r w:rsidRPr="0009320A">
        <w:t xml:space="preserve">. Dodavatel se zavazuje </w:t>
      </w:r>
      <w:r w:rsidR="00566931">
        <w:t xml:space="preserve">poskytnout </w:t>
      </w:r>
      <w:r w:rsidR="00F75D16">
        <w:t>HW</w:t>
      </w:r>
      <w:r w:rsidR="00566931">
        <w:t xml:space="preserve"> </w:t>
      </w:r>
      <w:r w:rsidR="00F81EB4">
        <w:t xml:space="preserve">a UPS </w:t>
      </w:r>
      <w:r w:rsidRPr="0009320A">
        <w:t>v co nejlepším provedení a jakosti odpovídající aktuálnímu stavu technologického vývoje a poznání v</w:t>
      </w:r>
      <w:r w:rsidR="00D94D74">
        <w:t> </w:t>
      </w:r>
      <w:r w:rsidRPr="0009320A">
        <w:t xml:space="preserve">dané kategorii, jakož i </w:t>
      </w:r>
      <w:r w:rsidR="00225AA4">
        <w:t xml:space="preserve">technickým </w:t>
      </w:r>
      <w:r w:rsidRPr="0009320A">
        <w:t>požadavkům O</w:t>
      </w:r>
      <w:r w:rsidR="00833F19">
        <w:t>bjednatele</w:t>
      </w:r>
      <w:r w:rsidRPr="0009320A">
        <w:t xml:space="preserve"> vymezeným v Příloze č.</w:t>
      </w:r>
      <w:r w:rsidR="00D94D74">
        <w:t> </w:t>
      </w:r>
      <w:r w:rsidRPr="0009320A">
        <w:t>1</w:t>
      </w:r>
      <w:r w:rsidR="00526378">
        <w:t xml:space="preserve"> </w:t>
      </w:r>
      <w:r w:rsidRPr="0009320A">
        <w:t xml:space="preserve">této Smlouvy.   </w:t>
      </w:r>
    </w:p>
    <w:p w14:paraId="182FAE69" w14:textId="0A25A498" w:rsidR="00F60214" w:rsidRDefault="00F60214" w:rsidP="00A26BC8">
      <w:pPr>
        <w:pStyle w:val="NAKITslovanseznam"/>
        <w:numPr>
          <w:ilvl w:val="1"/>
          <w:numId w:val="4"/>
        </w:numPr>
        <w:spacing w:after="120"/>
        <w:ind w:right="-11"/>
        <w:contextualSpacing w:val="0"/>
        <w:jc w:val="both"/>
      </w:pPr>
      <w:r w:rsidRPr="0009320A">
        <w:t xml:space="preserve">Objednatel </w:t>
      </w:r>
      <w:r w:rsidR="00E63549">
        <w:t xml:space="preserve">se zavazuje zaplatit za </w:t>
      </w:r>
      <w:r w:rsidR="004C4A09">
        <w:t>dodan</w:t>
      </w:r>
      <w:r w:rsidR="00E400D7">
        <w:t>ý Předmět plnění</w:t>
      </w:r>
      <w:r w:rsidR="004C4A09">
        <w:t xml:space="preserve"> poskyt</w:t>
      </w:r>
      <w:r w:rsidR="00507868">
        <w:t xml:space="preserve">nutý </w:t>
      </w:r>
      <w:r w:rsidRPr="0009320A">
        <w:t>v souladu s touto Smlouvou sjednanou cenu.</w:t>
      </w:r>
    </w:p>
    <w:p w14:paraId="44108BE3" w14:textId="2FF86392" w:rsidR="00A80AAF" w:rsidRPr="0009320A" w:rsidRDefault="00F60214" w:rsidP="00081620">
      <w:pPr>
        <w:pStyle w:val="NAKITslovanseznam"/>
        <w:numPr>
          <w:ilvl w:val="1"/>
          <w:numId w:val="4"/>
        </w:numPr>
        <w:spacing w:after="240"/>
        <w:ind w:right="-11"/>
        <w:contextualSpacing w:val="0"/>
        <w:jc w:val="both"/>
      </w:pPr>
      <w:r w:rsidRPr="00AD7895">
        <w:t xml:space="preserve">Účelem této Smlouvy je zajistit </w:t>
      </w:r>
      <w:r w:rsidR="00D80D60">
        <w:t xml:space="preserve">rozšíření </w:t>
      </w:r>
      <w:r w:rsidR="008C6C73">
        <w:t xml:space="preserve">funkcionalit a kapacity </w:t>
      </w:r>
      <w:r w:rsidR="077FE5F4">
        <w:t xml:space="preserve">poskytování informací </w:t>
      </w:r>
      <w:r w:rsidR="000E3A75" w:rsidRPr="007568D9">
        <w:t>CPIC</w:t>
      </w:r>
      <w:r w:rsidR="00065A8E">
        <w:t xml:space="preserve"> </w:t>
      </w:r>
      <w:r w:rsidR="0054592F" w:rsidRPr="00AD7895">
        <w:t xml:space="preserve">na základě dodávky </w:t>
      </w:r>
      <w:r w:rsidR="00767B3A">
        <w:t>Předmětu plnění</w:t>
      </w:r>
      <w:r w:rsidR="006A741E" w:rsidRPr="00AD7895">
        <w:t xml:space="preserve"> </w:t>
      </w:r>
      <w:r w:rsidR="0054592F" w:rsidRPr="00AD7895">
        <w:t>dle</w:t>
      </w:r>
      <w:r w:rsidR="00F76E43">
        <w:t xml:space="preserve"> odstavce </w:t>
      </w:r>
      <w:r w:rsidR="0054592F" w:rsidRPr="00AD7895">
        <w:t>1.1</w:t>
      </w:r>
      <w:r w:rsidR="00F76E43">
        <w:t xml:space="preserve"> tohoto článku</w:t>
      </w:r>
      <w:r w:rsidR="005774EE" w:rsidRPr="00AD7895">
        <w:t xml:space="preserve"> Smlouvy</w:t>
      </w:r>
      <w:r w:rsidRPr="00AD7895">
        <w:t xml:space="preserve">.  </w:t>
      </w:r>
    </w:p>
    <w:p w14:paraId="337BEC88" w14:textId="6D2E1EE2" w:rsidR="00F60214" w:rsidRDefault="00CD38EE" w:rsidP="00081620">
      <w:pPr>
        <w:pStyle w:val="NAKITslovanseznam"/>
        <w:keepNext/>
        <w:numPr>
          <w:ilvl w:val="0"/>
          <w:numId w:val="50"/>
        </w:numPr>
        <w:spacing w:before="240" w:after="240"/>
        <w:ind w:left="714" w:right="-11" w:hanging="357"/>
        <w:contextualSpacing w:val="0"/>
        <w:jc w:val="center"/>
        <w:rPr>
          <w:b/>
        </w:rPr>
      </w:pPr>
      <w:bookmarkStart w:id="4" w:name="_Ref40841018"/>
      <w:bookmarkEnd w:id="2"/>
      <w:bookmarkEnd w:id="3"/>
      <w:r>
        <w:rPr>
          <w:b/>
        </w:rPr>
        <w:t>Termín, m</w:t>
      </w:r>
      <w:r w:rsidR="00F60214" w:rsidRPr="00B76B1B">
        <w:rPr>
          <w:b/>
        </w:rPr>
        <w:t>ísto, a způsob plnění</w:t>
      </w:r>
      <w:bookmarkStart w:id="5" w:name="_Ref385957194"/>
      <w:bookmarkStart w:id="6" w:name="_Ref483015525"/>
      <w:bookmarkStart w:id="7" w:name="_Ref507288005"/>
      <w:bookmarkEnd w:id="4"/>
    </w:p>
    <w:p w14:paraId="68478E01" w14:textId="37185DAB" w:rsidR="004C4A09" w:rsidRPr="007D3581" w:rsidRDefault="00613685" w:rsidP="00A26BC8">
      <w:pPr>
        <w:pStyle w:val="NAKITslovanseznam"/>
        <w:keepNext/>
        <w:numPr>
          <w:ilvl w:val="1"/>
          <w:numId w:val="51"/>
        </w:numPr>
        <w:spacing w:after="120"/>
        <w:ind w:right="-11"/>
        <w:contextualSpacing w:val="0"/>
        <w:jc w:val="both"/>
      </w:pPr>
      <w:r>
        <w:t xml:space="preserve">Předmět plnění </w:t>
      </w:r>
      <w:r w:rsidR="00A800F9">
        <w:t xml:space="preserve">tvořený </w:t>
      </w:r>
      <w:r w:rsidR="00AF3337">
        <w:t>HW, SW, Im</w:t>
      </w:r>
      <w:r w:rsidR="00D67A9F">
        <w:t xml:space="preserve">plementací, Konfigurací a UPS </w:t>
      </w:r>
      <w:r w:rsidR="004C4A09" w:rsidRPr="007D3581">
        <w:t xml:space="preserve">bude Dodavatelem dodán nejpozději do </w:t>
      </w:r>
      <w:r w:rsidR="0050164A">
        <w:t>8 týdnů od účinnosti Smlouv</w:t>
      </w:r>
      <w:r w:rsidR="00F14640">
        <w:t>y</w:t>
      </w:r>
      <w:r w:rsidR="00BA20A7">
        <w:t xml:space="preserve">. </w:t>
      </w:r>
      <w:r w:rsidR="00D67A9F">
        <w:t>Předmět plnění v </w:t>
      </w:r>
      <w:r w:rsidR="00B41687">
        <w:t>rozsahu</w:t>
      </w:r>
      <w:r w:rsidR="00D67A9F">
        <w:t xml:space="preserve"> </w:t>
      </w:r>
      <w:r w:rsidR="00035408">
        <w:t xml:space="preserve">Další podpory a Další servisní podpory bude </w:t>
      </w:r>
      <w:r w:rsidR="00A25CC0">
        <w:t xml:space="preserve">dodán v termínech navazujících </w:t>
      </w:r>
      <w:r w:rsidR="007C63E8">
        <w:t xml:space="preserve">na </w:t>
      </w:r>
      <w:r w:rsidR="001F7FF6">
        <w:t>podpis Předávacího protokolu dle odst. 2.4 tohoto článku Smlouvy.</w:t>
      </w:r>
      <w:r w:rsidR="00BA20A7">
        <w:t xml:space="preserve"> </w:t>
      </w:r>
    </w:p>
    <w:p w14:paraId="0A7558A6" w14:textId="77777777" w:rsidR="002A2E69" w:rsidRDefault="00B42141" w:rsidP="00A26BC8">
      <w:pPr>
        <w:pStyle w:val="NAKITslovanseznam"/>
        <w:keepNext/>
        <w:numPr>
          <w:ilvl w:val="1"/>
          <w:numId w:val="51"/>
        </w:numPr>
        <w:spacing w:after="120"/>
        <w:ind w:right="-11"/>
        <w:contextualSpacing w:val="0"/>
        <w:jc w:val="both"/>
      </w:pPr>
      <w:r w:rsidRPr="0035528B">
        <w:t>Míst</w:t>
      </w:r>
      <w:r w:rsidR="00590B07">
        <w:t>em</w:t>
      </w:r>
      <w:r w:rsidRPr="0035528B">
        <w:t xml:space="preserve"> plnění j</w:t>
      </w:r>
      <w:r w:rsidR="00590B07">
        <w:t>e</w:t>
      </w:r>
      <w:r w:rsidR="00101870">
        <w:t xml:space="preserve">: </w:t>
      </w:r>
    </w:p>
    <w:p w14:paraId="20434A64" w14:textId="2341A872" w:rsidR="00B42141" w:rsidRDefault="002A2E69" w:rsidP="00A26BC8">
      <w:pPr>
        <w:pStyle w:val="NAKITslovanseznam"/>
        <w:numPr>
          <w:ilvl w:val="0"/>
          <w:numId w:val="89"/>
        </w:numPr>
        <w:spacing w:after="120"/>
        <w:ind w:left="2127" w:right="-11"/>
        <w:contextualSpacing w:val="0"/>
        <w:jc w:val="both"/>
      </w:pPr>
      <w:r>
        <w:t>pro HW</w:t>
      </w:r>
      <w:r w:rsidR="00A713C0">
        <w:t xml:space="preserve"> včetně roční podpory</w:t>
      </w:r>
      <w:r>
        <w:t>, SW, Implementaci</w:t>
      </w:r>
      <w:r w:rsidR="00EB6EBE">
        <w:t>,</w:t>
      </w:r>
      <w:r>
        <w:t xml:space="preserve"> Konfiguraci</w:t>
      </w:r>
      <w:r w:rsidR="00EB6EBE">
        <w:t xml:space="preserve"> a </w:t>
      </w:r>
      <w:r w:rsidR="00A713C0">
        <w:t>Další p</w:t>
      </w:r>
      <w:r w:rsidR="00EB6EBE">
        <w:t>odporu</w:t>
      </w:r>
      <w:r>
        <w:t xml:space="preserve"> </w:t>
      </w:r>
      <w:r w:rsidR="00F80F0A">
        <w:t>TV Žižkov, Mahlerovy sady 1, 130 00, Praha 3</w:t>
      </w:r>
      <w:r w:rsidR="002356B3">
        <w:t>;</w:t>
      </w:r>
    </w:p>
    <w:p w14:paraId="1E02C50C" w14:textId="5169FB57" w:rsidR="002356B3" w:rsidRDefault="002356B3" w:rsidP="00A26BC8">
      <w:pPr>
        <w:pStyle w:val="NAKITslovanseznam"/>
        <w:numPr>
          <w:ilvl w:val="0"/>
          <w:numId w:val="89"/>
        </w:numPr>
        <w:spacing w:after="120"/>
        <w:ind w:left="2127" w:right="-11"/>
        <w:contextualSpacing w:val="0"/>
        <w:jc w:val="both"/>
      </w:pPr>
      <w:r>
        <w:t>pro UPS</w:t>
      </w:r>
      <w:r w:rsidR="00AA287C">
        <w:t xml:space="preserve"> včetně roční servisní podpory</w:t>
      </w:r>
      <w:r w:rsidR="00EB6EBE">
        <w:t xml:space="preserve"> a </w:t>
      </w:r>
      <w:r w:rsidR="00A713C0">
        <w:t>Další s</w:t>
      </w:r>
      <w:r w:rsidR="00D35851">
        <w:t xml:space="preserve">ervisní </w:t>
      </w:r>
      <w:r w:rsidR="00AA287C">
        <w:t>p</w:t>
      </w:r>
      <w:r w:rsidR="00EB6EBE">
        <w:t>odporu</w:t>
      </w:r>
      <w:r>
        <w:t xml:space="preserve"> Kolbenova 38 a, Praha 9.</w:t>
      </w:r>
    </w:p>
    <w:p w14:paraId="4ADDE5D8" w14:textId="412E5616" w:rsidR="00F60214" w:rsidRPr="0009320A" w:rsidRDefault="00C82873" w:rsidP="00A26BC8">
      <w:pPr>
        <w:pStyle w:val="NAKITslovanseznam"/>
        <w:numPr>
          <w:ilvl w:val="1"/>
          <w:numId w:val="51"/>
        </w:numPr>
        <w:spacing w:after="120"/>
        <w:ind w:right="-11"/>
        <w:contextualSpacing w:val="0"/>
        <w:jc w:val="both"/>
      </w:pPr>
      <w:r>
        <w:t>T</w:t>
      </w:r>
      <w:r w:rsidR="00E441CB">
        <w:t>ermín</w:t>
      </w:r>
      <w:r w:rsidR="00F60214" w:rsidRPr="0009320A">
        <w:t xml:space="preserve"> plnění dle čl.</w:t>
      </w:r>
      <w:r w:rsidR="00A64F07">
        <w:t xml:space="preserve"> 2 odst.</w:t>
      </w:r>
      <w:r w:rsidR="00F60214" w:rsidRPr="0009320A">
        <w:t xml:space="preserve"> 2.1</w:t>
      </w:r>
      <w:r w:rsidR="00A64F07">
        <w:t xml:space="preserve"> Smlouvy</w:t>
      </w:r>
      <w:r w:rsidR="00F60214" w:rsidRPr="0009320A">
        <w:t xml:space="preserve"> lze změnit jen s výslovným a předchozím souhlasem obou Smluvních stran.</w:t>
      </w:r>
      <w:r w:rsidR="00E441CB">
        <w:t xml:space="preserve"> </w:t>
      </w:r>
    </w:p>
    <w:p w14:paraId="3DC75B4C" w14:textId="2E529B62" w:rsidR="00F60214" w:rsidRPr="0009320A" w:rsidRDefault="00F60214" w:rsidP="00A26BC8">
      <w:pPr>
        <w:pStyle w:val="NAKITslovanseznam"/>
        <w:numPr>
          <w:ilvl w:val="1"/>
          <w:numId w:val="51"/>
        </w:numPr>
        <w:spacing w:after="120"/>
        <w:ind w:right="-11"/>
        <w:contextualSpacing w:val="0"/>
        <w:jc w:val="both"/>
      </w:pPr>
      <w:r w:rsidRPr="0009320A">
        <w:t>Objednatel potvrdí svým podpisem převzetí</w:t>
      </w:r>
      <w:r w:rsidR="00C26174">
        <w:t xml:space="preserve"> </w:t>
      </w:r>
      <w:r w:rsidR="00430C7D">
        <w:t>plnění tvořen</w:t>
      </w:r>
      <w:r w:rsidR="00F61382">
        <w:t>ého</w:t>
      </w:r>
      <w:r w:rsidR="00430C7D">
        <w:t xml:space="preserve"> HW, SW, Implementací, Konfigurací a UPS</w:t>
      </w:r>
      <w:r w:rsidR="00430C7D" w:rsidRPr="0009320A">
        <w:t xml:space="preserve"> </w:t>
      </w:r>
      <w:r w:rsidRPr="0009320A">
        <w:t xml:space="preserve">do protokolu o předání a převzetí </w:t>
      </w:r>
      <w:r w:rsidR="00846489">
        <w:t xml:space="preserve">plnění </w:t>
      </w:r>
      <w:r w:rsidR="001429F4">
        <w:t>(dále jen „</w:t>
      </w:r>
      <w:r w:rsidR="001429F4" w:rsidRPr="00A4116A">
        <w:rPr>
          <w:b/>
        </w:rPr>
        <w:t>Předávací protokol</w:t>
      </w:r>
      <w:r w:rsidR="001429F4">
        <w:t>“)</w:t>
      </w:r>
      <w:r w:rsidRPr="0009320A">
        <w:t>, pokud je Dodavatelem plněno řádně</w:t>
      </w:r>
      <w:r w:rsidR="00590C4A">
        <w:t>,</w:t>
      </w:r>
      <w:r w:rsidRPr="0009320A">
        <w:t xml:space="preserve"> včas</w:t>
      </w:r>
      <w:r w:rsidR="0054592F">
        <w:t xml:space="preserve"> a v celém rozsahu dle čl. </w:t>
      </w:r>
      <w:r w:rsidR="00A64F07">
        <w:t xml:space="preserve">1 odst. </w:t>
      </w:r>
      <w:r w:rsidR="0054592F">
        <w:t>1.1</w:t>
      </w:r>
      <w:r w:rsidR="00C87838">
        <w:t xml:space="preserve"> písm. a) – e)</w:t>
      </w:r>
      <w:r w:rsidR="001C39F5">
        <w:t xml:space="preserve"> Smlouvy</w:t>
      </w:r>
      <w:r w:rsidR="00C2157E">
        <w:t>.</w:t>
      </w:r>
      <w:r w:rsidRPr="0009320A">
        <w:t xml:space="preserve"> Objednatel je oprávněn </w:t>
      </w:r>
      <w:r w:rsidR="00C2157E">
        <w:t xml:space="preserve">plnění </w:t>
      </w:r>
      <w:r w:rsidR="00E963A8">
        <w:t>tvořen</w:t>
      </w:r>
      <w:r w:rsidR="00494747">
        <w:t>é</w:t>
      </w:r>
      <w:r w:rsidR="00E963A8">
        <w:t xml:space="preserve"> HW, SW, Implementací, Konfigurací a UPS </w:t>
      </w:r>
      <w:r w:rsidR="0055199C">
        <w:t>o</w:t>
      </w:r>
      <w:r w:rsidRPr="0009320A">
        <w:t xml:space="preserve">dmítnout, pokud má </w:t>
      </w:r>
      <w:r w:rsidR="00C2157E">
        <w:t>t</w:t>
      </w:r>
      <w:r w:rsidR="003B2938">
        <w:t>oto</w:t>
      </w:r>
      <w:r w:rsidR="00C2157E">
        <w:t xml:space="preserve"> z</w:t>
      </w:r>
      <w:r w:rsidRPr="0009320A">
        <w:t xml:space="preserve">jevné vady. Odmítnutí Objednatel potvrdí Dodavateli e-mailem a telefonicky </w:t>
      </w:r>
      <w:r w:rsidR="00803173">
        <w:t xml:space="preserve">prostřednictvím </w:t>
      </w:r>
      <w:r w:rsidR="008C2BC8">
        <w:t>kontaktní osoby uvedené v čl. 12 Smlouvy nebo písemně na adresu uvedenou v záhlaví Smlouvy</w:t>
      </w:r>
      <w:r w:rsidRPr="0009320A">
        <w:t xml:space="preserve"> do 3 pracovních dnů od odmítnutí dodávky.</w:t>
      </w:r>
      <w:r w:rsidR="00976B7C">
        <w:t xml:space="preserve"> Den podpisu Předávacího protokolu je současně dnem zahájení</w:t>
      </w:r>
      <w:r w:rsidR="00351DC3">
        <w:t xml:space="preserve"> poskytování </w:t>
      </w:r>
      <w:r w:rsidR="000575AC">
        <w:t>p</w:t>
      </w:r>
      <w:r w:rsidR="00976B7C">
        <w:t xml:space="preserve">odpory </w:t>
      </w:r>
      <w:r w:rsidR="006A15FF">
        <w:t xml:space="preserve">a </w:t>
      </w:r>
      <w:r w:rsidR="00D66C98">
        <w:t>s</w:t>
      </w:r>
      <w:r w:rsidR="006A15FF">
        <w:t>ervisní podpory</w:t>
      </w:r>
      <w:r w:rsidR="00DC5310">
        <w:t xml:space="preserve"> a dnem výročí </w:t>
      </w:r>
      <w:r w:rsidR="00787C40">
        <w:t>(</w:t>
      </w:r>
      <w:r w:rsidR="00DC5310">
        <w:t>obnovy</w:t>
      </w:r>
      <w:r w:rsidR="00787C40">
        <w:t>)</w:t>
      </w:r>
      <w:r w:rsidR="00DC5310">
        <w:t>, ke kterému bude</w:t>
      </w:r>
      <w:r w:rsidR="006E04CB" w:rsidRPr="006E04CB">
        <w:t xml:space="preserve"> </w:t>
      </w:r>
      <w:r w:rsidR="006E04CB">
        <w:t>bezprostředně a nepřerušovaně</w:t>
      </w:r>
      <w:r w:rsidR="00491C83">
        <w:t xml:space="preserve"> </w:t>
      </w:r>
      <w:r w:rsidR="006E04CB">
        <w:t xml:space="preserve">navazovat </w:t>
      </w:r>
      <w:r w:rsidR="00F02FC4">
        <w:t xml:space="preserve">poskytování </w:t>
      </w:r>
      <w:r w:rsidR="006E04CB">
        <w:t>Další p</w:t>
      </w:r>
      <w:r w:rsidR="00643371">
        <w:t>odpor</w:t>
      </w:r>
      <w:r w:rsidR="00F02FC4">
        <w:t>y</w:t>
      </w:r>
      <w:r w:rsidR="00643371">
        <w:t xml:space="preserve"> a </w:t>
      </w:r>
      <w:r w:rsidR="006E04CB">
        <w:t>Další s</w:t>
      </w:r>
      <w:r w:rsidR="00643371">
        <w:t>ervisní podpor</w:t>
      </w:r>
      <w:r w:rsidR="00F02FC4">
        <w:t>y</w:t>
      </w:r>
      <w:r w:rsidR="00C96D7F">
        <w:t xml:space="preserve"> po období stanovené ve Smlouvě (2. – 5. rok)</w:t>
      </w:r>
      <w:r w:rsidR="00491C83">
        <w:t xml:space="preserve">. </w:t>
      </w:r>
    </w:p>
    <w:p w14:paraId="1EAC2BFD" w14:textId="77777777" w:rsidR="005B016C" w:rsidRDefault="00F60214" w:rsidP="00A26BC8">
      <w:pPr>
        <w:pStyle w:val="NAKITslovanseznam"/>
        <w:numPr>
          <w:ilvl w:val="1"/>
          <w:numId w:val="51"/>
        </w:numPr>
        <w:spacing w:after="120"/>
        <w:ind w:right="-11"/>
        <w:contextualSpacing w:val="0"/>
        <w:jc w:val="both"/>
      </w:pPr>
      <w:r w:rsidRPr="0009320A">
        <w:t>Nedílnou součástí</w:t>
      </w:r>
      <w:r w:rsidR="004A2261">
        <w:t xml:space="preserve"> Předávacího</w:t>
      </w:r>
      <w:r w:rsidRPr="0009320A">
        <w:t xml:space="preserve"> protokolu bud</w:t>
      </w:r>
      <w:r w:rsidR="00CE1347">
        <w:t>ou</w:t>
      </w:r>
      <w:r w:rsidR="005B016C">
        <w:t>:</w:t>
      </w:r>
    </w:p>
    <w:p w14:paraId="09DE25DF" w14:textId="6803CC71" w:rsidR="003255C8" w:rsidRDefault="00465A9A" w:rsidP="00A26BC8">
      <w:pPr>
        <w:pStyle w:val="NAKITslovanseznam"/>
        <w:numPr>
          <w:ilvl w:val="2"/>
          <w:numId w:val="51"/>
        </w:numPr>
        <w:spacing w:after="120"/>
        <w:ind w:right="-11"/>
        <w:contextualSpacing w:val="0"/>
        <w:jc w:val="both"/>
      </w:pPr>
      <w:r>
        <w:t>d</w:t>
      </w:r>
      <w:r w:rsidR="00716F86">
        <w:t>okumenty</w:t>
      </w:r>
      <w:r w:rsidR="00F60214" w:rsidRPr="0009320A">
        <w:t xml:space="preserve"> vztahující se k</w:t>
      </w:r>
      <w:r w:rsidR="0032681C">
        <w:t> </w:t>
      </w:r>
      <w:r w:rsidR="006A741E">
        <w:t>dodan</w:t>
      </w:r>
      <w:r w:rsidR="000A3BF6">
        <w:t>é</w:t>
      </w:r>
      <w:r w:rsidR="0032681C">
        <w:t xml:space="preserve">mu </w:t>
      </w:r>
      <w:r w:rsidR="002A3A2D">
        <w:t>HW</w:t>
      </w:r>
      <w:r w:rsidR="001C7F6F">
        <w:t xml:space="preserve">, </w:t>
      </w:r>
      <w:r w:rsidR="00F60214" w:rsidRPr="0009320A">
        <w:t>bez n</w:t>
      </w:r>
      <w:r w:rsidR="00CE1347">
        <w:t>i</w:t>
      </w:r>
      <w:r w:rsidR="00B1226C">
        <w:t>ch</w:t>
      </w:r>
      <w:r w:rsidR="00F60214" w:rsidRPr="0009320A">
        <w:t xml:space="preserve">ž by nemohlo </w:t>
      </w:r>
      <w:r w:rsidR="00B1226C" w:rsidRPr="0009320A">
        <w:t>do</w:t>
      </w:r>
      <w:r w:rsidR="00B1226C">
        <w:t>jít</w:t>
      </w:r>
      <w:r w:rsidR="00B1226C" w:rsidRPr="0009320A">
        <w:t xml:space="preserve"> </w:t>
      </w:r>
      <w:r w:rsidR="00F60214" w:rsidRPr="0009320A">
        <w:t>k</w:t>
      </w:r>
      <w:r w:rsidR="005E7612">
        <w:t xml:space="preserve"> jeho </w:t>
      </w:r>
      <w:r w:rsidR="00F60214" w:rsidRPr="0009320A">
        <w:t>řádnému užívání</w:t>
      </w:r>
      <w:r w:rsidR="007175FF">
        <w:t>,</w:t>
      </w:r>
    </w:p>
    <w:p w14:paraId="4BF6D592" w14:textId="1EB2C032" w:rsidR="005B016C" w:rsidRDefault="00747F91" w:rsidP="00A26BC8">
      <w:pPr>
        <w:pStyle w:val="NAKITslovanseznam"/>
        <w:numPr>
          <w:ilvl w:val="2"/>
          <w:numId w:val="51"/>
        </w:numPr>
        <w:spacing w:after="120"/>
        <w:ind w:right="-11"/>
        <w:contextualSpacing w:val="0"/>
        <w:jc w:val="both"/>
      </w:pPr>
      <w:r>
        <w:lastRenderedPageBreak/>
        <w:t xml:space="preserve">v případě SW pak </w:t>
      </w:r>
      <w:r w:rsidR="00B1226C">
        <w:t xml:space="preserve">zejména </w:t>
      </w:r>
      <w:r w:rsidR="00FF6870">
        <w:t xml:space="preserve">licenční ujednání </w:t>
      </w:r>
      <w:r w:rsidR="008F38D5">
        <w:t xml:space="preserve">a doklady k dodanému </w:t>
      </w:r>
      <w:r w:rsidR="005661BE">
        <w:t>SW</w:t>
      </w:r>
      <w:r w:rsidR="009D3998">
        <w:t>, včetně licenčních klíčů</w:t>
      </w:r>
      <w:r w:rsidR="007175FF">
        <w:t>,</w:t>
      </w:r>
    </w:p>
    <w:p w14:paraId="1123F64E" w14:textId="7CA52063" w:rsidR="003255C8" w:rsidRPr="003255C8" w:rsidRDefault="003255C8" w:rsidP="00A26BC8">
      <w:pPr>
        <w:pStyle w:val="NAKITslovanseznam"/>
        <w:numPr>
          <w:ilvl w:val="2"/>
          <w:numId w:val="51"/>
        </w:numPr>
        <w:spacing w:after="120"/>
        <w:ind w:right="-11"/>
        <w:contextualSpacing w:val="0"/>
        <w:jc w:val="both"/>
      </w:pPr>
      <w:r w:rsidRPr="003255C8">
        <w:t>dokumentace vztahující se k</w:t>
      </w:r>
      <w:r w:rsidR="00D80A7B">
        <w:t xml:space="preserve">e způsobu a stavu provedené </w:t>
      </w:r>
      <w:r w:rsidRPr="003255C8">
        <w:t>Implementac</w:t>
      </w:r>
      <w:r w:rsidR="00D80A7B">
        <w:t>e</w:t>
      </w:r>
      <w:r>
        <w:t xml:space="preserve"> a Konfigurac</w:t>
      </w:r>
      <w:r w:rsidR="00D80A7B">
        <w:t>e</w:t>
      </w:r>
      <w:r>
        <w:t xml:space="preserve"> dodaného HW a SW</w:t>
      </w:r>
      <w:r w:rsidRPr="003255C8">
        <w:t>, tj. dokumentace skutečného provedení.</w:t>
      </w:r>
    </w:p>
    <w:p w14:paraId="2486494B" w14:textId="21948D18" w:rsidR="00200332" w:rsidRDefault="313616E5" w:rsidP="46821140">
      <w:pPr>
        <w:pStyle w:val="NAKITslovanseznam"/>
        <w:numPr>
          <w:ilvl w:val="1"/>
          <w:numId w:val="51"/>
        </w:numPr>
        <w:spacing w:after="120"/>
        <w:ind w:right="-11"/>
        <w:jc w:val="both"/>
      </w:pPr>
      <w:r>
        <w:t xml:space="preserve">Dodavatel se zavazuje provést rozšíření CPIC </w:t>
      </w:r>
      <w:r w:rsidR="3D0B4C25">
        <w:t xml:space="preserve">v rozsahu dle Technické specifikace v Příloze č. 1 této Smlouvy </w:t>
      </w:r>
      <w:r w:rsidR="0B7E72A0">
        <w:t>a</w:t>
      </w:r>
      <w:r>
        <w:t xml:space="preserve"> požadavků Objednatele s využitím </w:t>
      </w:r>
      <w:r w:rsidR="6D46BC41">
        <w:t>pracovníků (techniků)</w:t>
      </w:r>
      <w:r>
        <w:t xml:space="preserve"> vyškolených pro produkty </w:t>
      </w:r>
      <w:proofErr w:type="spellStart"/>
      <w:r>
        <w:t>Innovaphone</w:t>
      </w:r>
      <w:proofErr w:type="spellEnd"/>
      <w:r>
        <w:t xml:space="preserve"> a </w:t>
      </w:r>
      <w:proofErr w:type="spellStart"/>
      <w:r>
        <w:t>Frontstage</w:t>
      </w:r>
      <w:proofErr w:type="spellEnd"/>
      <w:r>
        <w:t xml:space="preserve">. Rozšíření CPIC bude provedeno tak, aby nedošlo k výpadku provozu </w:t>
      </w:r>
      <w:r w:rsidR="5EBA1BDE">
        <w:t>(</w:t>
      </w:r>
      <w:r w:rsidR="2E4D0540">
        <w:t>nedost</w:t>
      </w:r>
      <w:r w:rsidR="5EBA1BDE">
        <w:t>upnosti</w:t>
      </w:r>
      <w:r w:rsidR="2E4D0540">
        <w:t xml:space="preserve"> služeb</w:t>
      </w:r>
      <w:r w:rsidR="7CEC0580">
        <w:t>)</w:t>
      </w:r>
      <w:r w:rsidR="5EBA1BDE">
        <w:t xml:space="preserve"> </w:t>
      </w:r>
      <w:r>
        <w:t>CPIC v</w:t>
      </w:r>
      <w:r w:rsidR="62F7A2EA">
        <w:t xml:space="preserve"> jeho </w:t>
      </w:r>
      <w:r>
        <w:t>provozní době</w:t>
      </w:r>
      <w:r w:rsidR="40AF80E4">
        <w:t>, která je stanovena</w:t>
      </w:r>
      <w:r>
        <w:t xml:space="preserve"> od 7:00 do 17:00 hod (pondělí až pátek).  </w:t>
      </w:r>
    </w:p>
    <w:p w14:paraId="114E2441" w14:textId="7CC49AD0" w:rsidR="00182FB2" w:rsidRDefault="009143FB" w:rsidP="009E2D48">
      <w:pPr>
        <w:pStyle w:val="NAKITslovanseznam"/>
        <w:numPr>
          <w:ilvl w:val="1"/>
          <w:numId w:val="51"/>
        </w:numPr>
        <w:spacing w:after="120"/>
        <w:jc w:val="both"/>
      </w:pPr>
      <w:r>
        <w:t xml:space="preserve">Pro zajištění </w:t>
      </w:r>
      <w:r w:rsidR="002973E1">
        <w:t>p</w:t>
      </w:r>
      <w:r>
        <w:t>odpory</w:t>
      </w:r>
      <w:r w:rsidR="0050278C">
        <w:t>/</w:t>
      </w:r>
      <w:r w:rsidR="002973E1">
        <w:t>s</w:t>
      </w:r>
      <w:r w:rsidR="001A3A29">
        <w:t>ervisní podpory</w:t>
      </w:r>
      <w:r>
        <w:t xml:space="preserve"> </w:t>
      </w:r>
      <w:r w:rsidR="000F4B8C">
        <w:t xml:space="preserve">a Další podpory a Další servisní podpory </w:t>
      </w:r>
      <w:r>
        <w:t xml:space="preserve">v rozsahu dle Přílohy č. </w:t>
      </w:r>
      <w:r w:rsidR="00045CA1">
        <w:t>3</w:t>
      </w:r>
      <w:r>
        <w:t xml:space="preserve"> je stanoven následující</w:t>
      </w:r>
      <w:r w:rsidR="00EA540C">
        <w:t xml:space="preserve"> kontakt</w:t>
      </w:r>
      <w:r w:rsidR="00182FB2">
        <w:t>:</w:t>
      </w:r>
    </w:p>
    <w:p w14:paraId="01B93017" w14:textId="77777777" w:rsidR="008A1ACC" w:rsidRDefault="00044A95" w:rsidP="00044A95">
      <w:pPr>
        <w:pStyle w:val="NAKITslovanseznam"/>
        <w:spacing w:after="120"/>
        <w:ind w:left="737" w:firstLine="679"/>
        <w:jc w:val="both"/>
        <w:rPr>
          <w:color w:val="636466"/>
        </w:rPr>
      </w:pPr>
      <w:proofErr w:type="spellStart"/>
      <w:r>
        <w:t>Service</w:t>
      </w:r>
      <w:proofErr w:type="spellEnd"/>
      <w:r>
        <w:t xml:space="preserve"> Desk: </w:t>
      </w:r>
      <w:proofErr w:type="spellStart"/>
      <w:r w:rsidR="008A1ACC" w:rsidRPr="008A1ACC">
        <w:rPr>
          <w:color w:val="636466"/>
          <w:highlight w:val="lightGray"/>
        </w:rPr>
        <w:t>xxx</w:t>
      </w:r>
      <w:proofErr w:type="spellEnd"/>
      <w:r w:rsidR="008A1ACC">
        <w:rPr>
          <w:color w:val="636466"/>
        </w:rPr>
        <w:t xml:space="preserve"> </w:t>
      </w:r>
    </w:p>
    <w:p w14:paraId="2D572577" w14:textId="7660FC3A" w:rsidR="00044A95" w:rsidRDefault="00044A95" w:rsidP="00044A95">
      <w:pPr>
        <w:pStyle w:val="NAKITslovanseznam"/>
        <w:spacing w:after="120"/>
        <w:ind w:left="737" w:firstLine="679"/>
        <w:jc w:val="both"/>
      </w:pPr>
      <w:r>
        <w:t xml:space="preserve">telefonní číslo: </w:t>
      </w:r>
      <w:proofErr w:type="spellStart"/>
      <w:r w:rsidR="008A1ACC" w:rsidRPr="008A1ACC">
        <w:rPr>
          <w:color w:val="636466"/>
          <w:highlight w:val="lightGray"/>
        </w:rPr>
        <w:t>xxx</w:t>
      </w:r>
      <w:proofErr w:type="spellEnd"/>
    </w:p>
    <w:p w14:paraId="0D2E5BBB" w14:textId="5FB3D996" w:rsidR="00D15CCC" w:rsidRDefault="00044A95" w:rsidP="00044A95">
      <w:pPr>
        <w:pStyle w:val="NAKITslovanseznam"/>
        <w:spacing w:after="120"/>
        <w:ind w:left="737" w:firstLine="679"/>
        <w:jc w:val="both"/>
      </w:pPr>
      <w:r>
        <w:t xml:space="preserve">e-mail: </w:t>
      </w:r>
      <w:proofErr w:type="spellStart"/>
      <w:r w:rsidR="008A1ACC" w:rsidRPr="008A1ACC">
        <w:rPr>
          <w:color w:val="636466"/>
          <w:highlight w:val="lightGray"/>
        </w:rPr>
        <w:t>xxx</w:t>
      </w:r>
      <w:proofErr w:type="spellEnd"/>
    </w:p>
    <w:p w14:paraId="4D6D988E" w14:textId="77777777" w:rsidR="00044A95" w:rsidRPr="0009320A" w:rsidRDefault="00044A95" w:rsidP="00044A95">
      <w:pPr>
        <w:pStyle w:val="NAKITslovanseznam"/>
        <w:spacing w:after="120"/>
        <w:ind w:left="737" w:firstLine="679"/>
        <w:jc w:val="both"/>
      </w:pPr>
    </w:p>
    <w:p w14:paraId="52C164E2" w14:textId="77777777" w:rsidR="00F60214" w:rsidRPr="00B76B1B" w:rsidRDefault="00F60214" w:rsidP="009D14D9">
      <w:pPr>
        <w:pStyle w:val="NAKITslovanseznam"/>
        <w:numPr>
          <w:ilvl w:val="0"/>
          <w:numId w:val="50"/>
        </w:numPr>
        <w:spacing w:before="240" w:after="240"/>
        <w:ind w:left="714" w:right="-11" w:hanging="357"/>
        <w:contextualSpacing w:val="0"/>
        <w:jc w:val="center"/>
        <w:rPr>
          <w:b/>
        </w:rPr>
      </w:pPr>
      <w:bookmarkStart w:id="8" w:name="_Ref39386992"/>
      <w:bookmarkStart w:id="9" w:name="_Ref40841694"/>
      <w:bookmarkStart w:id="10" w:name="_Ref40841777"/>
      <w:bookmarkStart w:id="11" w:name="_Ref349190578"/>
      <w:bookmarkEnd w:id="5"/>
      <w:bookmarkEnd w:id="6"/>
      <w:bookmarkEnd w:id="7"/>
      <w:r w:rsidRPr="00B76B1B">
        <w:rPr>
          <w:b/>
        </w:rPr>
        <w:t>Cena plnění</w:t>
      </w:r>
      <w:bookmarkEnd w:id="8"/>
      <w:bookmarkEnd w:id="9"/>
      <w:bookmarkEnd w:id="10"/>
    </w:p>
    <w:p w14:paraId="687E4481" w14:textId="2E41A3A9" w:rsidR="004C4A09" w:rsidRDefault="004C4A09" w:rsidP="00004800">
      <w:pPr>
        <w:pStyle w:val="NAKITslovanseznam"/>
        <w:numPr>
          <w:ilvl w:val="1"/>
          <w:numId w:val="52"/>
        </w:numPr>
        <w:spacing w:after="120"/>
        <w:ind w:right="-11"/>
        <w:contextualSpacing w:val="0"/>
        <w:jc w:val="both"/>
      </w:pPr>
      <w:bookmarkStart w:id="12" w:name="_Ref377537634"/>
      <w:bookmarkStart w:id="13" w:name="_Ref349186915"/>
      <w:r>
        <w:t xml:space="preserve">Celková cena za dodávku plnění v rozsahu dle čl. 1 odst. 1.1 Smlouvy </w:t>
      </w:r>
      <w:r w:rsidRPr="00664CB3">
        <w:t>činí</w:t>
      </w:r>
      <w:r w:rsidRPr="00664CB3">
        <w:rPr>
          <w:b/>
          <w:bCs/>
        </w:rPr>
        <w:t xml:space="preserve"> </w:t>
      </w:r>
      <w:r w:rsidR="00664CB3" w:rsidRPr="00004800">
        <w:rPr>
          <w:b/>
          <w:bCs/>
        </w:rPr>
        <w:t>2 564 777,00,-</w:t>
      </w:r>
      <w:r w:rsidRPr="00004800">
        <w:rPr>
          <w:b/>
          <w:bCs/>
        </w:rPr>
        <w:t xml:space="preserve"> Kč bez DPH</w:t>
      </w:r>
      <w:r>
        <w:t xml:space="preserve">, slovy: </w:t>
      </w:r>
      <w:r w:rsidR="00664CB3">
        <w:t>dva miliony pět set šedesát čtyři tisíc sedm set sedmdesát sedm</w:t>
      </w:r>
      <w:r>
        <w:t xml:space="preserve"> korun českých. </w:t>
      </w:r>
      <w:r w:rsidR="00A37819">
        <w:t>Podrobná c</w:t>
      </w:r>
      <w:r>
        <w:t xml:space="preserve">enová specifikace je uvedena </w:t>
      </w:r>
      <w:r w:rsidR="00004800">
        <w:br/>
      </w:r>
      <w:r>
        <w:t>v</w:t>
      </w:r>
      <w:r w:rsidR="00A37819">
        <w:t> </w:t>
      </w:r>
      <w:r>
        <w:t xml:space="preserve">Příloze č. </w:t>
      </w:r>
      <w:r w:rsidR="00045CA1">
        <w:t>2</w:t>
      </w:r>
      <w:r>
        <w:t xml:space="preserve"> Smlouvy.</w:t>
      </w:r>
    </w:p>
    <w:p w14:paraId="64F2337D" w14:textId="5B764C18" w:rsidR="001349DE" w:rsidRDefault="001349DE" w:rsidP="00A26BC8">
      <w:pPr>
        <w:pStyle w:val="NAKITslovanseznam"/>
        <w:numPr>
          <w:ilvl w:val="1"/>
          <w:numId w:val="52"/>
        </w:numPr>
        <w:spacing w:after="120"/>
        <w:ind w:right="-11"/>
        <w:contextualSpacing w:val="0"/>
        <w:jc w:val="both"/>
      </w:pPr>
      <w:r>
        <w:t xml:space="preserve">Cena za dodávku plnění </w:t>
      </w:r>
      <w:r w:rsidR="00FF52E6">
        <w:t xml:space="preserve">v rozsahu čl. 1 odst. 1.1 písm. a) – e) </w:t>
      </w:r>
      <w:r w:rsidR="005A6F52">
        <w:t>Smlouvy, tj. za HW včetně roční podpory, SW</w:t>
      </w:r>
      <w:r w:rsidR="00A018EA" w:rsidRPr="00A018EA">
        <w:t xml:space="preserve"> </w:t>
      </w:r>
      <w:r w:rsidR="00A018EA" w:rsidRPr="00880952">
        <w:t>včetně pěti leté software maintenance</w:t>
      </w:r>
      <w:r w:rsidR="005A6F52">
        <w:t>, Implementac</w:t>
      </w:r>
      <w:r w:rsidR="00C04FB5">
        <w:t>i</w:t>
      </w:r>
      <w:r w:rsidR="005A6F52">
        <w:t>, Konfigurac</w:t>
      </w:r>
      <w:r w:rsidR="00C04FB5">
        <w:t>i</w:t>
      </w:r>
      <w:r w:rsidR="005A6F52">
        <w:t xml:space="preserve"> a</w:t>
      </w:r>
      <w:r w:rsidR="00B97B92">
        <w:t> </w:t>
      </w:r>
      <w:r w:rsidR="005A6F52">
        <w:t xml:space="preserve">UPS </w:t>
      </w:r>
      <w:r>
        <w:t xml:space="preserve">bude hrazena po </w:t>
      </w:r>
      <w:r w:rsidR="00F41AB7">
        <w:t>podpisu Předávacího pr</w:t>
      </w:r>
      <w:r w:rsidR="00FF52E6">
        <w:t>otokolu</w:t>
      </w:r>
      <w:r w:rsidR="006D4032">
        <w:t xml:space="preserve"> </w:t>
      </w:r>
      <w:r>
        <w:t>(viz čl. 2 odst. 2.4 Smlouvy)</w:t>
      </w:r>
      <w:r w:rsidR="006D4032">
        <w:t xml:space="preserve"> na</w:t>
      </w:r>
      <w:r w:rsidR="00B97B92">
        <w:t> </w:t>
      </w:r>
      <w:r w:rsidR="006D4032">
        <w:t>základě daňového dokladu dle čl. 4 této Smlouvy.</w:t>
      </w:r>
      <w:r>
        <w:t xml:space="preserve"> Cena za poskytování</w:t>
      </w:r>
      <w:r w:rsidR="00FF52E6">
        <w:t xml:space="preserve"> </w:t>
      </w:r>
      <w:r w:rsidR="005A6F52">
        <w:t>plnění dle</w:t>
      </w:r>
      <w:r w:rsidR="00B97B92">
        <w:t> </w:t>
      </w:r>
      <w:r w:rsidR="005A6F52">
        <w:t>čl.</w:t>
      </w:r>
      <w:r w:rsidR="00B97B92">
        <w:t> </w:t>
      </w:r>
      <w:r w:rsidR="005A6F52">
        <w:t xml:space="preserve">1 odst. 1.1 písm. f) a g) Smlouvy, tj. </w:t>
      </w:r>
      <w:r w:rsidR="00FF52E6">
        <w:t>Další</w:t>
      </w:r>
      <w:r>
        <w:t xml:space="preserve"> </w:t>
      </w:r>
      <w:r w:rsidR="00FF52E6">
        <w:t>p</w:t>
      </w:r>
      <w:r>
        <w:t>odpor</w:t>
      </w:r>
      <w:r w:rsidR="005A6F52">
        <w:t>u</w:t>
      </w:r>
      <w:r w:rsidR="00834C89">
        <w:t xml:space="preserve"> a </w:t>
      </w:r>
      <w:r w:rsidR="00FF52E6">
        <w:t>Další s</w:t>
      </w:r>
      <w:r w:rsidR="005B6449">
        <w:t xml:space="preserve">ervisní </w:t>
      </w:r>
      <w:r w:rsidR="00934BFE">
        <w:t>p</w:t>
      </w:r>
      <w:r w:rsidR="00834C89">
        <w:t>odpor</w:t>
      </w:r>
      <w:r w:rsidR="005A6F52">
        <w:t>u</w:t>
      </w:r>
      <w:r w:rsidR="00834C89">
        <w:t xml:space="preserve"> </w:t>
      </w:r>
      <w:r w:rsidR="006D4032">
        <w:t>na</w:t>
      </w:r>
      <w:r w:rsidR="00EC1577">
        <w:t> </w:t>
      </w:r>
      <w:r w:rsidR="006D4032">
        <w:t>2.</w:t>
      </w:r>
      <w:r w:rsidR="00EC1577">
        <w:t> </w:t>
      </w:r>
      <w:r w:rsidR="006D4032">
        <w:t>–</w:t>
      </w:r>
      <w:r w:rsidR="00EC1577">
        <w:t> </w:t>
      </w:r>
      <w:r w:rsidR="006D4032">
        <w:t xml:space="preserve">5. rok </w:t>
      </w:r>
      <w:r>
        <w:t>bude hrazena dopředně vždy na 1 rok</w:t>
      </w:r>
      <w:r w:rsidR="006D4032">
        <w:t xml:space="preserve"> </w:t>
      </w:r>
      <w:r w:rsidR="00F5583F">
        <w:t xml:space="preserve">(12 měsíců) </w:t>
      </w:r>
      <w:r w:rsidR="006D4032">
        <w:t>na základě daňového dokladu dle čl. 4 této Smlouvy</w:t>
      </w:r>
      <w:r>
        <w:t xml:space="preserve">. </w:t>
      </w:r>
    </w:p>
    <w:p w14:paraId="09339474" w14:textId="0714EA9D" w:rsidR="00F60214" w:rsidRPr="0009320A" w:rsidRDefault="00F60214" w:rsidP="00A26BC8">
      <w:pPr>
        <w:pStyle w:val="NAKITslovanseznam"/>
        <w:numPr>
          <w:ilvl w:val="1"/>
          <w:numId w:val="52"/>
        </w:numPr>
        <w:spacing w:after="120"/>
        <w:ind w:right="-11"/>
        <w:contextualSpacing w:val="0"/>
        <w:jc w:val="both"/>
      </w:pPr>
      <w:r w:rsidRPr="0009320A">
        <w:t xml:space="preserve">Ceny uvedené v této Smlouvě jsou uvedeny v Kč (koruna česká) a neobsahují DPH, která bude stanovena na základě platných právních předpisů </w:t>
      </w:r>
      <w:r w:rsidR="002375E7">
        <w:t xml:space="preserve">ke dni </w:t>
      </w:r>
      <w:r w:rsidRPr="0009320A">
        <w:t>uskutečnění zdanitelného plnění předmětu Smlouvy.</w:t>
      </w:r>
    </w:p>
    <w:p w14:paraId="0BBD8D10" w14:textId="4662C875" w:rsidR="00A15A0C" w:rsidRDefault="00F60214" w:rsidP="009D14D9">
      <w:pPr>
        <w:pStyle w:val="NAKITslovanseznam"/>
        <w:numPr>
          <w:ilvl w:val="1"/>
          <w:numId w:val="52"/>
        </w:numPr>
        <w:jc w:val="both"/>
      </w:pPr>
      <w:r w:rsidRPr="005E198A">
        <w:t>Dodavatel výslovně prohlašuje a ujišťuje Objednatele, že všechny ceny již v sobě zahrnují veškeré náklady Dodavatele spojené s</w:t>
      </w:r>
      <w:r w:rsidR="00A4509E">
        <w:t xml:space="preserve">e zajištěním Předmětu </w:t>
      </w:r>
      <w:r w:rsidRPr="005E198A">
        <w:t>plnění dle této Smlouvy</w:t>
      </w:r>
      <w:r w:rsidR="0024031C">
        <w:t>.</w:t>
      </w:r>
      <w:r w:rsidRPr="005E198A">
        <w:t xml:space="preserve"> Sjednané ceny jsou cenami konečnými, nejvýše přípustnými a nemohou být změněny. </w:t>
      </w:r>
    </w:p>
    <w:p w14:paraId="0404002F" w14:textId="77777777" w:rsidR="00004800" w:rsidRDefault="00004800" w:rsidP="00004800">
      <w:pPr>
        <w:pStyle w:val="NAKITslovanseznam"/>
        <w:jc w:val="both"/>
      </w:pPr>
    </w:p>
    <w:p w14:paraId="1830F897" w14:textId="77777777" w:rsidR="00004800" w:rsidRPr="0009320A" w:rsidRDefault="00004800" w:rsidP="00004800">
      <w:pPr>
        <w:pStyle w:val="NAKITslovanseznam"/>
        <w:jc w:val="both"/>
      </w:pPr>
    </w:p>
    <w:p w14:paraId="08E9DDF5" w14:textId="77777777" w:rsidR="00F60214" w:rsidRPr="00B76B1B" w:rsidRDefault="00F60214" w:rsidP="009D14D9">
      <w:pPr>
        <w:pStyle w:val="NAKITslovanseznam"/>
        <w:numPr>
          <w:ilvl w:val="0"/>
          <w:numId w:val="50"/>
        </w:numPr>
        <w:spacing w:before="240" w:after="240"/>
        <w:ind w:left="714" w:right="-11" w:hanging="357"/>
        <w:contextualSpacing w:val="0"/>
        <w:jc w:val="center"/>
        <w:rPr>
          <w:b/>
        </w:rPr>
      </w:pPr>
      <w:bookmarkStart w:id="14" w:name="_Ref383961642"/>
      <w:bookmarkStart w:id="15" w:name="_Ref384180039"/>
      <w:r w:rsidRPr="00B76B1B">
        <w:rPr>
          <w:b/>
        </w:rPr>
        <w:t>Platební podmínky</w:t>
      </w:r>
      <w:bookmarkEnd w:id="12"/>
      <w:bookmarkEnd w:id="14"/>
      <w:bookmarkEnd w:id="15"/>
    </w:p>
    <w:bookmarkEnd w:id="13"/>
    <w:p w14:paraId="3F3B9792" w14:textId="1EF060DD" w:rsidR="004C4A09" w:rsidRDefault="004C4A09" w:rsidP="00A26BC8">
      <w:pPr>
        <w:pStyle w:val="NAKITslovanseznam"/>
        <w:keepNext/>
        <w:numPr>
          <w:ilvl w:val="1"/>
          <w:numId w:val="53"/>
        </w:numPr>
        <w:spacing w:after="120"/>
        <w:ind w:right="-11"/>
        <w:contextualSpacing w:val="0"/>
        <w:jc w:val="both"/>
      </w:pPr>
      <w:r>
        <w:lastRenderedPageBreak/>
        <w:t xml:space="preserve">Daňový doklad (fakturu) za </w:t>
      </w:r>
      <w:r w:rsidR="00444E2C">
        <w:t>plnění</w:t>
      </w:r>
      <w:r w:rsidR="006D4032">
        <w:t xml:space="preserve"> </w:t>
      </w:r>
      <w:r w:rsidR="00A91AC2">
        <w:t xml:space="preserve">dle čl. 1 odst. 1.1 </w:t>
      </w:r>
      <w:r w:rsidR="00F238FF">
        <w:t xml:space="preserve">písm. a) – e) </w:t>
      </w:r>
      <w:r w:rsidR="00CD3D37">
        <w:t xml:space="preserve">Smlouvy </w:t>
      </w:r>
      <w:r>
        <w:t>je Dodavatel oprávněn vystavit po protokolárním předání a převzetí</w:t>
      </w:r>
      <w:r w:rsidR="00590AB9">
        <w:t xml:space="preserve"> Předmětu plnění</w:t>
      </w:r>
      <w:r>
        <w:t xml:space="preserve"> </w:t>
      </w:r>
      <w:r w:rsidR="00E57071">
        <w:t xml:space="preserve">Objednatelem </w:t>
      </w:r>
      <w:r>
        <w:t>(viz čl. 2 odst. 2.4 Smlouvy). Nedílnou součástí daňového dokladu bude Předávací protokol</w:t>
      </w:r>
      <w:r w:rsidR="00E57071">
        <w:t xml:space="preserve"> podepsaný oprávněnou osobou Objednatele</w:t>
      </w:r>
      <w:r>
        <w:t>. Za den uskutečnění zdanitelného plnění se považuje den podpisu Předávacího protokolu Objednatelem, tento den je zároveň dnem převodu užívacích práv k SW.</w:t>
      </w:r>
      <w:r w:rsidR="000E1AE8">
        <w:t xml:space="preserve"> Daňový doklad za </w:t>
      </w:r>
      <w:r w:rsidR="00243B6F">
        <w:t>Další p</w:t>
      </w:r>
      <w:r w:rsidR="000E1AE8">
        <w:t>odpor</w:t>
      </w:r>
      <w:r w:rsidR="00ED59F6">
        <w:t>u</w:t>
      </w:r>
      <w:r w:rsidR="00243B6F">
        <w:t xml:space="preserve"> a Další servisní podpor</w:t>
      </w:r>
      <w:r w:rsidR="00ED59F6">
        <w:t>u</w:t>
      </w:r>
      <w:r w:rsidR="009143F3">
        <w:t xml:space="preserve"> vždy na jednotlivý navazující rok (12 měsíců) jejich poskytování</w:t>
      </w:r>
      <w:r w:rsidR="000E1AE8">
        <w:t>, tj.</w:t>
      </w:r>
      <w:r w:rsidR="001E5823">
        <w:t> </w:t>
      </w:r>
      <w:r w:rsidR="009143F3">
        <w:t>n</w:t>
      </w:r>
      <w:r w:rsidR="000E1AE8">
        <w:t>a</w:t>
      </w:r>
      <w:r w:rsidR="001E5823">
        <w:t> </w:t>
      </w:r>
      <w:r w:rsidR="000E1AE8">
        <w:t>2.,</w:t>
      </w:r>
      <w:r w:rsidR="000454D8">
        <w:t xml:space="preserve"> </w:t>
      </w:r>
      <w:r w:rsidR="000E1AE8">
        <w:t>3., 4. a 5 rok je Dodavatel oprávněn vystavit dopředně vždy nejdříve ke dni výročí podpisu Předávacího protokolu. Za den uskutečnění zdanitelného plnění se považuje den vystavení daňového dokladu (faktury).</w:t>
      </w:r>
    </w:p>
    <w:p w14:paraId="48BCF15F" w14:textId="0C23409A" w:rsidR="00F60214" w:rsidRPr="0009320A" w:rsidRDefault="00F60214" w:rsidP="00A26BC8">
      <w:pPr>
        <w:pStyle w:val="NAKITslovanseznam"/>
        <w:numPr>
          <w:ilvl w:val="1"/>
          <w:numId w:val="53"/>
        </w:numPr>
        <w:spacing w:after="120"/>
        <w:contextualSpacing w:val="0"/>
        <w:jc w:val="both"/>
      </w:pPr>
      <w:r w:rsidRPr="0009320A">
        <w:t xml:space="preserve">Daňový doklad musí obsahovat náležitosti řádného daňového dokladu podle příslušných právních předpisů, zejména </w:t>
      </w:r>
      <w:r w:rsidR="00A152F0">
        <w:t>§ 29</w:t>
      </w:r>
      <w:r w:rsidRPr="0009320A">
        <w:t xml:space="preserve"> zákona č. 235/2004 Sb., o dani z přidané hodnoty, ve</w:t>
      </w:r>
      <w:r w:rsidR="00F27FCD">
        <w:t> </w:t>
      </w:r>
      <w:r w:rsidRPr="0009320A">
        <w:t>znění pozdějších předpisů,</w:t>
      </w:r>
      <w:r w:rsidR="007C1B60">
        <w:t xml:space="preserve"> </w:t>
      </w:r>
      <w:r w:rsidR="007C1B60" w:rsidRPr="007C1B60">
        <w:t>zákona č. 563/1991 Sb., o účetnictví, ve znění pozdějších předpisů</w:t>
      </w:r>
      <w:r w:rsidRPr="0009320A">
        <w:t xml:space="preserve"> a </w:t>
      </w:r>
      <w:r w:rsidR="00B26A22">
        <w:t xml:space="preserve">zejména </w:t>
      </w:r>
      <w:r w:rsidRPr="0009320A">
        <w:t>níže uvedené údaje:</w:t>
      </w:r>
    </w:p>
    <w:p w14:paraId="1384A4A1" w14:textId="77777777" w:rsidR="00F60214" w:rsidRPr="0009320A" w:rsidRDefault="00F60214" w:rsidP="00A26BC8">
      <w:pPr>
        <w:pStyle w:val="NAKITslovanseznam"/>
        <w:numPr>
          <w:ilvl w:val="2"/>
          <w:numId w:val="53"/>
        </w:numPr>
        <w:spacing w:after="120"/>
        <w:contextualSpacing w:val="0"/>
        <w:jc w:val="both"/>
      </w:pPr>
      <w:r w:rsidRPr="0009320A">
        <w:t>Číslo Smlouvy,</w:t>
      </w:r>
    </w:p>
    <w:p w14:paraId="62AC632B" w14:textId="4470A4AC" w:rsidR="00F60214" w:rsidRPr="0009320A" w:rsidRDefault="00F60214" w:rsidP="00A26BC8">
      <w:pPr>
        <w:pStyle w:val="NAKITslovanseznam"/>
        <w:numPr>
          <w:ilvl w:val="2"/>
          <w:numId w:val="53"/>
        </w:numPr>
        <w:spacing w:after="120"/>
        <w:contextualSpacing w:val="0"/>
        <w:jc w:val="both"/>
      </w:pPr>
      <w:r w:rsidRPr="0009320A">
        <w:t>Číslo evidenční objednávky (</w:t>
      </w:r>
      <w:r w:rsidR="00291F39">
        <w:t>E</w:t>
      </w:r>
      <w:r w:rsidRPr="0009320A">
        <w:t>OBJ)</w:t>
      </w:r>
      <w:r w:rsidR="003C29DB">
        <w:t>,</w:t>
      </w:r>
    </w:p>
    <w:p w14:paraId="0A6548AF" w14:textId="77777777" w:rsidR="00F60214" w:rsidRPr="0009320A" w:rsidRDefault="00F60214" w:rsidP="00A26BC8">
      <w:pPr>
        <w:pStyle w:val="NAKITslovanseznam"/>
        <w:numPr>
          <w:ilvl w:val="2"/>
          <w:numId w:val="53"/>
        </w:numPr>
        <w:spacing w:after="120"/>
        <w:contextualSpacing w:val="0"/>
        <w:jc w:val="both"/>
      </w:pPr>
      <w:r w:rsidRPr="0009320A">
        <w:t>Platební podmínky v souladu se Smlouvou,</w:t>
      </w:r>
    </w:p>
    <w:p w14:paraId="6AA20FCD" w14:textId="20FA790B" w:rsidR="00F60214" w:rsidRPr="0009320A" w:rsidRDefault="00F60214" w:rsidP="00A26BC8">
      <w:pPr>
        <w:pStyle w:val="NAKITslovanseznam"/>
        <w:numPr>
          <w:ilvl w:val="2"/>
          <w:numId w:val="53"/>
        </w:numPr>
        <w:spacing w:after="120"/>
        <w:contextualSpacing w:val="0"/>
        <w:jc w:val="both"/>
      </w:pPr>
      <w:r w:rsidRPr="0009320A">
        <w:t xml:space="preserve">Popis fakturovaného </w:t>
      </w:r>
      <w:r w:rsidR="006A741E">
        <w:t>plnění</w:t>
      </w:r>
      <w:r w:rsidR="00B76B1B">
        <w:t xml:space="preserve">, </w:t>
      </w:r>
      <w:r w:rsidRPr="0009320A">
        <w:t>jednotkovou a celkovou cenu,</w:t>
      </w:r>
    </w:p>
    <w:p w14:paraId="66452E72" w14:textId="1EC164CA" w:rsidR="00F60214" w:rsidRPr="0009320A" w:rsidRDefault="00DA1AF5" w:rsidP="00A26BC8">
      <w:pPr>
        <w:pStyle w:val="NAKITslovanseznam"/>
        <w:numPr>
          <w:ilvl w:val="2"/>
          <w:numId w:val="53"/>
        </w:numPr>
        <w:spacing w:after="120"/>
        <w:contextualSpacing w:val="0"/>
        <w:jc w:val="both"/>
      </w:pPr>
      <w:r>
        <w:t xml:space="preserve">V případě fakturace za plnění dle čl. 1 odst. 1.1 písm. a) – e) Smlouvy </w:t>
      </w:r>
      <w:r w:rsidR="00E97773">
        <w:t>P</w:t>
      </w:r>
      <w:r w:rsidR="00A63DA9">
        <w:t>ředávací p</w:t>
      </w:r>
      <w:r w:rsidR="00E97773">
        <w:t xml:space="preserve">rotokol </w:t>
      </w:r>
      <w:r w:rsidR="005A2802">
        <w:t xml:space="preserve">podepsaný </w:t>
      </w:r>
      <w:r w:rsidR="00410AB0">
        <w:t>oprávněn</w:t>
      </w:r>
      <w:r w:rsidR="005A2802">
        <w:t>ou</w:t>
      </w:r>
      <w:r w:rsidR="00410AB0">
        <w:t xml:space="preserve"> osob</w:t>
      </w:r>
      <w:r w:rsidR="005A2802">
        <w:t>ou Objednatele</w:t>
      </w:r>
      <w:r w:rsidR="00E97773">
        <w:t xml:space="preserve">. </w:t>
      </w:r>
    </w:p>
    <w:p w14:paraId="53B94EBC" w14:textId="77777777" w:rsidR="00C911E5" w:rsidRDefault="00F60214" w:rsidP="00A26BC8">
      <w:pPr>
        <w:pStyle w:val="NAKITslovanseznam"/>
        <w:numPr>
          <w:ilvl w:val="1"/>
          <w:numId w:val="53"/>
        </w:numPr>
        <w:spacing w:after="120"/>
        <w:contextualSpacing w:val="0"/>
        <w:jc w:val="both"/>
      </w:pPr>
      <w:r w:rsidRPr="0009320A">
        <w:t xml:space="preserve">Splatnost daňového dokladu vystaveného Dodavatelem na </w:t>
      </w:r>
      <w:r w:rsidR="00D77A64">
        <w:t>Předmět plnění</w:t>
      </w:r>
      <w:r w:rsidR="006A741E" w:rsidRPr="0009320A">
        <w:t xml:space="preserve"> </w:t>
      </w:r>
      <w:r w:rsidRPr="0009320A">
        <w:t xml:space="preserve">je 30 kalendářních dní ode dne doručení Objednateli. </w:t>
      </w:r>
    </w:p>
    <w:p w14:paraId="5974C592" w14:textId="42FF35A2" w:rsidR="00EB297F" w:rsidRPr="00C659C6" w:rsidRDefault="00F60214" w:rsidP="00A26BC8">
      <w:pPr>
        <w:pStyle w:val="NAKITslovanseznam"/>
        <w:numPr>
          <w:ilvl w:val="1"/>
          <w:numId w:val="53"/>
        </w:numPr>
        <w:spacing w:after="120"/>
        <w:contextualSpacing w:val="0"/>
        <w:jc w:val="both"/>
      </w:pPr>
      <w:r w:rsidRPr="0009320A">
        <w:t>Dodavatel zašle daňový doklad spolu s veškerými požadovanými dokume</w:t>
      </w:r>
      <w:r w:rsidR="0035178D">
        <w:t xml:space="preserve">nty Objednateli </w:t>
      </w:r>
      <w:r w:rsidR="00EB297F" w:rsidRPr="00C659C6">
        <w:t xml:space="preserve">do tří (3) pracovních dnů od jejich vystavení </w:t>
      </w:r>
      <w:r w:rsidR="00303C58">
        <w:t xml:space="preserve">jedním z </w:t>
      </w:r>
      <w:r w:rsidR="00EB297F" w:rsidRPr="00C659C6">
        <w:t>následující</w:t>
      </w:r>
      <w:r w:rsidR="00303C58">
        <w:t>ch</w:t>
      </w:r>
      <w:r w:rsidR="00EB297F" w:rsidRPr="00C659C6">
        <w:t xml:space="preserve"> způsob</w:t>
      </w:r>
      <w:r w:rsidR="00303C58">
        <w:t>ů</w:t>
      </w:r>
      <w:r w:rsidR="00EB297F" w:rsidRPr="00C659C6">
        <w:t>:</w:t>
      </w:r>
    </w:p>
    <w:p w14:paraId="4F459DFD" w14:textId="5E7E0B6C" w:rsidR="00EB297F" w:rsidRPr="00C659C6" w:rsidRDefault="00D77A64" w:rsidP="00A26BC8">
      <w:pPr>
        <w:pStyle w:val="NAKITslovanseznam"/>
        <w:numPr>
          <w:ilvl w:val="2"/>
          <w:numId w:val="53"/>
        </w:numPr>
        <w:spacing w:after="120"/>
        <w:contextualSpacing w:val="0"/>
        <w:jc w:val="both"/>
      </w:pPr>
      <w:r>
        <w:t xml:space="preserve">buď </w:t>
      </w:r>
      <w:r w:rsidR="00EB297F" w:rsidRPr="00C659C6">
        <w:t>v elektronické podobě na adresu:</w:t>
      </w:r>
    </w:p>
    <w:p w14:paraId="42E1B9B9" w14:textId="77777777" w:rsidR="008A1ACC" w:rsidRPr="008A1ACC" w:rsidRDefault="008A1ACC" w:rsidP="008A1ACC">
      <w:pPr>
        <w:pStyle w:val="NAKITslovanseznam"/>
        <w:spacing w:after="120"/>
        <w:ind w:left="1248" w:firstLine="0"/>
        <w:contextualSpacing w:val="0"/>
        <w:jc w:val="both"/>
      </w:pPr>
      <w:proofErr w:type="spellStart"/>
      <w:r w:rsidRPr="008A1ACC">
        <w:rPr>
          <w:color w:val="636466"/>
          <w:highlight w:val="lightGray"/>
        </w:rPr>
        <w:t>xxx</w:t>
      </w:r>
      <w:proofErr w:type="spellEnd"/>
      <w:r>
        <w:rPr>
          <w:color w:val="636466"/>
        </w:rPr>
        <w:t xml:space="preserve"> </w:t>
      </w:r>
    </w:p>
    <w:p w14:paraId="4D487A76" w14:textId="0FB8E2CE" w:rsidR="00EB297F" w:rsidRPr="00C659C6" w:rsidRDefault="00D77A64" w:rsidP="00A26BC8">
      <w:pPr>
        <w:pStyle w:val="NAKITslovanseznam"/>
        <w:numPr>
          <w:ilvl w:val="2"/>
          <w:numId w:val="53"/>
        </w:numPr>
        <w:spacing w:after="120"/>
        <w:contextualSpacing w:val="0"/>
        <w:jc w:val="both"/>
      </w:pPr>
      <w:r>
        <w:t xml:space="preserve">nebo </w:t>
      </w:r>
      <w:r w:rsidR="00EB297F" w:rsidRPr="00C659C6">
        <w:t xml:space="preserve">doporučeným dopisem na následující adresu: </w:t>
      </w:r>
    </w:p>
    <w:p w14:paraId="708EE485" w14:textId="77777777" w:rsidR="00EB297F" w:rsidRPr="00C659C6" w:rsidRDefault="00EB297F" w:rsidP="00942D73">
      <w:pPr>
        <w:pStyle w:val="NAKITslovanseznam"/>
        <w:spacing w:after="0"/>
        <w:ind w:left="1701" w:right="-11"/>
        <w:contextualSpacing w:val="0"/>
        <w:jc w:val="both"/>
      </w:pPr>
      <w:r w:rsidRPr="00C659C6">
        <w:t>Národní agentura pro komunikační a informační technologie, s. p.</w:t>
      </w:r>
    </w:p>
    <w:p w14:paraId="34E1B27C" w14:textId="56372B54" w:rsidR="00EB297F" w:rsidRDefault="00EB297F" w:rsidP="00A26BC8">
      <w:pPr>
        <w:pStyle w:val="NAKITslovanseznam"/>
        <w:spacing w:after="120"/>
        <w:ind w:left="1701" w:right="-11"/>
        <w:contextualSpacing w:val="0"/>
        <w:jc w:val="both"/>
      </w:pPr>
      <w:r w:rsidRPr="00C659C6">
        <w:t>Kodaňská 1441/46, Vršovice, 101 0</w:t>
      </w:r>
      <w:r w:rsidR="00CC375E">
        <w:t>0</w:t>
      </w:r>
      <w:r w:rsidRPr="00C659C6">
        <w:t xml:space="preserve"> Praha10</w:t>
      </w:r>
      <w:r w:rsidR="00CC375E">
        <w:t>.</w:t>
      </w:r>
    </w:p>
    <w:p w14:paraId="1F8B3E44" w14:textId="53C95CDE" w:rsidR="002C58A5" w:rsidRPr="002C58A5" w:rsidRDefault="00EB297F" w:rsidP="00A26BC8">
      <w:pPr>
        <w:pStyle w:val="NAKITslovanseznam"/>
        <w:keepNext/>
        <w:numPr>
          <w:ilvl w:val="1"/>
          <w:numId w:val="53"/>
        </w:numPr>
        <w:spacing w:after="120"/>
        <w:ind w:right="-11"/>
        <w:contextualSpacing w:val="0"/>
        <w:jc w:val="both"/>
      </w:pPr>
      <w:r w:rsidRPr="00BA13DF">
        <w:t xml:space="preserve">Platba bude provedena v české měně formou bankovního převodu na účet </w:t>
      </w:r>
      <w:r w:rsidR="00C43C6D">
        <w:t>Dodavatele</w:t>
      </w:r>
      <w:r w:rsidRPr="00BA13DF">
        <w:t xml:space="preserve"> uvedený v záhlaví této Smlouvy. </w:t>
      </w:r>
      <w:r w:rsidR="002C58A5" w:rsidRPr="002C58A5">
        <w:t>Faktura se považuje za uhrazenou dnem odepsání příslušné finanční částky z účtu Objednatele ve prospěch účtu Dodavatele.</w:t>
      </w:r>
    </w:p>
    <w:p w14:paraId="6592CF91" w14:textId="7A9F8401" w:rsidR="004E1658" w:rsidRPr="00BA13DF" w:rsidRDefault="004E1658" w:rsidP="00A26BC8">
      <w:pPr>
        <w:pStyle w:val="NAKITslovanseznam"/>
        <w:numPr>
          <w:ilvl w:val="1"/>
          <w:numId w:val="53"/>
        </w:numPr>
        <w:spacing w:after="120"/>
        <w:ind w:right="-11"/>
        <w:contextualSpacing w:val="0"/>
        <w:jc w:val="both"/>
        <w:rPr>
          <w:kern w:val="28"/>
        </w:rPr>
      </w:pPr>
      <w:r w:rsidRPr="00BA13DF">
        <w:rPr>
          <w:kern w:val="28"/>
        </w:rPr>
        <w:t xml:space="preserve">V případě, že faktura nebude obsahovat některou náležitost nebo </w:t>
      </w:r>
      <w:r>
        <w:rPr>
          <w:kern w:val="28"/>
        </w:rPr>
        <w:t>povinné přílohy nebo</w:t>
      </w:r>
      <w:r w:rsidR="0010585A">
        <w:rPr>
          <w:kern w:val="28"/>
        </w:rPr>
        <w:t> </w:t>
      </w:r>
      <w:r w:rsidRPr="00BA13DF">
        <w:rPr>
          <w:kern w:val="28"/>
        </w:rPr>
        <w:t>bude obsahovat nesprávné údaje</w:t>
      </w:r>
      <w:r>
        <w:rPr>
          <w:kern w:val="28"/>
        </w:rPr>
        <w:t xml:space="preserve"> </w:t>
      </w:r>
      <w:r w:rsidRPr="009E189D">
        <w:rPr>
          <w:kern w:val="28"/>
        </w:rPr>
        <w:t>nebo nebude vystavena v souladu s touto Smlouvou</w:t>
      </w:r>
      <w:r w:rsidRPr="00BA13DF">
        <w:rPr>
          <w:kern w:val="28"/>
        </w:rPr>
        <w:t xml:space="preserve">, je Objednatel oprávněn ji ve lhůtě splatnosti vrátit </w:t>
      </w:r>
      <w:r w:rsidR="0090790A" w:rsidRPr="00D919A9">
        <w:t xml:space="preserve">zpět k doplnění </w:t>
      </w:r>
      <w:r w:rsidR="00F853B1">
        <w:t>Dodava</w:t>
      </w:r>
      <w:r>
        <w:t>teli</w:t>
      </w:r>
      <w:r w:rsidRPr="00BA13DF">
        <w:rPr>
          <w:kern w:val="28"/>
        </w:rPr>
        <w:t xml:space="preserve">. </w:t>
      </w:r>
      <w:r w:rsidRPr="00BA13DF">
        <w:rPr>
          <w:kern w:val="28"/>
        </w:rPr>
        <w:lastRenderedPageBreak/>
        <w:t xml:space="preserve">Lhůta pro její splatnost se tímto přerušuje a nová lhůta v délce třicet (30) kalendářních dnů počne plynout od data doručení nově vystavené/opravené faktury </w:t>
      </w:r>
      <w:r>
        <w:rPr>
          <w:kern w:val="28"/>
        </w:rPr>
        <w:t xml:space="preserve">Objednateli. </w:t>
      </w:r>
    </w:p>
    <w:p w14:paraId="458E3055" w14:textId="77777777" w:rsidR="00F60214" w:rsidRPr="0009320A" w:rsidRDefault="00F60214" w:rsidP="00A26BC8">
      <w:pPr>
        <w:pStyle w:val="NAKITslovanseznam"/>
        <w:numPr>
          <w:ilvl w:val="1"/>
          <w:numId w:val="53"/>
        </w:numPr>
        <w:spacing w:after="120"/>
        <w:ind w:right="-11"/>
        <w:contextualSpacing w:val="0"/>
        <w:jc w:val="both"/>
      </w:pPr>
      <w:r w:rsidRPr="0009320A">
        <w:t>Všechny částky poukazované vzájemně Smluvními stranami musí být prosté jakýchkoliv bankovních poplatků nebo jiných nákladů spojených s převodem na jejich účty.</w:t>
      </w:r>
      <w:bookmarkStart w:id="16" w:name="_Ref383963221"/>
    </w:p>
    <w:p w14:paraId="7AE1194C" w14:textId="2DE8E6FA" w:rsidR="00F60214" w:rsidRPr="0009320A" w:rsidRDefault="00F60214" w:rsidP="00A26BC8">
      <w:pPr>
        <w:pStyle w:val="NAKITslovanseznam"/>
        <w:numPr>
          <w:ilvl w:val="1"/>
          <w:numId w:val="53"/>
        </w:numPr>
        <w:spacing w:after="120"/>
        <w:contextualSpacing w:val="0"/>
        <w:jc w:val="both"/>
      </w:pPr>
      <w:r w:rsidRPr="0009320A">
        <w:t>Objednatel neposkytuje Dodavateli</w:t>
      </w:r>
      <w:r w:rsidRPr="0009320A" w:rsidDel="008B19A0">
        <w:t xml:space="preserve"> </w:t>
      </w:r>
      <w:r w:rsidRPr="0009320A">
        <w:t xml:space="preserve">jakékoliv zálohy na cenu za dodávku </w:t>
      </w:r>
      <w:r w:rsidR="00052410">
        <w:t>Předmětu plnění</w:t>
      </w:r>
      <w:r w:rsidRPr="0009320A">
        <w:t>.</w:t>
      </w:r>
    </w:p>
    <w:p w14:paraId="28947272" w14:textId="76FD5F7C" w:rsidR="00F60214" w:rsidRPr="0009320A" w:rsidRDefault="00F60214" w:rsidP="00A26BC8">
      <w:pPr>
        <w:pStyle w:val="NAKITslovanseznam"/>
        <w:numPr>
          <w:ilvl w:val="1"/>
          <w:numId w:val="53"/>
        </w:numPr>
        <w:spacing w:after="120"/>
        <w:contextualSpacing w:val="0"/>
        <w:jc w:val="both"/>
      </w:pPr>
      <w:r w:rsidRPr="0009320A">
        <w:t xml:space="preserve">Smluvní strany si ve smyslu </w:t>
      </w:r>
      <w:proofErr w:type="spellStart"/>
      <w:r w:rsidRPr="0009320A">
        <w:t>ust</w:t>
      </w:r>
      <w:proofErr w:type="spellEnd"/>
      <w:r w:rsidRPr="0009320A">
        <w:t>. § 2620 odst. 2 občanského zákoníku ujednaly, že</w:t>
      </w:r>
      <w:r w:rsidR="00D8300D">
        <w:t> </w:t>
      </w:r>
      <w:r w:rsidRPr="0009320A">
        <w:t>Dodavatel na sebe přebírá nebezpečí změny okolností.</w:t>
      </w:r>
    </w:p>
    <w:p w14:paraId="61F74060" w14:textId="2C0EC875" w:rsidR="00F60214" w:rsidRDefault="00F60214" w:rsidP="00A26BC8">
      <w:pPr>
        <w:pStyle w:val="NAKITslovanseznam"/>
        <w:numPr>
          <w:ilvl w:val="1"/>
          <w:numId w:val="53"/>
        </w:numPr>
        <w:spacing w:after="120"/>
        <w:ind w:right="-11"/>
        <w:contextualSpacing w:val="0"/>
        <w:jc w:val="both"/>
      </w:pPr>
      <w:r w:rsidRPr="0009320A">
        <w:t>Smluvní strany se dohodly, že pokud bude v okamžiku uskutečnění zdanitelného plnění správcem daně zveřejněna způsobem umožňujícím dálkový přístup skutečnost, že</w:t>
      </w:r>
      <w:r w:rsidR="00442927">
        <w:t> </w:t>
      </w:r>
      <w:r w:rsidRPr="0009320A">
        <w:t>poskytovatel zdanitelného plnění (Dodavatel) je nespolehlivým plátcem ve</w:t>
      </w:r>
      <w:r w:rsidR="00442927">
        <w:t> </w:t>
      </w:r>
      <w:r w:rsidRPr="0009320A">
        <w:t>smyslu §</w:t>
      </w:r>
      <w:r w:rsidR="00BB5640">
        <w:t> </w:t>
      </w:r>
      <w:r w:rsidRPr="0009320A">
        <w:t>106a zákona č. 235/2004 Sb. o dani z přidané hodnoty, ve znění pozdějš</w:t>
      </w:r>
      <w:r w:rsidR="00B76B1B">
        <w:t>ích předpisů (dále jen „</w:t>
      </w:r>
      <w:r w:rsidR="00B76B1B" w:rsidRPr="00B76B1B">
        <w:rPr>
          <w:b/>
        </w:rPr>
        <w:t>zákon o </w:t>
      </w:r>
      <w:r w:rsidRPr="00B76B1B">
        <w:rPr>
          <w:b/>
        </w:rPr>
        <w:t>DPH</w:t>
      </w:r>
      <w:r w:rsidRPr="0009320A">
        <w:t>“), nebo má-li být platba za zdanitelné plnění uskutečněné Dodavatelem v tuzemsku zcela nebo z části poukázána na bankovní účet vedený poskytovatelem platebních služeb mimo tuzemsko, je příjemce zdanitelného plnění (Objednatel) oprávněn část ceny odpovídající dani z přidané hodnoty zaplatit přímo na</w:t>
      </w:r>
      <w:r w:rsidR="00BB5640">
        <w:t> </w:t>
      </w:r>
      <w:r w:rsidRPr="0009320A">
        <w:t>bankovn</w:t>
      </w:r>
      <w:r w:rsidR="00B76B1B">
        <w:t>í účet správce daně ve smyslu § </w:t>
      </w:r>
      <w:r w:rsidRPr="0009320A">
        <w:t>109a zákona o DPH. Na</w:t>
      </w:r>
      <w:r w:rsidR="00442927">
        <w:t> </w:t>
      </w:r>
      <w:r w:rsidRPr="0009320A">
        <w:t xml:space="preserve">bankovní účet Dodavatele bude v tomto případě uhrazena část ceny odpovídající výši základu daně z přidané hodnoty. Úhrada ceny plnění (základu daně) provedená Objednatelem v souladu s ustanovením tohoto odstavce </w:t>
      </w:r>
      <w:r w:rsidR="00F776C1">
        <w:t>S</w:t>
      </w:r>
      <w:r w:rsidRPr="0009320A">
        <w:t>mlouvy bude považována za</w:t>
      </w:r>
      <w:r w:rsidR="00442927">
        <w:t> </w:t>
      </w:r>
      <w:r w:rsidRPr="0009320A">
        <w:t xml:space="preserve">řádnou úhradu ceny plnění poskytnutého dle této </w:t>
      </w:r>
      <w:r w:rsidR="00F776C1">
        <w:t>S</w:t>
      </w:r>
      <w:r w:rsidRPr="0009320A">
        <w:t>mlouvy.</w:t>
      </w:r>
    </w:p>
    <w:p w14:paraId="13E156E6" w14:textId="64454E97" w:rsidR="002F4F1E" w:rsidRDefault="00B22602" w:rsidP="00942D73">
      <w:pPr>
        <w:pStyle w:val="NAKITslovanseznam"/>
        <w:spacing w:after="240"/>
        <w:ind w:left="737" w:right="-11" w:hanging="28"/>
        <w:contextualSpacing w:val="0"/>
        <w:jc w:val="both"/>
      </w:pPr>
      <w:r>
        <w:t xml:space="preserve">Bankovní účet </w:t>
      </w:r>
      <w:r w:rsidR="00F60214" w:rsidRPr="0009320A">
        <w:t>uvedený na daňovém dokladu, na který bude ze strany Dodavatele požadována úhrada ceny za poskytnuté zdanitelné plnění, musí být Dodavatelem zveřejněn způsobem umožňujícím dálkový přístup ve smyslu § 96 zákona o DPH.  Smluvní strany se výslovně dohodly, že pokud číslo bankovního účtu Dodavatele, na</w:t>
      </w:r>
      <w:r w:rsidR="00A442E1">
        <w:t> </w:t>
      </w:r>
      <w:r w:rsidR="00F60214" w:rsidRPr="0009320A">
        <w:t>který bude ze strany Dodavatele požadována úhrada ceny za poskytnuté zdanitelné plnění dle příslušného daňového dokladu, nebude zveřejněno způsobem umožňujícím dálkový přístu</w:t>
      </w:r>
      <w:r w:rsidR="00B76B1B">
        <w:t>p ve smyslu § 96 zákona o DPH a </w:t>
      </w:r>
      <w:r w:rsidR="00F60214" w:rsidRPr="0009320A">
        <w:t xml:space="preserve">cena za poskytnuté zdanitelné plnění dle příslušného daňového dokladu přesahuje limit uvedený v § 109 odst. 2 písm. c) zákona o DPH, je Objednatel oprávněn zaslat daňový doklad zpět Dodavateli k opravě. V takovém případě se doba splatnosti zastavuje a nová doba splatnosti počíná běžet dnem doručení opraveného daňového dokladu </w:t>
      </w:r>
      <w:r w:rsidR="00017ADE">
        <w:t xml:space="preserve">Objednateli s </w:t>
      </w:r>
      <w:r w:rsidR="00F60214" w:rsidRPr="0009320A">
        <w:t>uvedením správného bankovního účtu Dodavatele, tj. bankovního účtu zveřejněného správcem daně.</w:t>
      </w:r>
    </w:p>
    <w:bookmarkEnd w:id="16"/>
    <w:p w14:paraId="5357BE8D" w14:textId="77777777" w:rsidR="00F60214" w:rsidRPr="00B76B1B" w:rsidRDefault="00F60214" w:rsidP="00942D73">
      <w:pPr>
        <w:pStyle w:val="NAKITslovanseznam"/>
        <w:keepNext/>
        <w:numPr>
          <w:ilvl w:val="0"/>
          <w:numId w:val="50"/>
        </w:numPr>
        <w:spacing w:before="240" w:after="240"/>
        <w:ind w:left="714" w:right="-11" w:hanging="357"/>
        <w:contextualSpacing w:val="0"/>
        <w:jc w:val="center"/>
        <w:rPr>
          <w:b/>
        </w:rPr>
      </w:pPr>
      <w:r w:rsidRPr="00B76B1B">
        <w:rPr>
          <w:b/>
        </w:rPr>
        <w:t>Další závazky Smluvních stran při plnění předmětu této Smlouvy</w:t>
      </w:r>
    </w:p>
    <w:p w14:paraId="68360541" w14:textId="77777777" w:rsidR="00F60214" w:rsidRPr="0009320A" w:rsidRDefault="00F60214" w:rsidP="00A26BC8">
      <w:pPr>
        <w:pStyle w:val="NAKITslovanseznam"/>
        <w:keepNext/>
        <w:numPr>
          <w:ilvl w:val="1"/>
          <w:numId w:val="54"/>
        </w:numPr>
        <w:spacing w:after="120"/>
        <w:ind w:right="-11"/>
        <w:contextualSpacing w:val="0"/>
        <w:jc w:val="both"/>
      </w:pPr>
      <w:r w:rsidRPr="0009320A">
        <w:t xml:space="preserve">Dodavatel se zavazuje: </w:t>
      </w:r>
    </w:p>
    <w:p w14:paraId="7B748D3D" w14:textId="68EB666B" w:rsidR="00F60214" w:rsidRPr="0009320A" w:rsidRDefault="00477493" w:rsidP="00A26BC8">
      <w:pPr>
        <w:pStyle w:val="NAKITslovanseznam"/>
        <w:numPr>
          <w:ilvl w:val="2"/>
          <w:numId w:val="54"/>
        </w:numPr>
        <w:spacing w:after="120"/>
        <w:ind w:right="-11"/>
        <w:contextualSpacing w:val="0"/>
        <w:jc w:val="both"/>
      </w:pPr>
      <w:r>
        <w:t>s</w:t>
      </w:r>
      <w:r w:rsidR="00F60214" w:rsidRPr="0009320A">
        <w:t>polupracovat s odpovědnými pracovníky Objednatele ve věci realizace této Smlouvy</w:t>
      </w:r>
      <w:r>
        <w:t>,</w:t>
      </w:r>
    </w:p>
    <w:p w14:paraId="68F14C57" w14:textId="427D9D8A" w:rsidR="00F60214" w:rsidRDefault="00477493" w:rsidP="00A26BC8">
      <w:pPr>
        <w:pStyle w:val="NAKITslovanseznam"/>
        <w:numPr>
          <w:ilvl w:val="2"/>
          <w:numId w:val="54"/>
        </w:numPr>
        <w:spacing w:after="120"/>
        <w:ind w:right="-11"/>
        <w:contextualSpacing w:val="0"/>
        <w:jc w:val="both"/>
      </w:pPr>
      <w:r>
        <w:lastRenderedPageBreak/>
        <w:t>b</w:t>
      </w:r>
      <w:r w:rsidR="00F60214" w:rsidRPr="0009320A">
        <w:t>ezodkladně a s vyvinutím nejlepšího úsilí optimálně řešit ve spolupráci s Objednatelem překážky v plnění této Smlouvy.</w:t>
      </w:r>
    </w:p>
    <w:bookmarkEnd w:id="11"/>
    <w:p w14:paraId="787478C1" w14:textId="77777777" w:rsidR="00CD38EE" w:rsidRPr="00CD38EE" w:rsidRDefault="00CD38EE" w:rsidP="00A26BC8">
      <w:pPr>
        <w:pStyle w:val="NAKITslovanseznam"/>
        <w:numPr>
          <w:ilvl w:val="1"/>
          <w:numId w:val="54"/>
        </w:numPr>
        <w:spacing w:after="120"/>
        <w:ind w:right="-11"/>
        <w:contextualSpacing w:val="0"/>
        <w:jc w:val="both"/>
      </w:pPr>
      <w:r w:rsidRPr="00CD38EE">
        <w:t>V případě, že činností, nečinností anebo opomenutím Dodavatele anebo jeho pracovníků vznikne Objednateli nemajetková újma, je Dodavatel povinen ji odčinit.</w:t>
      </w:r>
    </w:p>
    <w:p w14:paraId="5662CD64" w14:textId="77777777" w:rsidR="00BE1F4C" w:rsidRPr="003C6325" w:rsidRDefault="00BE1F4C" w:rsidP="00A26BC8">
      <w:pPr>
        <w:pStyle w:val="NAKITslovanseznam"/>
        <w:numPr>
          <w:ilvl w:val="1"/>
          <w:numId w:val="54"/>
        </w:numPr>
        <w:spacing w:after="120"/>
        <w:ind w:right="-11"/>
        <w:contextualSpacing w:val="0"/>
        <w:jc w:val="both"/>
      </w:pPr>
      <w:r>
        <w:t>Dodavatel je při poskytování plnění pro Objednatele oprávněn užívat data předaná Dodavateli Objednatelem za účelem plnění předmětu Smlouvy, avšak vždy pouze v rozsahu nezbytném ke splnění předmětu Smlouvy.</w:t>
      </w:r>
    </w:p>
    <w:p w14:paraId="4E643058" w14:textId="71A2B142" w:rsidR="00BE1F4C" w:rsidRPr="003C6325" w:rsidRDefault="00BE1F4C" w:rsidP="00A26BC8">
      <w:pPr>
        <w:pStyle w:val="NAKITslovanseznam"/>
        <w:numPr>
          <w:ilvl w:val="1"/>
          <w:numId w:val="54"/>
        </w:numPr>
        <w:spacing w:after="120"/>
        <w:ind w:right="-11"/>
        <w:contextualSpacing w:val="0"/>
        <w:jc w:val="both"/>
      </w:pPr>
      <w:r>
        <w:t xml:space="preserve">Dodavatel nezapojí do poskytování plnění dle této Smlouvy žádného dalšího poddodavatele bez předchozího konkrétního nebo obecného písemného </w:t>
      </w:r>
      <w:r w:rsidR="00915E4F">
        <w:t>souhlasu</w:t>
      </w:r>
      <w:r>
        <w:t xml:space="preserve"> Objednatele</w:t>
      </w:r>
      <w:r w:rsidR="00477493">
        <w:t>.</w:t>
      </w:r>
    </w:p>
    <w:p w14:paraId="749F7B9A" w14:textId="370CEC5D" w:rsidR="00BE1F4C" w:rsidRDefault="00BE1F4C" w:rsidP="00A26BC8">
      <w:pPr>
        <w:pStyle w:val="NAKITslovanseznam"/>
        <w:numPr>
          <w:ilvl w:val="1"/>
          <w:numId w:val="54"/>
        </w:numPr>
        <w:spacing w:after="120"/>
        <w:ind w:right="-11"/>
        <w:contextualSpacing w:val="0"/>
        <w:jc w:val="both"/>
      </w:pPr>
      <w:r>
        <w:t>Dodavatel je povinen zajistit, že i jeho poddodavatelé, kteří se budou podílet na plnění této Smlouvy se zaváží dodržovat v plném rozsahu ujednání mezi Dodavatelem a</w:t>
      </w:r>
      <w:r w:rsidR="00CB42F3">
        <w:t> </w:t>
      </w:r>
      <w:r>
        <w:t>Objednatelem a nebudou v rozporu s požadavky Objednatele uvedenými v této Smlouvě.</w:t>
      </w:r>
    </w:p>
    <w:p w14:paraId="2555C8C5" w14:textId="40E53F93" w:rsidR="00BE1F4C" w:rsidRDefault="00BE1F4C" w:rsidP="00A26BC8">
      <w:pPr>
        <w:pStyle w:val="NAKITslovanseznam"/>
        <w:numPr>
          <w:ilvl w:val="1"/>
          <w:numId w:val="54"/>
        </w:numPr>
        <w:spacing w:after="120"/>
        <w:ind w:right="-11"/>
        <w:contextualSpacing w:val="0"/>
        <w:jc w:val="both"/>
      </w:pPr>
      <w:r>
        <w:t xml:space="preserve">Pokud Dodavatel využívá při poskytování plnění poddodavatele, zavazuje se, že budou dodržovat bezpečnostní požadavky vč. požadavků na ochranu osobních údajů vyplývající z této Smlouvy. </w:t>
      </w:r>
    </w:p>
    <w:p w14:paraId="6703F0ED" w14:textId="42D6FE24" w:rsidR="00BE1F4C" w:rsidRDefault="00BE1F4C" w:rsidP="00A26BC8">
      <w:pPr>
        <w:pStyle w:val="NAKITslovanseznam"/>
        <w:numPr>
          <w:ilvl w:val="1"/>
          <w:numId w:val="54"/>
        </w:numPr>
        <w:spacing w:after="120"/>
        <w:ind w:right="-11"/>
        <w:contextualSpacing w:val="0"/>
        <w:jc w:val="both"/>
      </w:pPr>
      <w:r>
        <w:t>Dodavatel odpovídá za to, že jeho poddodavatelé nebudou jednat v rozporu s bezpečnostními požadavky vyplývajícími z této Smlouvy; v případě, že dojde k nedodržení těchto požadavků ze strany poddodavatele Dodavatele, považuje se každé takové nedodržení požadavků za porušení povinnosti Dodavatele dle této Smlouvy.</w:t>
      </w:r>
    </w:p>
    <w:p w14:paraId="4DFC142A" w14:textId="09DFAB6F" w:rsidR="001571B0" w:rsidRDefault="00D947BF" w:rsidP="00A26BC8">
      <w:pPr>
        <w:pStyle w:val="NAKITslovanseznam"/>
        <w:numPr>
          <w:ilvl w:val="1"/>
          <w:numId w:val="54"/>
        </w:numPr>
        <w:spacing w:after="120"/>
        <w:ind w:right="-11"/>
        <w:contextualSpacing w:val="0"/>
        <w:jc w:val="both"/>
      </w:pPr>
      <w:r>
        <w:t>Dodavatel</w:t>
      </w:r>
      <w:r w:rsidR="001571B0">
        <w:t xml:space="preserve"> je povinen neprodleně informovat Objednatele o změně ovládání </w:t>
      </w:r>
      <w:r w:rsidR="002A6D8B">
        <w:t>Dodavatele</w:t>
      </w:r>
      <w:r w:rsidR="001571B0">
        <w:t xml:space="preserve"> podle zákona o obchodních korporacích nebo změně vlastnictví zásadních aktiv, popřípadě změně oprávnění nakládat s aktivy určenými k plnění Smlouvy. </w:t>
      </w:r>
    </w:p>
    <w:p w14:paraId="67F1C278" w14:textId="760030C0" w:rsidR="001D1359" w:rsidRPr="008F7440" w:rsidRDefault="001D1359" w:rsidP="00A26BC8">
      <w:pPr>
        <w:pStyle w:val="NAKITslovanseznam"/>
        <w:numPr>
          <w:ilvl w:val="1"/>
          <w:numId w:val="54"/>
        </w:numPr>
        <w:spacing w:after="120"/>
        <w:ind w:right="-11"/>
        <w:contextualSpacing w:val="0"/>
        <w:jc w:val="both"/>
      </w:pPr>
      <w:r w:rsidRPr="008F7440">
        <w:t xml:space="preserve">Smluvní strany se musí vzájemně </w:t>
      </w:r>
      <w:r w:rsidR="0030517F">
        <w:t xml:space="preserve">prokazatelně </w:t>
      </w:r>
      <w:r w:rsidRPr="008F7440">
        <w:t xml:space="preserve">písemně informovat o případných změnách např. změna sídla, právní formy, změna bankovního spojení, zrušení registrace k DPH, a dalších významných skutečností rozhodných pro plnění ze Smlouvy. </w:t>
      </w:r>
    </w:p>
    <w:p w14:paraId="4CE08CC9" w14:textId="69A8BF01" w:rsidR="006B1B77" w:rsidRDefault="001571B0" w:rsidP="00A26BC8">
      <w:pPr>
        <w:pStyle w:val="NAKITslovanseznam"/>
        <w:numPr>
          <w:ilvl w:val="1"/>
          <w:numId w:val="54"/>
        </w:numPr>
        <w:spacing w:after="120"/>
        <w:ind w:right="-11"/>
        <w:contextualSpacing w:val="0"/>
        <w:jc w:val="both"/>
      </w:pPr>
      <w:r>
        <w:t xml:space="preserve">Po celou dobu plnění této Smlouvy </w:t>
      </w:r>
      <w:r w:rsidR="000E7776">
        <w:t>Dodavatel</w:t>
      </w:r>
      <w:r>
        <w:t xml:space="preserve"> zodpovídá za dodržování bezpečnosti a</w:t>
      </w:r>
      <w:r w:rsidR="00051E0B">
        <w:t> </w:t>
      </w:r>
      <w:r>
        <w:t xml:space="preserve">ochrany zdraví při práci a dodržování příslušných ustanovení zákona č. 262/2006 Sb., zákoník práce, ve znění pozdějších předpisů, u svých pracovníků. Stejně tak zodpovídá i za dodržování požární ochrany při plnění této Smlouvy. </w:t>
      </w:r>
      <w:r w:rsidR="00980495">
        <w:t>Dodavatel</w:t>
      </w:r>
      <w:r>
        <w:t xml:space="preserve"> i jeho pracovníci musí respektovat kontrolní činnost Objednatele přijímáním účinných opatření bez prodlení.</w:t>
      </w:r>
    </w:p>
    <w:p w14:paraId="742F7725" w14:textId="77777777" w:rsidR="00F60214" w:rsidRPr="0009320A" w:rsidRDefault="00F60214" w:rsidP="00A26BC8">
      <w:pPr>
        <w:pStyle w:val="NAKITslovanseznam"/>
        <w:numPr>
          <w:ilvl w:val="1"/>
          <w:numId w:val="54"/>
        </w:numPr>
        <w:spacing w:after="120"/>
        <w:ind w:right="-11"/>
        <w:contextualSpacing w:val="0"/>
        <w:jc w:val="both"/>
      </w:pPr>
      <w:r w:rsidRPr="0009320A">
        <w:t>Objednatel se zavazuje:</w:t>
      </w:r>
    </w:p>
    <w:p w14:paraId="5BFAB423" w14:textId="414022D1" w:rsidR="00F60214" w:rsidRPr="0009320A" w:rsidRDefault="00F60214" w:rsidP="00A26BC8">
      <w:pPr>
        <w:pStyle w:val="NAKITslovanseznam"/>
        <w:numPr>
          <w:ilvl w:val="2"/>
          <w:numId w:val="54"/>
        </w:numPr>
        <w:spacing w:after="120"/>
        <w:ind w:right="-11"/>
        <w:contextualSpacing w:val="0"/>
        <w:jc w:val="both"/>
      </w:pPr>
      <w:r w:rsidRPr="0009320A">
        <w:t>poskytnout přiměřenou součinnost, kterou lze po Obje</w:t>
      </w:r>
      <w:r w:rsidR="0035178D">
        <w:t>dnateli spravedlivě požadovat k </w:t>
      </w:r>
      <w:r w:rsidRPr="0009320A">
        <w:t xml:space="preserve">řádnému splnění této Smlouvy; </w:t>
      </w:r>
    </w:p>
    <w:p w14:paraId="3BDD798F" w14:textId="481120BB" w:rsidR="00F60214" w:rsidRDefault="00F60214" w:rsidP="00A26BC8">
      <w:pPr>
        <w:pStyle w:val="NAKITslovanseznam"/>
        <w:numPr>
          <w:ilvl w:val="2"/>
          <w:numId w:val="54"/>
        </w:numPr>
        <w:spacing w:after="120"/>
        <w:ind w:right="-11"/>
        <w:contextualSpacing w:val="0"/>
        <w:jc w:val="both"/>
        <w:rPr>
          <w:bCs/>
        </w:rPr>
      </w:pPr>
      <w:r w:rsidRPr="0009320A">
        <w:rPr>
          <w:bCs/>
        </w:rPr>
        <w:lastRenderedPageBreak/>
        <w:t>na požádání konzultovat v průběhu realizace plnění s Dodavatelem přijatá řešení. Objednatel zajistí pro takovéto konzultace účast kvalifikovaných pracovníků.</w:t>
      </w:r>
    </w:p>
    <w:p w14:paraId="24EB8D9B" w14:textId="28320318" w:rsidR="007747C0" w:rsidRPr="008F7440" w:rsidRDefault="007747C0" w:rsidP="00A26BC8">
      <w:pPr>
        <w:pStyle w:val="NAKITslovanseznam"/>
        <w:numPr>
          <w:ilvl w:val="1"/>
          <w:numId w:val="54"/>
        </w:numPr>
        <w:spacing w:after="120"/>
        <w:ind w:right="-11"/>
        <w:contextualSpacing w:val="0"/>
        <w:jc w:val="both"/>
      </w:pPr>
      <w:bookmarkStart w:id="17" w:name="_Ref39390461"/>
      <w:r w:rsidRPr="007747C0">
        <w:t>Vzhledem ke skutečnosti, že Objednatel není vlastníkem</w:t>
      </w:r>
      <w:r w:rsidR="0087339B">
        <w:t xml:space="preserve"> </w:t>
      </w:r>
      <w:r w:rsidRPr="007747C0">
        <w:t>objekt</w:t>
      </w:r>
      <w:r w:rsidR="00E362F4">
        <w:t>u</w:t>
      </w:r>
      <w:r w:rsidR="0000373A">
        <w:t xml:space="preserve"> </w:t>
      </w:r>
      <w:r w:rsidR="00F118B4">
        <w:t>v</w:t>
      </w:r>
      <w:r w:rsidR="009C0ACD">
        <w:t> </w:t>
      </w:r>
      <w:r w:rsidR="00F118B4">
        <w:t>místech</w:t>
      </w:r>
      <w:r w:rsidR="009C0ACD">
        <w:t xml:space="preserve"> plnění</w:t>
      </w:r>
      <w:r w:rsidRPr="007747C0">
        <w:t>, ve</w:t>
      </w:r>
      <w:r w:rsidR="00F80C6A">
        <w:t> </w:t>
      </w:r>
      <w:r w:rsidRPr="007747C0">
        <w:t>kter</w:t>
      </w:r>
      <w:r w:rsidR="0087190D">
        <w:t>ém</w:t>
      </w:r>
      <w:r w:rsidRPr="007747C0">
        <w:t xml:space="preserve"> m</w:t>
      </w:r>
      <w:r>
        <w:t>á</w:t>
      </w:r>
      <w:r w:rsidRPr="007747C0">
        <w:t xml:space="preserve"> být požadovan</w:t>
      </w:r>
      <w:r>
        <w:t>ý předmět plnění dle Smlouvy realizován</w:t>
      </w:r>
      <w:r w:rsidRPr="007747C0">
        <w:t xml:space="preserve">, Objednatel se zavazuje poskytnout součinnost </w:t>
      </w:r>
      <w:r>
        <w:t>Dodavateli</w:t>
      </w:r>
      <w:r w:rsidRPr="007747C0">
        <w:t xml:space="preserve"> při zajištění vstupu do objekt</w:t>
      </w:r>
      <w:r w:rsidR="00755DAE">
        <w:t>u</w:t>
      </w:r>
      <w:r w:rsidRPr="007747C0">
        <w:t xml:space="preserve"> místa plnění v následujícím rozsahu: </w:t>
      </w:r>
    </w:p>
    <w:p w14:paraId="7BA42A4D" w14:textId="2FEEB5CB" w:rsidR="007747C0" w:rsidRPr="008F1A56" w:rsidRDefault="007747C0" w:rsidP="00A26BC8">
      <w:pPr>
        <w:pStyle w:val="Odstavecseseznamem"/>
        <w:widowControl w:val="0"/>
        <w:numPr>
          <w:ilvl w:val="2"/>
          <w:numId w:val="54"/>
        </w:numPr>
        <w:shd w:val="clear" w:color="auto" w:fill="FFFFFF"/>
        <w:autoSpaceDE w:val="0"/>
        <w:autoSpaceDN w:val="0"/>
        <w:adjustRightInd w:val="0"/>
        <w:spacing w:after="120"/>
        <w:ind w:left="1418" w:right="0"/>
        <w:contextualSpacing w:val="0"/>
        <w:jc w:val="both"/>
        <w:rPr>
          <w:rFonts w:cs="Arial"/>
        </w:rPr>
      </w:pPr>
      <w:r w:rsidRPr="008F1A56">
        <w:rPr>
          <w:rFonts w:cs="Arial"/>
        </w:rPr>
        <w:t>Zajištěním samostatného vstupu pro osoby Dodavatele uvedené na seznamu osob oprávněných ke vstupu. Seznam osob, pro které je Dodavatelem požadováno zajištění vstupu do objekt</w:t>
      </w:r>
      <w:r w:rsidR="00755DAE">
        <w:rPr>
          <w:rFonts w:cs="Arial"/>
        </w:rPr>
        <w:t>u</w:t>
      </w:r>
      <w:r w:rsidRPr="008F1A56">
        <w:rPr>
          <w:rFonts w:cs="Arial"/>
        </w:rPr>
        <w:t xml:space="preserve"> míst</w:t>
      </w:r>
      <w:r w:rsidR="00755DAE">
        <w:rPr>
          <w:rFonts w:cs="Arial"/>
        </w:rPr>
        <w:t>a</w:t>
      </w:r>
      <w:r w:rsidRPr="008F1A56">
        <w:rPr>
          <w:rFonts w:cs="Arial"/>
        </w:rPr>
        <w:t xml:space="preserve"> plnění je Dodavatel povinen zaslat prostřednictvím své kontaktní osoby ve věcech evidence osob oprávněných ke</w:t>
      </w:r>
      <w:r w:rsidR="00F80C6A">
        <w:rPr>
          <w:rFonts w:cs="Arial"/>
        </w:rPr>
        <w:t> </w:t>
      </w:r>
      <w:r w:rsidRPr="008F1A56">
        <w:rPr>
          <w:rFonts w:cs="Arial"/>
        </w:rPr>
        <w:t xml:space="preserve">vstupu na kontaktní osobu Objednatele ve věcech evidence osob </w:t>
      </w:r>
      <w:r w:rsidRPr="006345C7">
        <w:rPr>
          <w:rFonts w:cs="Arial"/>
        </w:rPr>
        <w:t>oprávněných ke vstupu do 10 dnů od podpisu Smlouvy.</w:t>
      </w:r>
      <w:r w:rsidRPr="008F1A56">
        <w:rPr>
          <w:rFonts w:cs="Arial"/>
        </w:rPr>
        <w:t xml:space="preserve"> Kontaktní osoby ve věci evidence osob oprávněných ke vstupu jsou:</w:t>
      </w:r>
    </w:p>
    <w:p w14:paraId="363DD6A1" w14:textId="77777777" w:rsidR="007747C0" w:rsidRPr="008F338B" w:rsidRDefault="007747C0" w:rsidP="00A26BC8">
      <w:pPr>
        <w:pStyle w:val="NAKITslovanseznam"/>
        <w:tabs>
          <w:tab w:val="left" w:pos="708"/>
        </w:tabs>
        <w:spacing w:after="120"/>
        <w:ind w:left="1418" w:firstLine="0"/>
        <w:contextualSpacing w:val="0"/>
        <w:jc w:val="both"/>
        <w:rPr>
          <w:kern w:val="28"/>
        </w:rPr>
      </w:pPr>
      <w:r w:rsidRPr="008F338B">
        <w:rPr>
          <w:kern w:val="28"/>
        </w:rPr>
        <w:t>Za Objednatele:</w:t>
      </w:r>
    </w:p>
    <w:p w14:paraId="566BAC0C" w14:textId="4219CBBF" w:rsidR="007747C0" w:rsidRDefault="00755DAE" w:rsidP="008A1ACC">
      <w:pPr>
        <w:pStyle w:val="NAKITslovanseznam"/>
        <w:tabs>
          <w:tab w:val="left" w:pos="708"/>
        </w:tabs>
        <w:ind w:left="1418"/>
        <w:jc w:val="both"/>
        <w:rPr>
          <w:color w:val="636466"/>
        </w:rPr>
      </w:pPr>
      <w:r>
        <w:rPr>
          <w:kern w:val="28"/>
        </w:rPr>
        <w:tab/>
      </w:r>
      <w:proofErr w:type="spellStart"/>
      <w:r w:rsidR="008A1ACC">
        <w:rPr>
          <w:color w:val="636466"/>
          <w:highlight w:val="lightGray"/>
        </w:rPr>
        <w:t>x</w:t>
      </w:r>
      <w:r w:rsidR="008A1ACC" w:rsidRPr="008A1ACC">
        <w:rPr>
          <w:color w:val="636466"/>
          <w:highlight w:val="lightGray"/>
        </w:rPr>
        <w:t>xx</w:t>
      </w:r>
      <w:proofErr w:type="spellEnd"/>
    </w:p>
    <w:p w14:paraId="51CC21A6" w14:textId="77777777" w:rsidR="008A1ACC" w:rsidRPr="002B4DFE" w:rsidRDefault="008A1ACC" w:rsidP="008A1ACC">
      <w:pPr>
        <w:pStyle w:val="NAKITslovanseznam"/>
        <w:tabs>
          <w:tab w:val="left" w:pos="708"/>
        </w:tabs>
        <w:ind w:left="1418"/>
        <w:jc w:val="both"/>
        <w:rPr>
          <w:rStyle w:val="Hypertextovodkaz"/>
          <w:color w:val="696969"/>
          <w:kern w:val="28"/>
        </w:rPr>
      </w:pPr>
    </w:p>
    <w:p w14:paraId="2D507E59" w14:textId="42FF5BA5" w:rsidR="007747C0" w:rsidRPr="00004800" w:rsidRDefault="007747C0" w:rsidP="009E2D48">
      <w:pPr>
        <w:pStyle w:val="NAKITslovanseznam"/>
        <w:tabs>
          <w:tab w:val="left" w:pos="708"/>
        </w:tabs>
        <w:ind w:left="1418" w:firstLine="0"/>
        <w:jc w:val="both"/>
        <w:rPr>
          <w:rStyle w:val="Hypertextovodkaz"/>
          <w:color w:val="696969"/>
          <w:kern w:val="28"/>
          <w:u w:val="none"/>
        </w:rPr>
      </w:pPr>
      <w:r w:rsidRPr="00004800">
        <w:rPr>
          <w:rStyle w:val="Hypertextovodkaz"/>
          <w:color w:val="696969"/>
          <w:kern w:val="28"/>
          <w:u w:val="none"/>
        </w:rPr>
        <w:t>Za Dodavatele:</w:t>
      </w:r>
    </w:p>
    <w:p w14:paraId="064DFA13" w14:textId="479ED677" w:rsidR="008A1ACC" w:rsidRPr="000630E4" w:rsidRDefault="008A1ACC" w:rsidP="009E2D48">
      <w:pPr>
        <w:pStyle w:val="NAKITslovanseznam"/>
        <w:tabs>
          <w:tab w:val="left" w:pos="708"/>
        </w:tabs>
        <w:ind w:left="1418" w:firstLine="0"/>
        <w:jc w:val="both"/>
        <w:rPr>
          <w:rStyle w:val="Hypertextovodkaz"/>
          <w:color w:val="696969"/>
          <w:kern w:val="28"/>
          <w:u w:val="none"/>
          <w:lang w:val="en-US"/>
        </w:rPr>
      </w:pPr>
      <w:proofErr w:type="spellStart"/>
      <w:r w:rsidRPr="008A1ACC">
        <w:rPr>
          <w:color w:val="636466"/>
          <w:highlight w:val="lightGray"/>
        </w:rPr>
        <w:t>xxx</w:t>
      </w:r>
      <w:proofErr w:type="spellEnd"/>
    </w:p>
    <w:p w14:paraId="6F61AA76" w14:textId="29657EAE" w:rsidR="000562A1" w:rsidRPr="000562A1" w:rsidRDefault="000562A1" w:rsidP="00A26BC8">
      <w:pPr>
        <w:pStyle w:val="Odstavecseseznamem"/>
        <w:widowControl w:val="0"/>
        <w:numPr>
          <w:ilvl w:val="2"/>
          <w:numId w:val="54"/>
        </w:numPr>
        <w:shd w:val="clear" w:color="auto" w:fill="FFFFFF"/>
        <w:autoSpaceDE w:val="0"/>
        <w:autoSpaceDN w:val="0"/>
        <w:adjustRightInd w:val="0"/>
        <w:spacing w:after="120"/>
        <w:ind w:left="1418" w:right="0"/>
        <w:contextualSpacing w:val="0"/>
        <w:jc w:val="both"/>
        <w:rPr>
          <w:rFonts w:cs="Arial"/>
        </w:rPr>
      </w:pPr>
      <w:r w:rsidRPr="000562A1">
        <w:rPr>
          <w:rFonts w:cs="Arial"/>
        </w:rPr>
        <w:t>Zajištěním vstupu do objekt</w:t>
      </w:r>
      <w:r w:rsidR="0012680E">
        <w:rPr>
          <w:rFonts w:cs="Arial"/>
        </w:rPr>
        <w:t>u</w:t>
      </w:r>
      <w:r w:rsidRPr="000562A1">
        <w:rPr>
          <w:rFonts w:cs="Arial"/>
        </w:rPr>
        <w:t xml:space="preserve"> míst</w:t>
      </w:r>
      <w:r w:rsidR="0012680E">
        <w:rPr>
          <w:rFonts w:cs="Arial"/>
        </w:rPr>
        <w:t>a</w:t>
      </w:r>
      <w:r w:rsidRPr="000562A1">
        <w:rPr>
          <w:rFonts w:cs="Arial"/>
        </w:rPr>
        <w:t xml:space="preserve"> plnění v lokalit</w:t>
      </w:r>
      <w:r w:rsidR="00755DAE">
        <w:rPr>
          <w:rFonts w:cs="Arial"/>
        </w:rPr>
        <w:t>ě</w:t>
      </w:r>
      <w:r w:rsidRPr="000562A1">
        <w:rPr>
          <w:rFonts w:cs="Arial"/>
        </w:rPr>
        <w:t xml:space="preserve"> uveden</w:t>
      </w:r>
      <w:r w:rsidR="00755DAE">
        <w:rPr>
          <w:rFonts w:cs="Arial"/>
        </w:rPr>
        <w:t>é</w:t>
      </w:r>
      <w:r w:rsidRPr="000562A1">
        <w:rPr>
          <w:rFonts w:cs="Arial"/>
        </w:rPr>
        <w:t xml:space="preserve"> v čl. </w:t>
      </w:r>
      <w:r>
        <w:rPr>
          <w:rFonts w:cs="Arial"/>
        </w:rPr>
        <w:t>2</w:t>
      </w:r>
      <w:r w:rsidRPr="000562A1">
        <w:rPr>
          <w:rFonts w:cs="Arial"/>
        </w:rPr>
        <w:t xml:space="preserve"> odst. </w:t>
      </w:r>
      <w:r>
        <w:rPr>
          <w:rFonts w:cs="Arial"/>
        </w:rPr>
        <w:t>2</w:t>
      </w:r>
      <w:r w:rsidRPr="000562A1">
        <w:rPr>
          <w:rFonts w:cs="Arial"/>
        </w:rPr>
        <w:t>.</w:t>
      </w:r>
      <w:r>
        <w:rPr>
          <w:rFonts w:cs="Arial"/>
        </w:rPr>
        <w:t>2</w:t>
      </w:r>
      <w:r w:rsidRPr="000562A1">
        <w:rPr>
          <w:rFonts w:cs="Arial"/>
        </w:rPr>
        <w:t xml:space="preserve"> Smlouvy v doprovodu osoby Objednavatele, která disponuje příslušným oprávněním ke vstupu.</w:t>
      </w:r>
    </w:p>
    <w:p w14:paraId="7313865D" w14:textId="02CD637F" w:rsidR="005558E6" w:rsidRPr="005558E6" w:rsidRDefault="005558E6" w:rsidP="00A26BC8">
      <w:pPr>
        <w:pStyle w:val="NAKITslovanseznam"/>
        <w:numPr>
          <w:ilvl w:val="1"/>
          <w:numId w:val="54"/>
        </w:numPr>
        <w:spacing w:after="120"/>
        <w:ind w:right="-11"/>
        <w:contextualSpacing w:val="0"/>
        <w:jc w:val="both"/>
      </w:pPr>
      <w:r w:rsidRPr="005558E6">
        <w:t>Smluvní strany se zavazují dodržovat právní předpisy a chovat se tak, aby jejich jednání nemohlo vzbudit důvodné podezření ze spáchání nebo páchání trestného činu přičitatelného jedné nebo oběma Smluvním stranám podle zákona č. 418/2011 Sb., o</w:t>
      </w:r>
      <w:r w:rsidR="00F80C6A">
        <w:t> </w:t>
      </w:r>
      <w:r w:rsidRPr="005558E6">
        <w:t>trestní odpovědnosti právnických osob a řízení proti nim, ve znění pozdějších předpisů.</w:t>
      </w:r>
    </w:p>
    <w:p w14:paraId="4F1691A0" w14:textId="4C8904DC" w:rsidR="005558E6" w:rsidRPr="005558E6" w:rsidRDefault="005558E6" w:rsidP="00A26BC8">
      <w:pPr>
        <w:pStyle w:val="NAKITslovanseznam"/>
        <w:numPr>
          <w:ilvl w:val="1"/>
          <w:numId w:val="54"/>
        </w:numPr>
        <w:spacing w:after="120"/>
        <w:ind w:right="-11"/>
        <w:contextualSpacing w:val="0"/>
        <w:jc w:val="both"/>
      </w:pPr>
      <w:r w:rsidRPr="005558E6">
        <w:t>Smluvní strany se zavazují, že učiní všechna opatření k tomu, aby se nedopustily ony</w:t>
      </w:r>
      <w:r w:rsidR="00F80C6A">
        <w:t> </w:t>
      </w:r>
      <w:r w:rsidRPr="005558E6">
        <w:t>a ani nikdo z jejich zaměstnanců či zástupců jakékoliv formy korupčního jednání, zejména jednání, které by mohlo být vnímáno jako přijetí úplatku, podplácení nebo</w:t>
      </w:r>
      <w:r w:rsidR="00F80C6A">
        <w:t> </w:t>
      </w:r>
      <w:r w:rsidRPr="005558E6">
        <w:t>nepřímé úplatkářství či jiný trestný čin spojený s korupcí dle zákona č. 40/2009 Sb., trestní zákoník, ve znění pozdějších předpisů.</w:t>
      </w:r>
    </w:p>
    <w:p w14:paraId="2FDD7A12" w14:textId="77777777" w:rsidR="005558E6" w:rsidRPr="005558E6" w:rsidRDefault="005558E6" w:rsidP="00A26BC8">
      <w:pPr>
        <w:pStyle w:val="NAKITslovanseznam"/>
        <w:numPr>
          <w:ilvl w:val="1"/>
          <w:numId w:val="54"/>
        </w:numPr>
        <w:spacing w:after="120"/>
        <w:ind w:right="-11"/>
        <w:contextualSpacing w:val="0"/>
        <w:jc w:val="both"/>
      </w:pPr>
      <w:r w:rsidRPr="005558E6">
        <w:t>Smluvní strany se zavazují, že:</w:t>
      </w:r>
    </w:p>
    <w:p w14:paraId="5EA0E14C" w14:textId="77777777" w:rsidR="005558E6" w:rsidRPr="008779D1" w:rsidRDefault="005558E6" w:rsidP="00A26BC8">
      <w:pPr>
        <w:pStyle w:val="cpslovnpsmennkodstavci1"/>
        <w:numPr>
          <w:ilvl w:val="3"/>
          <w:numId w:val="66"/>
        </w:numPr>
        <w:tabs>
          <w:tab w:val="clear" w:pos="992"/>
          <w:tab w:val="num" w:pos="1276"/>
        </w:tabs>
        <w:spacing w:before="0" w:line="312" w:lineRule="auto"/>
        <w:ind w:left="1134"/>
        <w:rPr>
          <w:rFonts w:ascii="Arial" w:eastAsia="Arial" w:hAnsi="Arial" w:cs="Arial"/>
          <w:color w:val="595959"/>
          <w:szCs w:val="22"/>
        </w:rPr>
      </w:pPr>
      <w:r w:rsidRPr="008779D1">
        <w:rPr>
          <w:rFonts w:ascii="Arial" w:eastAsia="Arial" w:hAnsi="Arial" w:cs="Arial"/>
          <w:color w:val="595959"/>
          <w:szCs w:val="22"/>
        </w:rPr>
        <w:t xml:space="preserve">neposkytnou, nenabídnou ani neslíbí úplatek jinému nebo pro jiného v souvislosti s obstaráváním věcí obecného zájmu anebo v souvislosti s podnikáním svým nebo jiného; </w:t>
      </w:r>
    </w:p>
    <w:p w14:paraId="5CF01BDD" w14:textId="77777777" w:rsidR="005558E6" w:rsidRPr="008779D1" w:rsidRDefault="005558E6" w:rsidP="00A26BC8">
      <w:pPr>
        <w:pStyle w:val="cpslovnpsmennkodstavci1"/>
        <w:numPr>
          <w:ilvl w:val="3"/>
          <w:numId w:val="66"/>
        </w:numPr>
        <w:tabs>
          <w:tab w:val="clear" w:pos="992"/>
          <w:tab w:val="num" w:pos="1276"/>
        </w:tabs>
        <w:spacing w:before="0" w:line="312" w:lineRule="auto"/>
        <w:ind w:left="1134"/>
        <w:rPr>
          <w:rFonts w:ascii="Arial" w:eastAsia="Arial" w:hAnsi="Arial" w:cs="Arial"/>
          <w:color w:val="595959"/>
          <w:szCs w:val="22"/>
        </w:rPr>
      </w:pPr>
      <w:r w:rsidRPr="008779D1">
        <w:rPr>
          <w:rFonts w:ascii="Arial" w:eastAsia="Arial" w:hAnsi="Arial" w:cs="Arial"/>
          <w:color w:val="595959"/>
          <w:szCs w:val="22"/>
        </w:rPr>
        <w:t xml:space="preserve">úplatek nepřijmou, ani si jej nedají slíbit, ať už pro sebe nebo pro jiného v souvislosti s obstaráním věcí obecného zájmu nebo v souvislosti s podnikáním svým nebo jiného. </w:t>
      </w:r>
    </w:p>
    <w:p w14:paraId="0269E5C6" w14:textId="77777777" w:rsidR="005558E6" w:rsidRPr="008779D1" w:rsidRDefault="005558E6" w:rsidP="00A26BC8">
      <w:pPr>
        <w:pStyle w:val="cpslovnpsmennkodstavci1"/>
        <w:tabs>
          <w:tab w:val="clear" w:pos="992"/>
          <w:tab w:val="num" w:pos="1276"/>
        </w:tabs>
        <w:spacing w:before="0" w:line="312" w:lineRule="auto"/>
        <w:ind w:left="709" w:firstLine="0"/>
        <w:rPr>
          <w:rFonts w:ascii="Arial" w:eastAsia="Arial" w:hAnsi="Arial" w:cs="Arial"/>
          <w:color w:val="595959"/>
          <w:szCs w:val="22"/>
        </w:rPr>
      </w:pPr>
      <w:r w:rsidRPr="008779D1">
        <w:rPr>
          <w:rFonts w:ascii="Arial" w:eastAsia="Arial" w:hAnsi="Arial" w:cs="Arial"/>
          <w:color w:val="595959"/>
          <w:szCs w:val="22"/>
        </w:rPr>
        <w:lastRenderedPageBreak/>
        <w:t>Úplatkem se přitom rozumí neoprávněná výhoda spočívající v přímém majetkovém obohacení nebo jiném zvýhodnění, které se dostává nebo má dostat uplácené osobě nebo s jejím souhlasem jiné osobě, a na kterou není nárok.</w:t>
      </w:r>
    </w:p>
    <w:p w14:paraId="33A09367" w14:textId="77777777" w:rsidR="005558E6" w:rsidRPr="005558E6" w:rsidRDefault="005558E6" w:rsidP="00A26BC8">
      <w:pPr>
        <w:pStyle w:val="NAKITslovanseznam"/>
        <w:numPr>
          <w:ilvl w:val="1"/>
          <w:numId w:val="54"/>
        </w:numPr>
        <w:spacing w:after="120"/>
        <w:ind w:right="-11"/>
        <w:contextualSpacing w:val="0"/>
        <w:jc w:val="both"/>
      </w:pPr>
      <w:r w:rsidRPr="005558E6">
        <w:t>Smluvní strany nebudou ani u svých obchodních partnerů tolerovat jakoukoliv formu korupce či uplácení.</w:t>
      </w:r>
    </w:p>
    <w:p w14:paraId="3243B249" w14:textId="75DC3C67" w:rsidR="005558E6" w:rsidRDefault="005558E6" w:rsidP="00A26BC8">
      <w:pPr>
        <w:pStyle w:val="NAKITslovanseznam"/>
        <w:numPr>
          <w:ilvl w:val="1"/>
          <w:numId w:val="54"/>
        </w:numPr>
        <w:spacing w:after="120"/>
        <w:ind w:right="-11"/>
        <w:contextualSpacing w:val="0"/>
        <w:jc w:val="both"/>
      </w:pPr>
      <w:r w:rsidRPr="005558E6">
        <w:t xml:space="preserve">V případě, že je zahájeno trestní stíhání </w:t>
      </w:r>
      <w:r>
        <w:t>Dodavatele</w:t>
      </w:r>
      <w:r w:rsidRPr="005558E6">
        <w:t xml:space="preserve">, zavazuje se </w:t>
      </w:r>
      <w:r>
        <w:t>Dodavatel</w:t>
      </w:r>
      <w:r w:rsidRPr="005558E6">
        <w:t xml:space="preserve"> o tomto bez zbytečného odkladu Objednatele písemně informovat.</w:t>
      </w:r>
    </w:p>
    <w:p w14:paraId="7FE2AF68" w14:textId="2CC50292" w:rsidR="005F15C7" w:rsidRDefault="005F15C7" w:rsidP="00A26BC8">
      <w:pPr>
        <w:pStyle w:val="NAKITslovanseznam"/>
        <w:numPr>
          <w:ilvl w:val="1"/>
          <w:numId w:val="54"/>
        </w:numPr>
        <w:spacing w:after="120"/>
        <w:ind w:right="-2"/>
        <w:contextualSpacing w:val="0"/>
        <w:jc w:val="both"/>
      </w:pPr>
      <w:r>
        <w:t>Dodavatel prohlašuje, že si je vědom předpisů týkajících se mezinárodních sankcí, zejm.</w:t>
      </w:r>
      <w:r w:rsidR="00BD0EDB">
        <w:t> </w:t>
      </w:r>
      <w:r>
        <w:t>pak článek 5 k nařízení Rady EU č. 833/2014 o omezujících opatřeních vzhledem k činnostem Ruska destabilizujícím situaci na Ukrajině, ve znění pozdějších předpisů a</w:t>
      </w:r>
      <w:r w:rsidR="00BD0EDB">
        <w:t> </w:t>
      </w:r>
      <w:r>
        <w:t>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w:t>
      </w:r>
      <w:r w:rsidRPr="001542E7">
        <w:rPr>
          <w:b/>
          <w:bCs/>
        </w:rPr>
        <w:t>předpisy o mezinárodních sankcích</w:t>
      </w:r>
      <w:r>
        <w:t xml:space="preserve">“). </w:t>
      </w:r>
      <w:r w:rsidR="00F853B1">
        <w:t>Dodava</w:t>
      </w:r>
      <w:r>
        <w:t xml:space="preserve">tel prohlašuje, že u něho, jakož ani u okruhu subjektů sledovaných dle právních předpisů o mezinárodních sankcích vztahujícího se k plnění této smlouvy není dána překážka uzavření či plnění této smlouvy. Dále výslovně </w:t>
      </w:r>
      <w:r w:rsidR="00F853B1">
        <w:t>Dodava</w:t>
      </w:r>
      <w:r>
        <w:t>tel zvláště prohlašuje, že nezpřístupní žádné finanční prostředky ani hospodářské zdroje sankcionovaným subjektům ve smyslu tohoto odstavce. Pro vyloučení pochybností se stanoví, že: (i) prohlášení musí být v platnosti po celou dobu plnění smlouvy a (</w:t>
      </w:r>
      <w:proofErr w:type="spellStart"/>
      <w:r>
        <w:t>ii</w:t>
      </w:r>
      <w:proofErr w:type="spellEnd"/>
      <w:r>
        <w:t xml:space="preserve">) jsou-li do tohoto prohlášení zahrnuti poddodavatelé či jiné třetí osoby, je </w:t>
      </w:r>
      <w:r w:rsidR="00F853B1">
        <w:t>Dodava</w:t>
      </w:r>
      <w:r>
        <w:t xml:space="preserve">tel povinen zjistit skutečnosti vztahující se k těmto třetím osobám s řádnou péčí, přinejmenším ověřením informace u třetích osob a prověřením veřejných rejstříků a evidencí. </w:t>
      </w:r>
      <w:r w:rsidR="00F853B1">
        <w:t>Dodava</w:t>
      </w:r>
      <w:r>
        <w:t>tel je povinen zajistit smluvně dodržování příslušných povinností a omezovat rizika vyplývajících z okolností vedoucích k mezinárodním sankcím.</w:t>
      </w:r>
    </w:p>
    <w:p w14:paraId="602D8BC9" w14:textId="6B16B992" w:rsidR="005F15C7" w:rsidRDefault="00F853B1" w:rsidP="00A26BC8">
      <w:pPr>
        <w:pStyle w:val="NAKITslovanseznam"/>
        <w:numPr>
          <w:ilvl w:val="1"/>
          <w:numId w:val="54"/>
        </w:numPr>
        <w:spacing w:after="120"/>
        <w:ind w:right="-11"/>
        <w:contextualSpacing w:val="0"/>
        <w:jc w:val="both"/>
      </w:pPr>
      <w:r>
        <w:t>Dodava</w:t>
      </w:r>
      <w:r w:rsidR="005F15C7" w:rsidRPr="00B42620">
        <w:t>tel se zavazuje zajistit, aby jeho prohlášení dle předchozího odstavce tohoto článku Smlouvy zůstala pravdivá a v platnosti po celou dobu účinnosti Smlouvy.</w:t>
      </w:r>
    </w:p>
    <w:p w14:paraId="75CFEC26" w14:textId="4EBF2D3C" w:rsidR="007F3E86" w:rsidRDefault="007F3E86" w:rsidP="00A26BC8">
      <w:pPr>
        <w:pStyle w:val="NAKITslovanseznam"/>
        <w:numPr>
          <w:ilvl w:val="1"/>
          <w:numId w:val="54"/>
        </w:numPr>
        <w:spacing w:after="120"/>
        <w:ind w:right="140"/>
        <w:contextualSpacing w:val="0"/>
        <w:jc w:val="both"/>
      </w:pPr>
      <w:r>
        <w:t>Dodavatel bere na vědomí, že zajištění Předmětu plnění</w:t>
      </w:r>
      <w:r w:rsidR="00105B60">
        <w:t xml:space="preserve"> </w:t>
      </w:r>
      <w:r w:rsidR="00A163E8">
        <w:t>je</w:t>
      </w:r>
      <w:r>
        <w:t xml:space="preserve"> spolufinancováno Evropskou unií v rámci operačního programu Azylového, migračního a integračního fondu (AMIF), </w:t>
      </w:r>
      <w:proofErr w:type="spellStart"/>
      <w:r>
        <w:t>reg</w:t>
      </w:r>
      <w:proofErr w:type="spellEnd"/>
      <w:r>
        <w:t>. číslo projektu: CZ.12.01.02/00/22_002/0000002.</w:t>
      </w:r>
    </w:p>
    <w:p w14:paraId="2DBCF933" w14:textId="2D22FEDC" w:rsidR="007F3E86" w:rsidRPr="003357AF" w:rsidRDefault="007F3E86" w:rsidP="00A26BC8">
      <w:pPr>
        <w:pStyle w:val="Odstavecseseznamem"/>
        <w:widowControl w:val="0"/>
        <w:numPr>
          <w:ilvl w:val="1"/>
          <w:numId w:val="54"/>
        </w:numPr>
        <w:tabs>
          <w:tab w:val="left" w:pos="931"/>
        </w:tabs>
        <w:autoSpaceDE w:val="0"/>
        <w:autoSpaceDN w:val="0"/>
        <w:spacing w:after="120"/>
        <w:ind w:right="114"/>
        <w:contextualSpacing w:val="0"/>
        <w:jc w:val="both"/>
      </w:pPr>
      <w:r w:rsidRPr="003357AF">
        <w:t>Dodavatel je povinen v průběhu realizace a po dobu deseti (10) let od ukončení realizace projektu, poskytovat požadované informace a dokumentaci zaměstnancům nebo zmocněncům pověřených orgánů (Ministerstva vnitra, Ministerstva průmyslu a</w:t>
      </w:r>
      <w:r w:rsidR="00D77457">
        <w:t> </w:t>
      </w:r>
      <w:r w:rsidRPr="003357AF">
        <w:t>obchodu, Ministerstva financí, Nejvyššího kontrolního úřadu, příslušného orgánu finanční správy a dalších oprávněných orgánů státní správy, Evropské komisi) a</w:t>
      </w:r>
      <w:r w:rsidR="001601AD">
        <w:t> </w:t>
      </w:r>
      <w:r w:rsidRPr="003357AF">
        <w:t>je</w:t>
      </w:r>
      <w:r w:rsidR="00D77457">
        <w:t> </w:t>
      </w:r>
      <w:r w:rsidRPr="003357AF">
        <w:t xml:space="preserve">povinen vytvořit výše uvedeným osobám podmínky k provedení kontroly vztahující se k realizaci projektu a poskytnout jim při provádění kontroly součinnost. Dodavatel je též povinen zajistit, aby obdobné povinnosti ve vztahu k projektu plnili také </w:t>
      </w:r>
      <w:r w:rsidR="00D60CD1">
        <w:t>pod</w:t>
      </w:r>
      <w:r w:rsidRPr="003357AF">
        <w:t xml:space="preserve">dodavatelé podílející se na realizaci projektu. </w:t>
      </w:r>
    </w:p>
    <w:p w14:paraId="0A5F27F6" w14:textId="548467D8" w:rsidR="00F776C1" w:rsidRPr="0009320A" w:rsidRDefault="007F3E86" w:rsidP="00942D73">
      <w:pPr>
        <w:pStyle w:val="Odstavecseseznamem"/>
        <w:widowControl w:val="0"/>
        <w:numPr>
          <w:ilvl w:val="1"/>
          <w:numId w:val="54"/>
        </w:numPr>
        <w:tabs>
          <w:tab w:val="left" w:pos="931"/>
        </w:tabs>
        <w:autoSpaceDE w:val="0"/>
        <w:autoSpaceDN w:val="0"/>
        <w:spacing w:after="0"/>
        <w:ind w:right="114"/>
        <w:jc w:val="both"/>
      </w:pPr>
      <w:r w:rsidRPr="003357AF">
        <w:lastRenderedPageBreak/>
        <w:t xml:space="preserve">Dodavatel je povinen řádně uchovávat veškerou dokumentaci související s realizací projektu včetně účetních dokladů podle českých právních předpisů nejméně po dobu deseti (10) let od schválení závěrečné zprávy o projektu. Každý originální účetní doklad musí obsahovat informaci, že se jedná o projekt financovaný </w:t>
      </w:r>
      <w:r>
        <w:t>EU</w:t>
      </w:r>
      <w:r w:rsidRPr="003357AF">
        <w:t xml:space="preserve"> a být označen specifickým identifikátorem. Dodavatel je povinen zajistit, aby obdobné povinnosti ve vztahu k projektu plnili také subdodavatelé podílející se na realizaci projektu. Pokud není tato povinnost stanovena přímo v subdodavatelské smlouvě, je Dodavatel povinen doložit, jakým jiným způsobem byli subdodavatelé k této povinnosti zavázáni.</w:t>
      </w:r>
    </w:p>
    <w:p w14:paraId="54A1A2BD" w14:textId="77777777" w:rsidR="00F60214" w:rsidRPr="00075C44" w:rsidRDefault="00F60214" w:rsidP="00942D73">
      <w:pPr>
        <w:pStyle w:val="NAKITslovanseznam"/>
        <w:keepNext/>
        <w:numPr>
          <w:ilvl w:val="0"/>
          <w:numId w:val="50"/>
        </w:numPr>
        <w:spacing w:before="240" w:after="240"/>
        <w:ind w:left="714" w:right="-11" w:hanging="357"/>
        <w:contextualSpacing w:val="0"/>
        <w:jc w:val="center"/>
        <w:rPr>
          <w:b/>
        </w:rPr>
      </w:pPr>
      <w:r w:rsidRPr="00075C44">
        <w:rPr>
          <w:b/>
        </w:rPr>
        <w:t>Ochrana obchodního tajemství a důvěrných informací</w:t>
      </w:r>
      <w:bookmarkEnd w:id="17"/>
    </w:p>
    <w:p w14:paraId="68CEC922" w14:textId="7FB0C8A9" w:rsidR="00EE469E" w:rsidRDefault="00EE469E" w:rsidP="00A26BC8">
      <w:pPr>
        <w:pStyle w:val="NAKITslovanseznam"/>
        <w:keepNext/>
        <w:numPr>
          <w:ilvl w:val="1"/>
          <w:numId w:val="55"/>
        </w:numPr>
        <w:spacing w:after="120"/>
        <w:ind w:right="-11"/>
        <w:contextualSpacing w:val="0"/>
        <w:jc w:val="both"/>
      </w:pPr>
      <w:r>
        <w:t xml:space="preserve">Veškeré konkurenčně významné, určitelné, ocenitelné a v příslušných obchodních kruzích běžně nedostupné skutečnosti související se Smluvními stranami, se kterými se Smluvní strany seznámí při realizaci předmětu Smlouvy nebo v souvislosti s touto Smlouvou s nimi přijdou do styku, jsou obchodním tajemstvím. Smluvní strany se zavazují zachovat mlčenlivost o uvedených skutečnostech a informacích, které </w:t>
      </w:r>
      <w:proofErr w:type="gramStart"/>
      <w:r>
        <w:t>označí</w:t>
      </w:r>
      <w:proofErr w:type="gramEnd"/>
      <w:r>
        <w:t xml:space="preserve"> jako důvěrné dle § 1730 Občanského zákoníku, a to až do doby, kdy se informace této</w:t>
      </w:r>
      <w:r w:rsidR="00C57BD5">
        <w:t> </w:t>
      </w:r>
      <w:r>
        <w:t>povahy stanou obecně známými za předpokladu, že se tak nestane porušením povinnosti mlčenlivosti (dále jen „</w:t>
      </w:r>
      <w:r w:rsidRPr="004F6370">
        <w:rPr>
          <w:b/>
        </w:rPr>
        <w:t>Důvěrné informace</w:t>
      </w:r>
      <w:r>
        <w:t>“).</w:t>
      </w:r>
    </w:p>
    <w:p w14:paraId="600704C0" w14:textId="68EEB7D4" w:rsidR="00EE469E" w:rsidRDefault="00EE469E" w:rsidP="00A26BC8">
      <w:pPr>
        <w:pStyle w:val="NAKITslovanseznam"/>
        <w:numPr>
          <w:ilvl w:val="1"/>
          <w:numId w:val="55"/>
        </w:numPr>
        <w:spacing w:after="120"/>
        <w:ind w:right="-11"/>
        <w:contextualSpacing w:val="0"/>
        <w:jc w:val="both"/>
      </w:pPr>
      <w:r>
        <w:t>Smluvní strany se zavazují, že Důvěrné informace druhé Smluvní strany jiným subjektům nesdělí, nezpřístupní, ani nevyužijí pro sebe nebo pro jinou osobu bez předchozího písemného souhlasu. Zavazují se zachovat je v přísné tajnosti a sdělit je</w:t>
      </w:r>
      <w:r w:rsidR="006B24E8">
        <w:t> </w:t>
      </w:r>
      <w:r>
        <w:t xml:space="preserve">výlučně těm svým zaměstnancům nebo poddodavatelům,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 To neplatí, pokud mají být Důvěrné informace zpřístupněné pouze za účelem plnění Smlouvy, na základě obecného závazného předpisu, a to vždy jen v rozsahu zcela nezbytně nutném pro řádné plnění Smlouvy či naplnění jejího účelu. </w:t>
      </w:r>
    </w:p>
    <w:p w14:paraId="084E2D12" w14:textId="77777777" w:rsidR="00EE469E" w:rsidRDefault="00EE469E" w:rsidP="00A26BC8">
      <w:pPr>
        <w:pStyle w:val="NAKITslovanseznam"/>
        <w:numPr>
          <w:ilvl w:val="1"/>
          <w:numId w:val="55"/>
        </w:numPr>
        <w:spacing w:after="120"/>
        <w:ind w:right="-11"/>
        <w:contextualSpacing w:val="0"/>
        <w:jc w:val="both"/>
      </w:pPr>
      <w:r>
        <w:t>Pokud bude druhé Smluvní straně uděleno předchozí písemné svolení ke zpřístupnění Důvěrných informací, zajistí smluvně ochranu Důvěrných informací tak, aby byla minimálně na stejné úrovni, jakou sama poskytuje ve smyslu odst. 6.1 a 6.2 tohoto článku této Smlouvy.</w:t>
      </w:r>
    </w:p>
    <w:p w14:paraId="3A23AD8F" w14:textId="24D78160" w:rsidR="00EE469E" w:rsidRDefault="00EE469E" w:rsidP="00A26BC8">
      <w:pPr>
        <w:pStyle w:val="NAKITslovanseznam"/>
        <w:numPr>
          <w:ilvl w:val="1"/>
          <w:numId w:val="55"/>
        </w:numPr>
        <w:spacing w:after="120"/>
        <w:ind w:right="-11"/>
        <w:contextualSpacing w:val="0"/>
        <w:jc w:val="both"/>
      </w:pPr>
      <w:r>
        <w:t xml:space="preserve">Smluvní strany budou za Důvěrné informace považovat též veškeré informace vzájemně poskytnuté v jakékoliv objektivně vnímatelné formě, ať již v ústní, písemné, grafické, elektronické či jiné formě, které se </w:t>
      </w:r>
      <w:r w:rsidR="00ED5484">
        <w:t>S</w:t>
      </w:r>
      <w:r>
        <w:t>mluvní strany dozvěděly v souvislosti s touto Smlouvou, a to bez ohledu, zda jsou nebo nejsou označené za Důvěrné informace.</w:t>
      </w:r>
    </w:p>
    <w:p w14:paraId="05C60C43" w14:textId="0302449E" w:rsidR="00EE469E" w:rsidRDefault="00EE469E" w:rsidP="00A26BC8">
      <w:pPr>
        <w:pStyle w:val="NAKITslovanseznam"/>
        <w:numPr>
          <w:ilvl w:val="1"/>
          <w:numId w:val="55"/>
        </w:numPr>
        <w:spacing w:after="120"/>
        <w:ind w:right="-11"/>
        <w:contextualSpacing w:val="0"/>
        <w:jc w:val="both"/>
      </w:pPr>
      <w:r>
        <w:t xml:space="preserve">V případě porušení obchodního tajemství ve smyslu § 2985 Občanského zákoníku, použijí </w:t>
      </w:r>
      <w:r w:rsidR="00C3315C">
        <w:t>S</w:t>
      </w:r>
      <w:r>
        <w:t>mluvní strany prostředky právní ochrany proti nekalé soutěži.</w:t>
      </w:r>
    </w:p>
    <w:p w14:paraId="19D11A7E" w14:textId="77777777" w:rsidR="00EE469E" w:rsidRDefault="00EE469E" w:rsidP="00A26BC8">
      <w:pPr>
        <w:pStyle w:val="NAKITslovanseznam"/>
        <w:numPr>
          <w:ilvl w:val="1"/>
          <w:numId w:val="55"/>
        </w:numPr>
        <w:spacing w:after="120"/>
        <w:ind w:right="-11"/>
        <w:contextualSpacing w:val="0"/>
        <w:jc w:val="both"/>
      </w:pPr>
      <w:r>
        <w:lastRenderedPageBreak/>
        <w:t xml:space="preserve">Poškozená Smluvní strana má právo na náhradu újmy, která jí takovýmto jednáním druhé Smluvní strany vznikne. </w:t>
      </w:r>
    </w:p>
    <w:p w14:paraId="05F21770" w14:textId="77777777" w:rsidR="00EE469E" w:rsidRDefault="00EE469E" w:rsidP="00A26BC8">
      <w:pPr>
        <w:pStyle w:val="NAKITslovanseznam"/>
        <w:numPr>
          <w:ilvl w:val="1"/>
          <w:numId w:val="55"/>
        </w:numPr>
        <w:spacing w:after="120"/>
        <w:ind w:right="-11"/>
        <w:contextualSpacing w:val="0"/>
        <w:jc w:val="both"/>
      </w:pPr>
      <w:r>
        <w:t>Povinnost plnit ustanovení tohoto článku této Smlouvy se nevztahuje na informace, které:</w:t>
      </w:r>
    </w:p>
    <w:p w14:paraId="3379D7FD" w14:textId="77777777" w:rsidR="00EE469E" w:rsidRDefault="00EE469E" w:rsidP="00A26BC8">
      <w:pPr>
        <w:pStyle w:val="NAKITslovanseznam"/>
        <w:numPr>
          <w:ilvl w:val="2"/>
          <w:numId w:val="55"/>
        </w:numPr>
        <w:spacing w:after="120"/>
        <w:ind w:right="-11"/>
        <w:contextualSpacing w:val="0"/>
        <w:jc w:val="both"/>
      </w:pPr>
      <w:r>
        <w:t>mohou být zveřejněny bez porušení této Smlouvy;</w:t>
      </w:r>
    </w:p>
    <w:p w14:paraId="645FD681" w14:textId="77777777" w:rsidR="00EE469E" w:rsidRDefault="00EE469E" w:rsidP="00A26BC8">
      <w:pPr>
        <w:pStyle w:val="NAKITslovanseznam"/>
        <w:numPr>
          <w:ilvl w:val="2"/>
          <w:numId w:val="55"/>
        </w:numPr>
        <w:spacing w:after="120"/>
        <w:ind w:right="-11"/>
        <w:contextualSpacing w:val="0"/>
        <w:jc w:val="both"/>
      </w:pPr>
      <w:r>
        <w:t>byly písemným souhlasem obou Smluvních stran zproštěny těchto omezení;</w:t>
      </w:r>
    </w:p>
    <w:p w14:paraId="4BB50BA6" w14:textId="77777777" w:rsidR="00EE469E" w:rsidRDefault="00EE469E" w:rsidP="00A26BC8">
      <w:pPr>
        <w:pStyle w:val="NAKITslovanseznam"/>
        <w:numPr>
          <w:ilvl w:val="2"/>
          <w:numId w:val="55"/>
        </w:numPr>
        <w:spacing w:after="120"/>
        <w:ind w:right="-11"/>
        <w:contextualSpacing w:val="0"/>
        <w:jc w:val="both"/>
      </w:pPr>
      <w:r>
        <w:t>jsou známé nebo byly zveřejněny jinak, než následkem zanedbání povinnosti jedné ze Smluvních stran;</w:t>
      </w:r>
    </w:p>
    <w:p w14:paraId="7B8CB1A6" w14:textId="77777777" w:rsidR="00EE469E" w:rsidRDefault="00EE469E" w:rsidP="00A26BC8">
      <w:pPr>
        <w:pStyle w:val="NAKITslovanseznam"/>
        <w:numPr>
          <w:ilvl w:val="2"/>
          <w:numId w:val="55"/>
        </w:numPr>
        <w:spacing w:after="120"/>
        <w:ind w:right="-11"/>
        <w:contextualSpacing w:val="0"/>
        <w:jc w:val="both"/>
      </w:pPr>
      <w:r>
        <w:t>příjemce je zná dříve, než je sdělí Smluvní strana;</w:t>
      </w:r>
    </w:p>
    <w:p w14:paraId="5F881F0B" w14:textId="77777777" w:rsidR="00EE469E" w:rsidRDefault="00EE469E" w:rsidP="00A26BC8">
      <w:pPr>
        <w:pStyle w:val="NAKITslovanseznam"/>
        <w:numPr>
          <w:ilvl w:val="2"/>
          <w:numId w:val="55"/>
        </w:numPr>
        <w:spacing w:after="120"/>
        <w:ind w:right="-11"/>
        <w:contextualSpacing w:val="0"/>
        <w:jc w:val="both"/>
      </w:pPr>
      <w:r>
        <w:t>jsou vyžádány soudem, státním zastupitelstvím nebo příslušným správním orgánem na základě zákona;</w:t>
      </w:r>
    </w:p>
    <w:p w14:paraId="041BDF03" w14:textId="77777777" w:rsidR="00EE469E" w:rsidRDefault="00EE469E" w:rsidP="00A26BC8">
      <w:pPr>
        <w:pStyle w:val="NAKITslovanseznam"/>
        <w:numPr>
          <w:ilvl w:val="2"/>
          <w:numId w:val="55"/>
        </w:numPr>
        <w:spacing w:after="120"/>
        <w:ind w:right="-11"/>
        <w:contextualSpacing w:val="0"/>
        <w:jc w:val="both"/>
      </w:pPr>
      <w:r>
        <w:t>Smluvní strana je sdělí osobě vázané zákonnou povinností mlčenlivosti (např. advokátovi nebo daňovému poradci) za účelem uplatňování svých práv nebo plnění povinností stanovených právními předpisy;</w:t>
      </w:r>
    </w:p>
    <w:p w14:paraId="3C472CCA" w14:textId="77777777" w:rsidR="00EE469E" w:rsidRDefault="00EE469E" w:rsidP="00A26BC8">
      <w:pPr>
        <w:pStyle w:val="NAKITslovanseznam"/>
        <w:numPr>
          <w:ilvl w:val="2"/>
          <w:numId w:val="55"/>
        </w:numPr>
        <w:spacing w:after="120"/>
        <w:ind w:right="-11"/>
        <w:contextualSpacing w:val="0"/>
        <w:jc w:val="both"/>
      </w:pPr>
      <w:r>
        <w:t>jsou Smluvní strany povinny sdělit svému zakladateli.</w:t>
      </w:r>
    </w:p>
    <w:p w14:paraId="118E0BCA" w14:textId="77777777" w:rsidR="00EE469E" w:rsidRDefault="00EE469E" w:rsidP="00A26BC8">
      <w:pPr>
        <w:pStyle w:val="NAKITslovanseznam"/>
        <w:numPr>
          <w:ilvl w:val="1"/>
          <w:numId w:val="55"/>
        </w:numPr>
        <w:spacing w:after="120"/>
        <w:ind w:right="-11"/>
        <w:contextualSpacing w:val="0"/>
        <w:jc w:val="both"/>
      </w:pPr>
      <w:r>
        <w:t>Povinnost mlčenlivosti trvá bez ohledu na ukončení účinnosti této Smlouvy.</w:t>
      </w:r>
    </w:p>
    <w:p w14:paraId="11670606" w14:textId="77777777" w:rsidR="00EE469E" w:rsidRDefault="00EE469E" w:rsidP="00A26BC8">
      <w:pPr>
        <w:pStyle w:val="NAKITslovanseznam"/>
        <w:numPr>
          <w:ilvl w:val="1"/>
          <w:numId w:val="55"/>
        </w:numPr>
        <w:spacing w:after="120"/>
        <w:ind w:right="-11"/>
        <w:contextualSpacing w:val="0"/>
        <w:jc w:val="both"/>
      </w:pPr>
      <w:r>
        <w:t>V případě, že se kterákoliv Smluvní strana hodnověrným způsobem dozví, popř. bude mít důvodné podezření, že došlo ke zpřístupnění Důvěrných informací neoprávněné osobě, je povinna o tom bez zbytečného odkladu písemně informovat druhou Smluvní stranu.</w:t>
      </w:r>
    </w:p>
    <w:p w14:paraId="2F03162D" w14:textId="319921C9" w:rsidR="007747C0" w:rsidRDefault="007747C0" w:rsidP="00A26BC8">
      <w:pPr>
        <w:numPr>
          <w:ilvl w:val="1"/>
          <w:numId w:val="55"/>
        </w:numPr>
        <w:spacing w:after="120"/>
        <w:ind w:right="14"/>
        <w:jc w:val="both"/>
      </w:pPr>
      <w:r>
        <w:t xml:space="preserve">Objednatel jako správce zpracovává osobní údaje </w:t>
      </w:r>
      <w:r w:rsidR="18333EAE">
        <w:t xml:space="preserve">zaměstnanců </w:t>
      </w:r>
      <w:r>
        <w:t>Dodavatele, za účelem plnění předmětu smluvního vztahu zejména vedení evidence oprávněných osob Dodavatele k zajištění jejich přístupu na lokalitu předmětu plnění.</w:t>
      </w:r>
    </w:p>
    <w:p w14:paraId="247691EB" w14:textId="22BA1311" w:rsidR="007747C0" w:rsidRDefault="007747C0" w:rsidP="00A26BC8">
      <w:pPr>
        <w:numPr>
          <w:ilvl w:val="1"/>
          <w:numId w:val="55"/>
        </w:numPr>
        <w:spacing w:after="120"/>
        <w:ind w:right="14"/>
        <w:jc w:val="both"/>
      </w:pPr>
      <w:r>
        <w:t xml:space="preserve">Obě Smluvní strany jako správci </w:t>
      </w:r>
      <w:r w:rsidR="651B99BB">
        <w:t xml:space="preserve">zpracovávají </w:t>
      </w:r>
      <w:r>
        <w:t>osobní údaje kontaktních osob poskytnuté ve Smlouvě, popřípadě osobní údaje dalších osob, které jsou poskytnuty v rámci Smlouvy, pouze a</w:t>
      </w:r>
      <w:r w:rsidR="00801E26">
        <w:t> </w:t>
      </w:r>
      <w:r>
        <w:t xml:space="preserve">výhradně pro účely související s plněním Smlouvy, a to po dobu trvání této Smlouvy, resp. pro účely vyplývající z právních předpisů po dobu delší, která je těmito právními předpisy odůvodněna. Dodavatel je povinen informovat obdobně fyzické osoby, jejichž osobní údaje pro účely související s plněním Smlouvy Objednateli předává. </w:t>
      </w:r>
    </w:p>
    <w:p w14:paraId="27CAC1F2" w14:textId="111CBC71" w:rsidR="00EE469E" w:rsidRDefault="00EE469E" w:rsidP="00A26BC8">
      <w:pPr>
        <w:pStyle w:val="NAKITslovanseznam"/>
        <w:numPr>
          <w:ilvl w:val="1"/>
          <w:numId w:val="55"/>
        </w:numPr>
        <w:spacing w:after="120"/>
        <w:ind w:right="-11"/>
        <w:contextualSpacing w:val="0"/>
        <w:jc w:val="both"/>
      </w:pPr>
      <w:r>
        <w:t>Dodavatel nepředává Objednateli v rámci poskytnutí Předmětu plnění kromě případu uvedeného v odst. 6.10 tohoto článku Smlouvy žádné další osobní údaje. V případě, že</w:t>
      </w:r>
      <w:r w:rsidR="00DF5D7B">
        <w:t> </w:t>
      </w:r>
      <w:r>
        <w:t>součástí Předmětu plnění bude předání osobních údajů podléhajících ochraně dle</w:t>
      </w:r>
      <w:r w:rsidR="00DF5D7B">
        <w:t> </w:t>
      </w:r>
      <w:r>
        <w:t>příslušných právních předpisů na ochranu osobních údajů, je Dodavatel povinen na</w:t>
      </w:r>
      <w:r w:rsidR="00DF5D7B">
        <w:t> </w:t>
      </w:r>
      <w:r>
        <w:t>tuto skutečnost Objednatele předem písemně upozornit a Objednatel je oprávněn dle</w:t>
      </w:r>
      <w:r w:rsidR="00DF5D7B">
        <w:t> </w:t>
      </w:r>
      <w:r>
        <w:t>svého uvážení převzetí osobních údajů odmítnout.</w:t>
      </w:r>
    </w:p>
    <w:p w14:paraId="287F2939" w14:textId="7C0A6A29" w:rsidR="00EE469E" w:rsidRDefault="00EE469E" w:rsidP="00A26BC8">
      <w:pPr>
        <w:pStyle w:val="NAKITslovanseznam"/>
        <w:numPr>
          <w:ilvl w:val="1"/>
          <w:numId w:val="55"/>
        </w:numPr>
        <w:spacing w:after="120"/>
        <w:ind w:right="-11"/>
        <w:contextualSpacing w:val="0"/>
        <w:jc w:val="both"/>
      </w:pPr>
      <w:r>
        <w:lastRenderedPageBreak/>
        <w:t>Pro případ, že Dodavatel v rámci plnění Smlouvy získá nahodilý přístup k takovým informacím, jež budou obsahovat osobní údaje podléhající ochraně dle právních předpisů, je Dodavatel oprávněn přistupovat k takovým osobním údajům pouze v</w:t>
      </w:r>
      <w:r w:rsidR="00982852">
        <w:t> </w:t>
      </w:r>
      <w:r>
        <w:t>rozsahu nezbytném pro plnění předmětu Smlouvy. Dodavatel se zavazuje nakládat se</w:t>
      </w:r>
      <w:r w:rsidR="00982852">
        <w:t> </w:t>
      </w:r>
      <w:r>
        <w:t xml:space="preserve">zpřístupněnými osobními údaji pouze na základě pokynů Objednatele jako správce osobních údajů, pouze pro účely plnění Smlouvy, zachovat o nich mlčenlivost a zajistit jejich bezpečnost proti úniku, náhodnému nebo neoprávněnému zničení, ztrátě, pozměňování nebo neoprávněnému zpřístupnění třetím osobám. </w:t>
      </w:r>
    </w:p>
    <w:p w14:paraId="55025CF6" w14:textId="2B0BF91F" w:rsidR="002F4F1E" w:rsidRDefault="00EE469E" w:rsidP="005354B1">
      <w:pPr>
        <w:numPr>
          <w:ilvl w:val="1"/>
          <w:numId w:val="55"/>
        </w:numPr>
        <w:spacing w:after="0"/>
        <w:ind w:right="14"/>
        <w:jc w:val="both"/>
      </w:pPr>
      <w:r>
        <w:t>Vznikne-li v souvislosti s předáváním osobních údajů povinnost uzavřít mezi Smluvními stranami smlouvu o zpracování osobních údajů a není-li taková smlouva mezi Smluvními stranami dosud uzavřena, zavazují se Smluvní strany smlouvu o zpracování osobních údajů neprodleně uzavřít v souladu s požadavky Nařízení Evropského parlamentu a Rady (EU) 2016/679 ze dne 27. dubna 2016 o ochraně fyzických osob v</w:t>
      </w:r>
      <w:r w:rsidR="00982852">
        <w:t> </w:t>
      </w:r>
      <w:r>
        <w:t>souvislosti se zpracováním osobních údajů a o volném pohybu těchto údajů a o zrušení směrnice 95/46/ES (obecné nařízení o ochraně osobních údajů).</w:t>
      </w:r>
    </w:p>
    <w:p w14:paraId="74F42DDC" w14:textId="77777777" w:rsidR="00EE469E" w:rsidRPr="0027498A" w:rsidRDefault="00EE469E" w:rsidP="005354B1">
      <w:pPr>
        <w:pStyle w:val="NAKITslovanseznam"/>
        <w:keepNext/>
        <w:numPr>
          <w:ilvl w:val="0"/>
          <w:numId w:val="50"/>
        </w:numPr>
        <w:spacing w:before="240" w:after="240"/>
        <w:ind w:left="714" w:right="-11" w:hanging="357"/>
        <w:contextualSpacing w:val="0"/>
        <w:jc w:val="center"/>
        <w:rPr>
          <w:b/>
        </w:rPr>
      </w:pPr>
      <w:r w:rsidRPr="0027498A">
        <w:rPr>
          <w:b/>
        </w:rPr>
        <w:t>Vlastnická práva a práva duševního vlastnictví</w:t>
      </w:r>
    </w:p>
    <w:p w14:paraId="56904E80" w14:textId="303DED34" w:rsidR="00EE469E" w:rsidRPr="0027498A" w:rsidRDefault="00EE469E" w:rsidP="00A26BC8">
      <w:pPr>
        <w:pStyle w:val="NAKITslovanseznam"/>
        <w:keepNext/>
        <w:numPr>
          <w:ilvl w:val="1"/>
          <w:numId w:val="56"/>
        </w:numPr>
        <w:spacing w:after="120"/>
        <w:ind w:right="-11"/>
        <w:contextualSpacing w:val="0"/>
        <w:jc w:val="both"/>
      </w:pPr>
      <w:r w:rsidRPr="0027498A">
        <w:t xml:space="preserve">Vlastnictví k dodanému </w:t>
      </w:r>
      <w:r w:rsidR="002A3A2D">
        <w:t>HW</w:t>
      </w:r>
      <w:r w:rsidRPr="0027498A">
        <w:t xml:space="preserve"> a k hmotnému substrátu, na němž je zachycen dodaný SW, </w:t>
      </w:r>
      <w:r w:rsidR="004165C3">
        <w:t>se převádí</w:t>
      </w:r>
      <w:r w:rsidRPr="0027498A">
        <w:t xml:space="preserve"> na Objednatele okamžikem podpisu Předávacího protokolu.</w:t>
      </w:r>
    </w:p>
    <w:p w14:paraId="79206ED2" w14:textId="12F7F9A1" w:rsidR="00EE469E" w:rsidRPr="0027498A" w:rsidRDefault="00EE469E" w:rsidP="622AE1DE">
      <w:pPr>
        <w:pStyle w:val="NAKITslovanseznam"/>
        <w:numPr>
          <w:ilvl w:val="1"/>
          <w:numId w:val="56"/>
        </w:numPr>
        <w:spacing w:after="120"/>
        <w:ind w:right="-11"/>
        <w:jc w:val="both"/>
      </w:pPr>
      <w:r w:rsidRPr="0027498A">
        <w:t>Dodavatel poskytuje Objednateli, případně do bud</w:t>
      </w:r>
      <w:r>
        <w:t>oucna i jeho osobám ovládaným a </w:t>
      </w:r>
      <w:r w:rsidRPr="0027498A">
        <w:t xml:space="preserve">ovládajícím na dobu trvání majetkových práv a za cenu, která </w:t>
      </w:r>
      <w:r>
        <w:t xml:space="preserve">je již zahrnuta v ceně sjednané </w:t>
      </w:r>
      <w:r w:rsidRPr="0027498A">
        <w:t>Smlouvou</w:t>
      </w:r>
      <w:r>
        <w:t xml:space="preserve"> (čl. 3 odst. 3.1 této Smlouvy)</w:t>
      </w:r>
      <w:r w:rsidRPr="0027498A">
        <w:t>, převoditelnou nevýhradní licenci k</w:t>
      </w:r>
      <w:r w:rsidR="009B1D75">
        <w:t> </w:t>
      </w:r>
      <w:r w:rsidRPr="0027498A">
        <w:t xml:space="preserve">výkonu práva užívat softwarovou část tvořící nezbytné softwarové a licenční příslušenství </w:t>
      </w:r>
      <w:r w:rsidR="002A3A2D">
        <w:t>HW</w:t>
      </w:r>
      <w:r w:rsidR="00697AB0">
        <w:t xml:space="preserve"> </w:t>
      </w:r>
      <w:r w:rsidRPr="0027498A">
        <w:t>dle čl. 1 ods</w:t>
      </w:r>
      <w:r>
        <w:t>t. 1.1</w:t>
      </w:r>
      <w:r w:rsidR="00697AB0">
        <w:t xml:space="preserve"> písm. a)</w:t>
      </w:r>
      <w:r>
        <w:t xml:space="preserve"> této Smlouvy v souladu s </w:t>
      </w:r>
      <w:r w:rsidRPr="0027498A">
        <w:t>jeho účelem a</w:t>
      </w:r>
      <w:r w:rsidR="002F60C5">
        <w:t> </w:t>
      </w:r>
      <w:r w:rsidRPr="0027498A">
        <w:t xml:space="preserve">určením, a to neomezeně co do místa s tím, že toto oprávnění začne platit ke dni dodání a převzetí softwarové části plnění Objednatelem. Licenční oprávnění Objednatele zahrnuje právo </w:t>
      </w:r>
      <w:r w:rsidR="00B32E2F" w:rsidRPr="0027498A">
        <w:t xml:space="preserve">softwarovou část tvořící nezbytné softwarové a licenční příslušenství </w:t>
      </w:r>
      <w:r w:rsidR="00B32E2F">
        <w:t>HW</w:t>
      </w:r>
      <w:r w:rsidR="00B32E2F" w:rsidRPr="0027498A">
        <w:t xml:space="preserve"> </w:t>
      </w:r>
      <w:r w:rsidRPr="0027498A">
        <w:t>začlenit do jiného</w:t>
      </w:r>
      <w:r w:rsidR="00B32E2F">
        <w:t xml:space="preserve"> díla</w:t>
      </w:r>
      <w:r w:rsidRPr="0027498A">
        <w:t xml:space="preserve">, spojit </w:t>
      </w:r>
      <w:r w:rsidR="00F57B0A">
        <w:t xml:space="preserve">jej </w:t>
      </w:r>
      <w:r w:rsidRPr="0027498A">
        <w:t>s jiným dílem apod., a to jak</w:t>
      </w:r>
      <w:r w:rsidR="009E11BB">
        <w:t>o</w:t>
      </w:r>
      <w:r w:rsidRPr="0027498A">
        <w:t xml:space="preserve"> celek, tak</w:t>
      </w:r>
      <w:r w:rsidR="009E11BB">
        <w:t xml:space="preserve"> jeho</w:t>
      </w:r>
      <w:r w:rsidRPr="0027498A">
        <w:t xml:space="preserve"> jednotlivé část</w:t>
      </w:r>
      <w:r w:rsidR="00B32E2F">
        <w:t>i</w:t>
      </w:r>
      <w:r w:rsidRPr="0027498A">
        <w:t>, a to včetně možnosti využití pro takovou činnost třetí osoby. Objednatel však není povinen využít poskytnutou licenci ani z čá</w:t>
      </w:r>
      <w:r>
        <w:t>sti. Licence dle tohoto článku S</w:t>
      </w:r>
      <w:r w:rsidRPr="0027498A">
        <w:t>mlouvy je udělena Dodavate</w:t>
      </w:r>
      <w:r>
        <w:t>lem Objednateli v souvislosti s předmětem této S</w:t>
      </w:r>
      <w:r w:rsidRPr="0027498A">
        <w:t>mlouvy a Dodavatel není oprávněn tuto licenci vypovědět ani ukončit jiným způs</w:t>
      </w:r>
      <w:r>
        <w:t>obem, než jak předpokládá tato S</w:t>
      </w:r>
      <w:r w:rsidRPr="0027498A">
        <w:t>mlouva.</w:t>
      </w:r>
    </w:p>
    <w:p w14:paraId="62F68D73" w14:textId="5712B3B3" w:rsidR="003A73A6" w:rsidRPr="00242554" w:rsidRDefault="00D42B08" w:rsidP="00A26BC8">
      <w:pPr>
        <w:pStyle w:val="NAKITslovanseznam"/>
        <w:numPr>
          <w:ilvl w:val="1"/>
          <w:numId w:val="56"/>
        </w:numPr>
        <w:spacing w:after="120"/>
        <w:ind w:right="-11"/>
        <w:contextualSpacing w:val="0"/>
        <w:jc w:val="both"/>
        <w:rPr>
          <w:color w:val="595959" w:themeColor="text1" w:themeTint="A6"/>
        </w:rPr>
      </w:pPr>
      <w:r>
        <w:rPr>
          <w:color w:val="595959" w:themeColor="text1" w:themeTint="A6"/>
        </w:rPr>
        <w:t>Ve vztahu k dodávanému SW</w:t>
      </w:r>
      <w:r w:rsidR="00B840E3">
        <w:rPr>
          <w:color w:val="595959" w:themeColor="text1" w:themeTint="A6"/>
        </w:rPr>
        <w:t xml:space="preserve"> dle čl. 1 odst. 1.1. písm. b) Smlouvy </w:t>
      </w:r>
      <w:r w:rsidR="003A73A6" w:rsidRPr="00242554">
        <w:rPr>
          <w:color w:val="595959" w:themeColor="text1" w:themeTint="A6"/>
        </w:rPr>
        <w:t>Dodavatel poskytuje Objednateli, případně do budoucna i jeho osobám ovládaným a ovládajícím na dobu trvání majetkových práv a za cenu, která je již zahrnuta v ceně sjednané Smlouvou (čl.</w:t>
      </w:r>
      <w:r w:rsidR="00E012F8">
        <w:rPr>
          <w:color w:val="595959" w:themeColor="text1" w:themeTint="A6"/>
        </w:rPr>
        <w:t> </w:t>
      </w:r>
      <w:r w:rsidR="003A73A6" w:rsidRPr="00242554">
        <w:rPr>
          <w:color w:val="595959" w:themeColor="text1" w:themeTint="A6"/>
        </w:rPr>
        <w:t>3 odst. 3.1 této Smlouvy) minimálně takové formy licen</w:t>
      </w:r>
      <w:r w:rsidR="0063419E">
        <w:rPr>
          <w:color w:val="595959" w:themeColor="text1" w:themeTint="A6"/>
        </w:rPr>
        <w:t>c</w:t>
      </w:r>
      <w:r w:rsidR="00734451">
        <w:rPr>
          <w:color w:val="595959" w:themeColor="text1" w:themeTint="A6"/>
        </w:rPr>
        <w:t>í</w:t>
      </w:r>
      <w:r w:rsidR="003D3D8D">
        <w:rPr>
          <w:color w:val="595959" w:themeColor="text1" w:themeTint="A6"/>
        </w:rPr>
        <w:t xml:space="preserve">, </w:t>
      </w:r>
      <w:r w:rsidR="003A73A6" w:rsidRPr="00242554">
        <w:rPr>
          <w:color w:val="595959" w:themeColor="text1" w:themeTint="A6"/>
        </w:rPr>
        <w:t xml:space="preserve">které </w:t>
      </w:r>
      <w:r w:rsidR="00FB4F0C">
        <w:rPr>
          <w:color w:val="595959" w:themeColor="text1" w:themeTint="A6"/>
        </w:rPr>
        <w:t>jsou</w:t>
      </w:r>
      <w:r w:rsidR="003A73A6" w:rsidRPr="00242554">
        <w:rPr>
          <w:color w:val="595959" w:themeColor="text1" w:themeTint="A6"/>
        </w:rPr>
        <w:t>:</w:t>
      </w:r>
      <w:r w:rsidR="003A73A6" w:rsidRPr="00242554">
        <w:rPr>
          <w:noProof/>
          <w:color w:val="595959" w:themeColor="text1" w:themeTint="A6"/>
        </w:rPr>
        <mc:AlternateContent>
          <mc:Choice Requires="wps">
            <w:drawing>
              <wp:anchor distT="0" distB="0" distL="114300" distR="114300" simplePos="0" relativeHeight="251658240" behindDoc="0" locked="0" layoutInCell="1" allowOverlap="1" wp14:anchorId="269041AD" wp14:editId="0734559B">
                <wp:simplePos x="0" y="0"/>
                <wp:positionH relativeFrom="page">
                  <wp:posOffset>7054850</wp:posOffset>
                </wp:positionH>
                <wp:positionV relativeFrom="page">
                  <wp:posOffset>9977120</wp:posOffset>
                </wp:positionV>
                <wp:extent cx="242570" cy="6350"/>
                <wp:effectExtent l="0" t="0" r="0" b="0"/>
                <wp:wrapNone/>
                <wp:docPr id="1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68DFE4A3">
              <v:rect id="docshape7" style="position:absolute;margin-left:555.5pt;margin-top:785.6pt;width:19.1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ebebe" stroked="f" w14:anchorId="28522E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">
                <w10:wrap anchorx="page" anchory="page"/>
              </v:rect>
            </w:pict>
          </mc:Fallback>
        </mc:AlternateContent>
      </w:r>
    </w:p>
    <w:p w14:paraId="279D6F5D" w14:textId="77777777" w:rsidR="003A73A6" w:rsidRPr="00242554" w:rsidRDefault="003A73A6" w:rsidP="00A26BC8">
      <w:pPr>
        <w:pStyle w:val="Odstavecseseznamem"/>
        <w:widowControl w:val="0"/>
        <w:numPr>
          <w:ilvl w:val="2"/>
          <w:numId w:val="83"/>
        </w:numPr>
        <w:tabs>
          <w:tab w:val="left" w:pos="1326"/>
        </w:tabs>
        <w:autoSpaceDE w:val="0"/>
        <w:autoSpaceDN w:val="0"/>
        <w:spacing w:after="120"/>
        <w:ind w:right="121"/>
        <w:contextualSpacing w:val="0"/>
        <w:jc w:val="both"/>
        <w:rPr>
          <w:color w:val="595959" w:themeColor="text1" w:themeTint="A6"/>
        </w:rPr>
      </w:pPr>
      <w:r w:rsidRPr="00242554">
        <w:rPr>
          <w:color w:val="595959" w:themeColor="text1" w:themeTint="A6"/>
        </w:rPr>
        <w:t>uděleny na dobu trvání majetkových práv,</w:t>
      </w:r>
    </w:p>
    <w:p w14:paraId="5DC6138E" w14:textId="115C4251" w:rsidR="003A73A6" w:rsidRPr="00242554" w:rsidRDefault="003A73A6" w:rsidP="00A26BC8">
      <w:pPr>
        <w:pStyle w:val="Odstavecseseznamem"/>
        <w:widowControl w:val="0"/>
        <w:numPr>
          <w:ilvl w:val="2"/>
          <w:numId w:val="83"/>
        </w:numPr>
        <w:tabs>
          <w:tab w:val="left" w:pos="1326"/>
        </w:tabs>
        <w:autoSpaceDE w:val="0"/>
        <w:autoSpaceDN w:val="0"/>
        <w:spacing w:after="120"/>
        <w:ind w:right="121"/>
        <w:contextualSpacing w:val="0"/>
        <w:jc w:val="both"/>
        <w:rPr>
          <w:color w:val="595959" w:themeColor="text1" w:themeTint="A6"/>
        </w:rPr>
      </w:pPr>
      <w:r w:rsidRPr="00242554">
        <w:rPr>
          <w:color w:val="595959" w:themeColor="text1" w:themeTint="A6"/>
        </w:rPr>
        <w:t xml:space="preserve">nevýhradní a přenositelné (tj. s právem poskytnutí podlicence nebo postoupení licence) na třetí strany bez dalších nákladů, které by musel Objednatel nebo třetí </w:t>
      </w:r>
      <w:r w:rsidRPr="00242554">
        <w:rPr>
          <w:color w:val="595959" w:themeColor="text1" w:themeTint="A6"/>
        </w:rPr>
        <w:lastRenderedPageBreak/>
        <w:t>strany vynaložit nad rámec Ceny uvedené v této Smlouvě, a to i v případě, že Objednatel nebo třetí strany mají již smluvně či jakkoli jinak zajištěná práva užívání SW shodného výrobce či autora; pro vyloučení případných pochybností Dodavatel výslovně prohlašuje, že s takovým převodem (tj. s případným poskytnutím podlicence nebo s postoupením licence třetí osobě) souhlasí</w:t>
      </w:r>
      <w:r w:rsidR="00F47ACF">
        <w:rPr>
          <w:color w:val="595959" w:themeColor="text1" w:themeTint="A6"/>
        </w:rPr>
        <w:t xml:space="preserve"> </w:t>
      </w:r>
      <w:r w:rsidR="00843551">
        <w:rPr>
          <w:color w:val="595959" w:themeColor="text1" w:themeTint="A6"/>
        </w:rPr>
        <w:t xml:space="preserve">a že k takovému převodu není třeba </w:t>
      </w:r>
      <w:r w:rsidR="009E2466">
        <w:rPr>
          <w:color w:val="595959" w:themeColor="text1" w:themeTint="A6"/>
        </w:rPr>
        <w:t>žádného dalšího souhlasu</w:t>
      </w:r>
      <w:r w:rsidRPr="00242554">
        <w:rPr>
          <w:color w:val="595959" w:themeColor="text1" w:themeTint="A6"/>
        </w:rPr>
        <w:t xml:space="preserve">, </w:t>
      </w:r>
    </w:p>
    <w:p w14:paraId="12E92773" w14:textId="77777777" w:rsidR="003A73A6" w:rsidRPr="0063419E" w:rsidRDefault="003A73A6" w:rsidP="00A26BC8">
      <w:pPr>
        <w:pStyle w:val="Odstavecseseznamem"/>
        <w:widowControl w:val="0"/>
        <w:numPr>
          <w:ilvl w:val="2"/>
          <w:numId w:val="83"/>
        </w:numPr>
        <w:tabs>
          <w:tab w:val="left" w:pos="1326"/>
        </w:tabs>
        <w:autoSpaceDE w:val="0"/>
        <w:autoSpaceDN w:val="0"/>
        <w:spacing w:after="120"/>
        <w:ind w:right="0"/>
        <w:contextualSpacing w:val="0"/>
        <w:jc w:val="both"/>
        <w:rPr>
          <w:color w:val="595959" w:themeColor="text1" w:themeTint="A6"/>
        </w:rPr>
      </w:pPr>
      <w:r w:rsidRPr="00242554">
        <w:rPr>
          <w:color w:val="595959" w:themeColor="text1" w:themeTint="A6"/>
        </w:rPr>
        <w:t>teritoriálně</w:t>
      </w:r>
      <w:r w:rsidRPr="00242554">
        <w:rPr>
          <w:color w:val="595959" w:themeColor="text1" w:themeTint="A6"/>
          <w:spacing w:val="-7"/>
        </w:rPr>
        <w:t xml:space="preserve"> </w:t>
      </w:r>
      <w:r w:rsidRPr="00242554">
        <w:rPr>
          <w:color w:val="595959" w:themeColor="text1" w:themeTint="A6"/>
        </w:rPr>
        <w:t>udělené</w:t>
      </w:r>
      <w:r w:rsidRPr="00242554">
        <w:rPr>
          <w:color w:val="595959" w:themeColor="text1" w:themeTint="A6"/>
          <w:spacing w:val="-6"/>
        </w:rPr>
        <w:t xml:space="preserve"> </w:t>
      </w:r>
      <w:r w:rsidRPr="00242554">
        <w:rPr>
          <w:color w:val="595959" w:themeColor="text1" w:themeTint="A6"/>
        </w:rPr>
        <w:t>na</w:t>
      </w:r>
      <w:r w:rsidRPr="00242554">
        <w:rPr>
          <w:color w:val="595959" w:themeColor="text1" w:themeTint="A6"/>
          <w:spacing w:val="-6"/>
        </w:rPr>
        <w:t xml:space="preserve"> </w:t>
      </w:r>
      <w:r w:rsidRPr="00242554">
        <w:rPr>
          <w:color w:val="595959" w:themeColor="text1" w:themeTint="A6"/>
        </w:rPr>
        <w:t>celé</w:t>
      </w:r>
      <w:r w:rsidRPr="00242554">
        <w:rPr>
          <w:color w:val="595959" w:themeColor="text1" w:themeTint="A6"/>
          <w:spacing w:val="-6"/>
        </w:rPr>
        <w:t xml:space="preserve"> </w:t>
      </w:r>
      <w:r w:rsidRPr="00242554">
        <w:rPr>
          <w:color w:val="595959" w:themeColor="text1" w:themeTint="A6"/>
        </w:rPr>
        <w:t>území</w:t>
      </w:r>
      <w:r w:rsidRPr="00242554">
        <w:rPr>
          <w:color w:val="595959" w:themeColor="text1" w:themeTint="A6"/>
          <w:spacing w:val="-8"/>
        </w:rPr>
        <w:t xml:space="preserve"> </w:t>
      </w:r>
      <w:r w:rsidRPr="00242554">
        <w:rPr>
          <w:color w:val="595959" w:themeColor="text1" w:themeTint="A6"/>
        </w:rPr>
        <w:t>České</w:t>
      </w:r>
      <w:r w:rsidRPr="00242554">
        <w:rPr>
          <w:color w:val="595959" w:themeColor="text1" w:themeTint="A6"/>
          <w:spacing w:val="-6"/>
        </w:rPr>
        <w:t xml:space="preserve"> </w:t>
      </w:r>
      <w:r w:rsidRPr="00242554">
        <w:rPr>
          <w:color w:val="595959" w:themeColor="text1" w:themeTint="A6"/>
          <w:spacing w:val="-2"/>
        </w:rPr>
        <w:t>republiky,</w:t>
      </w:r>
    </w:p>
    <w:p w14:paraId="6D634DC6" w14:textId="644A48C4" w:rsidR="0063419E" w:rsidRPr="00242554" w:rsidRDefault="0063419E" w:rsidP="63515EB4">
      <w:pPr>
        <w:pStyle w:val="Odstavecseseznamem"/>
        <w:widowControl w:val="0"/>
        <w:numPr>
          <w:ilvl w:val="2"/>
          <w:numId w:val="83"/>
        </w:numPr>
        <w:tabs>
          <w:tab w:val="left" w:pos="1326"/>
        </w:tabs>
        <w:autoSpaceDE w:val="0"/>
        <w:autoSpaceDN w:val="0"/>
        <w:spacing w:after="120"/>
        <w:ind w:right="0"/>
        <w:jc w:val="both"/>
        <w:rPr>
          <w:color w:val="595959" w:themeColor="text1" w:themeTint="A6"/>
        </w:rPr>
      </w:pPr>
      <w:r>
        <w:t xml:space="preserve">s možností </w:t>
      </w:r>
      <w:r w:rsidRPr="0027498A">
        <w:t>začlenit</w:t>
      </w:r>
      <w:r>
        <w:t xml:space="preserve"> jej</w:t>
      </w:r>
      <w:r w:rsidRPr="0027498A">
        <w:t xml:space="preserve"> do jiného</w:t>
      </w:r>
      <w:r>
        <w:t xml:space="preserve"> díla</w:t>
      </w:r>
      <w:r w:rsidRPr="0027498A">
        <w:t xml:space="preserve">, spojit </w:t>
      </w:r>
      <w:r>
        <w:t xml:space="preserve">jej </w:t>
      </w:r>
      <w:r w:rsidRPr="0027498A">
        <w:t>s jiným dílem apod., a to jak</w:t>
      </w:r>
      <w:r>
        <w:t>o</w:t>
      </w:r>
      <w:r w:rsidRPr="0027498A">
        <w:t xml:space="preserve"> celek, tak</w:t>
      </w:r>
      <w:r>
        <w:t xml:space="preserve"> jeho</w:t>
      </w:r>
      <w:r w:rsidRPr="0027498A">
        <w:t xml:space="preserve"> jednotlivé část</w:t>
      </w:r>
      <w:r>
        <w:t>i</w:t>
      </w:r>
      <w:r w:rsidRPr="0027498A">
        <w:t>, a to včetně možnosti využití pro takovou činnost třetí osoby</w:t>
      </w:r>
      <w:r>
        <w:t>,</w:t>
      </w:r>
    </w:p>
    <w:p w14:paraId="159B19BB" w14:textId="5F53B3BC" w:rsidR="003A73A6" w:rsidRPr="00242554" w:rsidRDefault="003A73A6" w:rsidP="00A26BC8">
      <w:pPr>
        <w:pStyle w:val="Odstavecseseznamem"/>
        <w:widowControl w:val="0"/>
        <w:numPr>
          <w:ilvl w:val="2"/>
          <w:numId w:val="83"/>
        </w:numPr>
        <w:tabs>
          <w:tab w:val="left" w:pos="1326"/>
        </w:tabs>
        <w:autoSpaceDE w:val="0"/>
        <w:autoSpaceDN w:val="0"/>
        <w:spacing w:after="120"/>
        <w:ind w:right="121"/>
        <w:contextualSpacing w:val="0"/>
        <w:jc w:val="both"/>
        <w:rPr>
          <w:color w:val="595959" w:themeColor="text1" w:themeTint="A6"/>
        </w:rPr>
      </w:pPr>
      <w:r w:rsidRPr="00242554">
        <w:rPr>
          <w:color w:val="595959" w:themeColor="text1" w:themeTint="A6"/>
        </w:rPr>
        <w:t>Objednatel není povinen využít poskytnut</w:t>
      </w:r>
      <w:r w:rsidR="0033613D">
        <w:rPr>
          <w:color w:val="595959" w:themeColor="text1" w:themeTint="A6"/>
        </w:rPr>
        <w:t>ý</w:t>
      </w:r>
      <w:r w:rsidRPr="00242554">
        <w:rPr>
          <w:color w:val="595959" w:themeColor="text1" w:themeTint="A6"/>
        </w:rPr>
        <w:t xml:space="preserve"> SW ani zčásti. Nevyužití SW Objednatelem</w:t>
      </w:r>
      <w:r w:rsidRPr="00242554">
        <w:rPr>
          <w:color w:val="595959" w:themeColor="text1" w:themeTint="A6"/>
          <w:spacing w:val="-14"/>
        </w:rPr>
        <w:t xml:space="preserve"> </w:t>
      </w:r>
      <w:r w:rsidRPr="00242554">
        <w:rPr>
          <w:color w:val="595959" w:themeColor="text1" w:themeTint="A6"/>
        </w:rPr>
        <w:t>nezakládá</w:t>
      </w:r>
      <w:r w:rsidRPr="00242554">
        <w:rPr>
          <w:color w:val="595959" w:themeColor="text1" w:themeTint="A6"/>
          <w:spacing w:val="-15"/>
        </w:rPr>
        <w:t xml:space="preserve"> </w:t>
      </w:r>
      <w:r w:rsidRPr="00242554">
        <w:rPr>
          <w:color w:val="595959" w:themeColor="text1" w:themeTint="A6"/>
        </w:rPr>
        <w:t>právo</w:t>
      </w:r>
      <w:r w:rsidRPr="00242554">
        <w:rPr>
          <w:color w:val="595959" w:themeColor="text1" w:themeTint="A6"/>
          <w:spacing w:val="-12"/>
        </w:rPr>
        <w:t xml:space="preserve"> </w:t>
      </w:r>
      <w:r w:rsidRPr="00242554">
        <w:rPr>
          <w:color w:val="595959" w:themeColor="text1" w:themeTint="A6"/>
        </w:rPr>
        <w:t>Dodavatele</w:t>
      </w:r>
      <w:r w:rsidRPr="00242554">
        <w:rPr>
          <w:color w:val="595959" w:themeColor="text1" w:themeTint="A6"/>
          <w:spacing w:val="-12"/>
        </w:rPr>
        <w:t xml:space="preserve"> </w:t>
      </w:r>
      <w:r w:rsidRPr="00242554">
        <w:rPr>
          <w:color w:val="595959" w:themeColor="text1" w:themeTint="A6"/>
        </w:rPr>
        <w:t>na</w:t>
      </w:r>
      <w:r w:rsidRPr="00242554">
        <w:rPr>
          <w:color w:val="595959" w:themeColor="text1" w:themeTint="A6"/>
          <w:spacing w:val="-13"/>
        </w:rPr>
        <w:t xml:space="preserve"> </w:t>
      </w:r>
      <w:r w:rsidRPr="00242554">
        <w:rPr>
          <w:color w:val="595959" w:themeColor="text1" w:themeTint="A6"/>
        </w:rPr>
        <w:t>odstoupení</w:t>
      </w:r>
      <w:r w:rsidRPr="00242554">
        <w:rPr>
          <w:color w:val="595959" w:themeColor="text1" w:themeTint="A6"/>
          <w:spacing w:val="-16"/>
        </w:rPr>
        <w:t xml:space="preserve"> </w:t>
      </w:r>
      <w:r w:rsidRPr="00242554">
        <w:rPr>
          <w:color w:val="595959" w:themeColor="text1" w:themeTint="A6"/>
        </w:rPr>
        <w:t>od</w:t>
      </w:r>
      <w:r w:rsidRPr="00242554">
        <w:rPr>
          <w:color w:val="595959" w:themeColor="text1" w:themeTint="A6"/>
          <w:spacing w:val="-12"/>
        </w:rPr>
        <w:t xml:space="preserve"> Smlouvy</w:t>
      </w:r>
      <w:r w:rsidRPr="00242554">
        <w:rPr>
          <w:color w:val="595959" w:themeColor="text1" w:themeTint="A6"/>
        </w:rPr>
        <w:t>. Smluvní strany vylučují aplikaci § 2370 Občanského zákoníku.</w:t>
      </w:r>
    </w:p>
    <w:p w14:paraId="6D80E587" w14:textId="4DAFB35E" w:rsidR="003A73A6" w:rsidRPr="00E70224" w:rsidRDefault="003A73A6" w:rsidP="00E70224">
      <w:pPr>
        <w:pStyle w:val="NAKITslovanseznam"/>
        <w:numPr>
          <w:ilvl w:val="1"/>
          <w:numId w:val="56"/>
        </w:numPr>
        <w:spacing w:after="240"/>
        <w:ind w:right="-11"/>
        <w:contextualSpacing w:val="0"/>
        <w:jc w:val="both"/>
        <w:rPr>
          <w:color w:val="595959" w:themeColor="text1" w:themeTint="A6"/>
        </w:rPr>
      </w:pPr>
      <w:r w:rsidRPr="00242554">
        <w:rPr>
          <w:color w:val="595959" w:themeColor="text1" w:themeTint="A6"/>
        </w:rPr>
        <w:t xml:space="preserve">Dodavatel prohlašuje, že </w:t>
      </w:r>
      <w:r w:rsidR="00BE720A" w:rsidRPr="0027498A">
        <w:t>softwarov</w:t>
      </w:r>
      <w:r w:rsidR="00BE720A">
        <w:t>á</w:t>
      </w:r>
      <w:r w:rsidR="00BE720A" w:rsidRPr="0027498A">
        <w:t xml:space="preserve"> část tvořící nezbytné softwarové a licenční příslušenství </w:t>
      </w:r>
      <w:r w:rsidR="00BE720A">
        <w:t>HW a</w:t>
      </w:r>
      <w:r w:rsidR="00BE720A">
        <w:rPr>
          <w:color w:val="595959" w:themeColor="text1" w:themeTint="A6"/>
        </w:rPr>
        <w:t xml:space="preserve"> </w:t>
      </w:r>
      <w:r w:rsidRPr="00242554">
        <w:rPr>
          <w:color w:val="595959" w:themeColor="text1" w:themeTint="A6"/>
        </w:rPr>
        <w:t xml:space="preserve">SW splňující znaky autorského díla, jsou bez právních vad, tj. nejsou zatížené právy třetích osob týkajícími se duševního vlastnictví a že je zcela oprávněn poskytnout </w:t>
      </w:r>
      <w:r w:rsidR="006863A2" w:rsidRPr="0027498A">
        <w:t xml:space="preserve">softwarovou část tvořící nezbytné softwarové a licenční příslušenství </w:t>
      </w:r>
      <w:r w:rsidR="006863A2">
        <w:t>HW</w:t>
      </w:r>
      <w:r w:rsidR="00681B7D">
        <w:t xml:space="preserve"> a</w:t>
      </w:r>
      <w:r w:rsidR="00D45A49">
        <w:t> </w:t>
      </w:r>
      <w:r w:rsidRPr="00242554">
        <w:rPr>
          <w:color w:val="595959" w:themeColor="text1" w:themeTint="A6"/>
        </w:rPr>
        <w:t>SW splňující znaky autorského díla Objednateli, jakož i uzavřít s Objednatelem tuto</w:t>
      </w:r>
      <w:r w:rsidR="005C271E">
        <w:rPr>
          <w:color w:val="595959" w:themeColor="text1" w:themeTint="A6"/>
        </w:rPr>
        <w:t> </w:t>
      </w:r>
      <w:r w:rsidRPr="00242554">
        <w:rPr>
          <w:color w:val="595959" w:themeColor="text1" w:themeTint="A6"/>
        </w:rPr>
        <w:t>Smlouvu v</w:t>
      </w:r>
      <w:r w:rsidR="003D3D8D">
        <w:rPr>
          <w:color w:val="595959" w:themeColor="text1" w:themeTint="A6"/>
        </w:rPr>
        <w:t xml:space="preserve"> tomto </w:t>
      </w:r>
      <w:r w:rsidRPr="00242554">
        <w:rPr>
          <w:color w:val="595959" w:themeColor="text1" w:themeTint="A6"/>
        </w:rPr>
        <w:t xml:space="preserve">rozsahu </w:t>
      </w:r>
      <w:r w:rsidR="003D3D8D">
        <w:rPr>
          <w:color w:val="595959" w:themeColor="text1" w:themeTint="A6"/>
        </w:rPr>
        <w:t>P</w:t>
      </w:r>
      <w:r w:rsidRPr="00242554">
        <w:rPr>
          <w:color w:val="595959" w:themeColor="text1" w:themeTint="A6"/>
        </w:rPr>
        <w:t>ředmětu plnění. V případě, že uvedené prohlášení je</w:t>
      </w:r>
      <w:r w:rsidR="005C271E">
        <w:rPr>
          <w:color w:val="595959" w:themeColor="text1" w:themeTint="A6"/>
        </w:rPr>
        <w:t> </w:t>
      </w:r>
      <w:r w:rsidRPr="00242554">
        <w:rPr>
          <w:color w:val="595959" w:themeColor="text1" w:themeTint="A6"/>
        </w:rPr>
        <w:t>nepravdivé, Dodavatel odpovídá za vyplývající důsledky v plném rozsahu včetně odpovědnosti za způsobenou újmu.</w:t>
      </w:r>
    </w:p>
    <w:p w14:paraId="264801D1" w14:textId="77777777" w:rsidR="00F60214" w:rsidRDefault="00F60214" w:rsidP="00E70224">
      <w:pPr>
        <w:pStyle w:val="NAKITslovanseznam"/>
        <w:keepNext/>
        <w:numPr>
          <w:ilvl w:val="0"/>
          <w:numId w:val="50"/>
        </w:numPr>
        <w:spacing w:before="240" w:after="240"/>
        <w:ind w:left="714" w:right="-11" w:hanging="357"/>
        <w:contextualSpacing w:val="0"/>
        <w:jc w:val="center"/>
        <w:rPr>
          <w:b/>
        </w:rPr>
      </w:pPr>
      <w:r w:rsidRPr="00075C44">
        <w:rPr>
          <w:b/>
        </w:rPr>
        <w:t>Prodlení, sankce, náhrada újmy</w:t>
      </w:r>
    </w:p>
    <w:p w14:paraId="01A0A13D" w14:textId="57C12112" w:rsidR="003419F3" w:rsidRPr="00BA13DF" w:rsidRDefault="003419F3" w:rsidP="00A26BC8">
      <w:pPr>
        <w:pStyle w:val="NAKITslovanseznam"/>
        <w:keepNext/>
        <w:numPr>
          <w:ilvl w:val="1"/>
          <w:numId w:val="57"/>
        </w:numPr>
        <w:spacing w:after="120"/>
        <w:ind w:right="-11"/>
        <w:contextualSpacing w:val="0"/>
        <w:jc w:val="both"/>
      </w:pPr>
      <w:r w:rsidRPr="00BA13DF">
        <w:t xml:space="preserve">V případě prodlení </w:t>
      </w:r>
      <w:r>
        <w:t>Dodavatele</w:t>
      </w:r>
      <w:r w:rsidRPr="00BA13DF">
        <w:t xml:space="preserve"> s</w:t>
      </w:r>
      <w:r>
        <w:t xml:space="preserve"> dodáním </w:t>
      </w:r>
      <w:r w:rsidR="002A3A2D">
        <w:t xml:space="preserve">Předmětu plnění </w:t>
      </w:r>
      <w:r w:rsidR="00E530F8">
        <w:t>tvořen</w:t>
      </w:r>
      <w:r w:rsidR="0073334B">
        <w:t>ého</w:t>
      </w:r>
      <w:r w:rsidR="00E530F8">
        <w:t xml:space="preserve"> HW, SW, Implementací, Konfigurací a UPS </w:t>
      </w:r>
      <w:r w:rsidRPr="00BA13DF">
        <w:t>v termínu</w:t>
      </w:r>
      <w:r>
        <w:t xml:space="preserve"> </w:t>
      </w:r>
      <w:r w:rsidR="001437AA">
        <w:t>stanoveném v</w:t>
      </w:r>
      <w:r>
        <w:t xml:space="preserve"> čl.</w:t>
      </w:r>
      <w:r w:rsidR="001E0908">
        <w:t> </w:t>
      </w:r>
      <w:r w:rsidR="00FB1E09">
        <w:t xml:space="preserve">2 odst. </w:t>
      </w:r>
      <w:r>
        <w:t>2.1 této Smlouvy</w:t>
      </w:r>
      <w:r w:rsidR="0073334B">
        <w:t xml:space="preserve"> (tj. 8 týdnů </w:t>
      </w:r>
      <w:r w:rsidR="007C63E8">
        <w:t>od účinnosti Smlouvy)</w:t>
      </w:r>
      <w:r w:rsidRPr="00BA13DF">
        <w:t>, je Objednatel oprávněn požadovat od </w:t>
      </w:r>
      <w:r>
        <w:t>Dodavatele</w:t>
      </w:r>
      <w:r w:rsidRPr="00BA13DF">
        <w:t xml:space="preserve"> zaplacení smluvní pokuty ve </w:t>
      </w:r>
      <w:r w:rsidRPr="009E226C">
        <w:t>výši 0,</w:t>
      </w:r>
      <w:r w:rsidR="005D5E16">
        <w:t>2</w:t>
      </w:r>
      <w:r w:rsidRPr="009E226C">
        <w:t> % z</w:t>
      </w:r>
      <w:r>
        <w:t> c</w:t>
      </w:r>
      <w:r w:rsidRPr="009E226C">
        <w:t>eny</w:t>
      </w:r>
      <w:r>
        <w:t xml:space="preserve"> </w:t>
      </w:r>
      <w:r w:rsidR="002A3A2D">
        <w:t xml:space="preserve">Předmětu plnění </w:t>
      </w:r>
      <w:r>
        <w:t>stanovené dle čl. 3 odst. 3. 1</w:t>
      </w:r>
      <w:r w:rsidRPr="009E226C">
        <w:t xml:space="preserve"> </w:t>
      </w:r>
      <w:r w:rsidRPr="00BA13DF">
        <w:t xml:space="preserve">Smlouvy, a to za každý započatý kalendářní den prodlení. </w:t>
      </w:r>
    </w:p>
    <w:p w14:paraId="0379F031" w14:textId="38D6478E" w:rsidR="00697AB0" w:rsidRDefault="00697AB0" w:rsidP="00A26BC8">
      <w:pPr>
        <w:pStyle w:val="NAKITslovanseznam"/>
        <w:numPr>
          <w:ilvl w:val="1"/>
          <w:numId w:val="57"/>
        </w:numPr>
        <w:spacing w:after="120"/>
        <w:ind w:right="-11"/>
        <w:contextualSpacing w:val="0"/>
        <w:jc w:val="both"/>
      </w:pPr>
      <w:r w:rsidRPr="008013B3">
        <w:t>V případě prodlení Dodavatele s</w:t>
      </w:r>
      <w:r w:rsidR="0032681C">
        <w:t xml:space="preserve"> odstraněním poruchy dle bodu </w:t>
      </w:r>
      <w:r w:rsidR="00E23775">
        <w:t>2</w:t>
      </w:r>
      <w:r w:rsidR="0032681C">
        <w:t xml:space="preserve"> Přílohy č. </w:t>
      </w:r>
      <w:r w:rsidR="00045CA1">
        <w:t>3</w:t>
      </w:r>
      <w:r w:rsidR="0032681C">
        <w:t xml:space="preserve"> Smlouvy </w:t>
      </w:r>
      <w:r w:rsidRPr="008013B3">
        <w:t xml:space="preserve">je Objednatel oprávněn požadovat od Dodavatele zaplacení smluvní pokuty ve výši </w:t>
      </w:r>
      <w:r w:rsidR="0032681C">
        <w:t>5000</w:t>
      </w:r>
      <w:r w:rsidR="00E23775">
        <w:t>,</w:t>
      </w:r>
      <w:r w:rsidR="0032681C">
        <w:t>- kč (slovy: pět tisíc korun českých),</w:t>
      </w:r>
      <w:r w:rsidRPr="008013B3">
        <w:t xml:space="preserve"> a to za každý započatý den prodlení. </w:t>
      </w:r>
    </w:p>
    <w:p w14:paraId="70018D90" w14:textId="28A3C631" w:rsidR="003D3D8D" w:rsidRDefault="003D3D8D" w:rsidP="00A26BC8">
      <w:pPr>
        <w:pStyle w:val="NAKITslovanseznam"/>
        <w:numPr>
          <w:ilvl w:val="1"/>
          <w:numId w:val="57"/>
        </w:numPr>
        <w:spacing w:after="120"/>
        <w:ind w:right="-11"/>
        <w:contextualSpacing w:val="0"/>
        <w:jc w:val="both"/>
        <w:rPr>
          <w:rFonts w:ascii="Calibri" w:hAnsi="Calibri"/>
          <w:color w:val="auto"/>
        </w:rPr>
      </w:pPr>
      <w:r>
        <w:t xml:space="preserve">V případě, že dojde v důsledku </w:t>
      </w:r>
      <w:r w:rsidR="000348D6">
        <w:t xml:space="preserve">činností souvisejících s dodávkou Předmětu plnění (zejména nikoliv však výlučně </w:t>
      </w:r>
      <w:r>
        <w:t xml:space="preserve">poskytnutí Implementace a </w:t>
      </w:r>
      <w:r w:rsidR="000348D6">
        <w:t>K</w:t>
      </w:r>
      <w:r>
        <w:t>onfigurace při dodávce HW a SW pro rozšíření CPIC</w:t>
      </w:r>
      <w:r w:rsidR="000348D6">
        <w:t>)</w:t>
      </w:r>
      <w:r>
        <w:t xml:space="preserve"> k výpadku provozu CPIC v provozní době od 7:00 do 17:00 hod (pondělí až pátek)</w:t>
      </w:r>
      <w:r w:rsidR="00735971">
        <w:t>,</w:t>
      </w:r>
      <w:r w:rsidR="000348D6">
        <w:t xml:space="preserve"> </w:t>
      </w:r>
      <w:r w:rsidR="000348D6" w:rsidRPr="008013B3">
        <w:t>je Objednatel oprávněn požadovat od Dodavatele zaplacení smluvní pokuty</w:t>
      </w:r>
      <w:r w:rsidR="000348D6">
        <w:t xml:space="preserve"> ve výši</w:t>
      </w:r>
      <w:r>
        <w:t xml:space="preserve"> </w:t>
      </w:r>
      <w:r w:rsidR="0029093A">
        <w:t>50.000, -</w:t>
      </w:r>
      <w:r>
        <w:t xml:space="preserve"> Kč bez DPH za každou započatou hodinu nedostupnosti CPIC.</w:t>
      </w:r>
    </w:p>
    <w:p w14:paraId="2B8133D5" w14:textId="47CD6EAB" w:rsidR="003419F3" w:rsidRDefault="003419F3" w:rsidP="00A26BC8">
      <w:pPr>
        <w:pStyle w:val="NAKITslovanseznam"/>
        <w:numPr>
          <w:ilvl w:val="1"/>
          <w:numId w:val="57"/>
        </w:numPr>
        <w:spacing w:after="120"/>
        <w:ind w:right="-11"/>
        <w:contextualSpacing w:val="0"/>
        <w:jc w:val="both"/>
      </w:pPr>
      <w:r w:rsidRPr="00BA13DF">
        <w:t xml:space="preserve">V případě, že dojde k porušení povinnosti </w:t>
      </w:r>
      <w:r>
        <w:t>Dodavatele</w:t>
      </w:r>
      <w:r w:rsidRPr="00BA13DF">
        <w:t xml:space="preserve">, která zakládá právo Objednatele na odstoupení od Smlouvy, je Objednatel bez ohledu na skutečnost, zda využije svého </w:t>
      </w:r>
      <w:r w:rsidRPr="00BA13DF">
        <w:lastRenderedPageBreak/>
        <w:t xml:space="preserve">práva na odstoupení od Smlouvy, oprávněn účtovat </w:t>
      </w:r>
      <w:r>
        <w:t>Dodavateli</w:t>
      </w:r>
      <w:r w:rsidRPr="00BA13DF">
        <w:t xml:space="preserve"> smluvní pokutu </w:t>
      </w:r>
      <w:r w:rsidRPr="003F4C7E">
        <w:t xml:space="preserve">ve výši </w:t>
      </w:r>
      <w:r>
        <w:t>5</w:t>
      </w:r>
      <w:r w:rsidR="001437AA">
        <w:t>0</w:t>
      </w:r>
      <w:r w:rsidRPr="00381ABA">
        <w:t xml:space="preserve"> 000</w:t>
      </w:r>
      <w:r w:rsidRPr="003F4C7E">
        <w:t xml:space="preserve">,- Kč (slovy: </w:t>
      </w:r>
      <w:r w:rsidR="00C47D87">
        <w:t xml:space="preserve">padesát </w:t>
      </w:r>
      <w:r w:rsidRPr="003F4C7E">
        <w:t>tisíc korun českých)</w:t>
      </w:r>
      <w:r w:rsidRPr="00BA13DF">
        <w:t xml:space="preserve"> za každý jednotlivý případ porušení takové povinnosti</w:t>
      </w:r>
      <w:r w:rsidR="006B7302">
        <w:t xml:space="preserve"> (s výjimkou povinnost</w:t>
      </w:r>
      <w:r w:rsidR="00D92FCA">
        <w:t>í</w:t>
      </w:r>
      <w:r w:rsidR="006B7302">
        <w:t>, k</w:t>
      </w:r>
      <w:r w:rsidR="00D92FCA">
        <w:t> </w:t>
      </w:r>
      <w:r w:rsidR="006B7302">
        <w:t>jej</w:t>
      </w:r>
      <w:r w:rsidR="00D92FCA">
        <w:t xml:space="preserve">ichž </w:t>
      </w:r>
      <w:r w:rsidR="006B7302">
        <w:t xml:space="preserve">porušení se vztahuje </w:t>
      </w:r>
      <w:r w:rsidR="00F26BBA">
        <w:t xml:space="preserve">smluvní pokuta podle </w:t>
      </w:r>
      <w:r w:rsidR="001C289E">
        <w:t xml:space="preserve">jiného </w:t>
      </w:r>
      <w:r w:rsidR="00F26BBA">
        <w:t>ustanovení tohoto čl. 8 Smlouvy).</w:t>
      </w:r>
    </w:p>
    <w:p w14:paraId="34016C5F" w14:textId="143A2F87" w:rsidR="003419F3" w:rsidRPr="00BA13DF" w:rsidRDefault="003419F3" w:rsidP="00A26BC8">
      <w:pPr>
        <w:pStyle w:val="NAKITslovanseznam"/>
        <w:numPr>
          <w:ilvl w:val="1"/>
          <w:numId w:val="57"/>
        </w:numPr>
        <w:spacing w:after="120"/>
        <w:ind w:right="-11"/>
        <w:contextualSpacing w:val="0"/>
        <w:jc w:val="both"/>
      </w:pPr>
      <w:r w:rsidRPr="00BA13DF">
        <w:t xml:space="preserve">V každém jednotlivém případě porušení závazku </w:t>
      </w:r>
      <w:r>
        <w:t>Dodavatele</w:t>
      </w:r>
      <w:r w:rsidRPr="00BA13DF">
        <w:t xml:space="preserve"> k ochraně Důvěrných informací </w:t>
      </w:r>
      <w:r>
        <w:t xml:space="preserve">nebo osobních údajů </w:t>
      </w:r>
      <w:r w:rsidRPr="00BA13DF">
        <w:t>dle čl</w:t>
      </w:r>
      <w:r>
        <w:t>.</w:t>
      </w:r>
      <w:r w:rsidRPr="00BA13DF">
        <w:t xml:space="preserve"> </w:t>
      </w:r>
      <w:r>
        <w:t>6</w:t>
      </w:r>
      <w:r w:rsidRPr="00BA13DF">
        <w:t xml:space="preserve"> této Smlouvy je Objednatel oprávněn požadovat od </w:t>
      </w:r>
      <w:r>
        <w:t>Dodavatele</w:t>
      </w:r>
      <w:r w:rsidRPr="00BA13DF">
        <w:t xml:space="preserve"> zaplacení </w:t>
      </w:r>
      <w:r w:rsidRPr="0087760B">
        <w:t xml:space="preserve">smluvní pokuty ve výši </w:t>
      </w:r>
      <w:r w:rsidR="00072310">
        <w:t>5</w:t>
      </w:r>
      <w:r w:rsidRPr="0087760B">
        <w:t>0 000</w:t>
      </w:r>
      <w:r w:rsidRPr="003F4C7E">
        <w:t>,- Kč</w:t>
      </w:r>
      <w:r w:rsidRPr="0087760B">
        <w:t xml:space="preserve"> (slovy: </w:t>
      </w:r>
      <w:r w:rsidR="00072310">
        <w:t>padesát</w:t>
      </w:r>
      <w:r w:rsidRPr="003F4C7E">
        <w:t xml:space="preserve"> tisíc korun českých</w:t>
      </w:r>
      <w:r w:rsidRPr="0087760B">
        <w:t>).</w:t>
      </w:r>
      <w:r w:rsidRPr="00BA13DF">
        <w:t xml:space="preserve"> </w:t>
      </w:r>
    </w:p>
    <w:p w14:paraId="6FBD7244" w14:textId="2E702F51" w:rsidR="000348D6" w:rsidRPr="00EB366D" w:rsidRDefault="003419F3" w:rsidP="00A26BC8">
      <w:pPr>
        <w:pStyle w:val="NAKITslovanseznam"/>
        <w:numPr>
          <w:ilvl w:val="1"/>
          <w:numId w:val="57"/>
        </w:numPr>
        <w:spacing w:after="120"/>
        <w:ind w:right="-11"/>
        <w:contextualSpacing w:val="0"/>
        <w:jc w:val="both"/>
      </w:pPr>
      <w:r w:rsidRPr="00BA13DF">
        <w:t xml:space="preserve">V případě prodlení Objednatele s úhradou řádně vystavené a doručené faktury, je Objednatel povinen uhradit </w:t>
      </w:r>
      <w:r>
        <w:t>Dodavateli</w:t>
      </w:r>
      <w:r w:rsidRPr="00BA13DF">
        <w:t xml:space="preserve"> úrok z prodlení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w:t>
      </w:r>
      <w:r w:rsidR="005E3A4E">
        <w:t> </w:t>
      </w:r>
      <w:r w:rsidRPr="00BA13DF">
        <w:t>veřejných rejstříků právnických a fyzických osob</w:t>
      </w:r>
      <w:r w:rsidR="000348D6" w:rsidRPr="00EB366D">
        <w:t xml:space="preserve"> a evidence svěřenských fondů a</w:t>
      </w:r>
      <w:r w:rsidR="005E3A4E">
        <w:t> </w:t>
      </w:r>
      <w:r w:rsidR="000348D6" w:rsidRPr="00EB366D">
        <w:t>evidence údajů o skutečných majitelích, v platném znění.</w:t>
      </w:r>
    </w:p>
    <w:p w14:paraId="6D27DE49" w14:textId="77777777" w:rsidR="003419F3" w:rsidRPr="0009320A" w:rsidRDefault="003419F3" w:rsidP="00A26BC8">
      <w:pPr>
        <w:pStyle w:val="NAKITslovanseznam"/>
        <w:numPr>
          <w:ilvl w:val="1"/>
          <w:numId w:val="57"/>
        </w:numPr>
        <w:spacing w:after="120"/>
        <w:ind w:right="-11"/>
        <w:contextualSpacing w:val="0"/>
        <w:jc w:val="both"/>
      </w:pPr>
      <w:r w:rsidRPr="0009320A">
        <w:t xml:space="preserve">Uplatněním jakékoliv smluvní pokuty není nijak dotčeno právo na náhradu vzniklé škody a ušlý zisk v celém rozsahu způsobené újmy. </w:t>
      </w:r>
    </w:p>
    <w:p w14:paraId="2D878B1C" w14:textId="722BA090" w:rsidR="003419F3" w:rsidRPr="0009320A" w:rsidRDefault="00BA6AE4" w:rsidP="00A26BC8">
      <w:pPr>
        <w:pStyle w:val="NAKITslovanseznam"/>
        <w:numPr>
          <w:ilvl w:val="1"/>
          <w:numId w:val="57"/>
        </w:numPr>
        <w:spacing w:after="120"/>
        <w:ind w:right="-11"/>
        <w:contextualSpacing w:val="0"/>
        <w:jc w:val="both"/>
      </w:pPr>
      <w:r w:rsidRPr="00BA6AE4">
        <w:t>Vyúčtování smluvní pokuty/úroků z prodlení podle příslušných ustanovení této Smlouvy</w:t>
      </w:r>
      <w:r w:rsidR="005E3A4E">
        <w:t xml:space="preserve"> </w:t>
      </w:r>
      <w:r w:rsidR="00D82135" w:rsidRPr="00BA6AE4">
        <w:t>–</w:t>
      </w:r>
      <w:r w:rsidRPr="00BA6AE4">
        <w:t xml:space="preserve"> penalizační faktura, musí být zasláno způsobem prokazujícím doručení, nejlépe datovou zprávou dle zákona č. 300/2008 Sb., o elektronických úkonech a autorizované konverzi dokumentů. Smluvní pokuta/úroky z prodlení jsou splatné ve lhůtě třiceti (30) kalendářních dnů ode dne doručení vyúčtování. Úhrada smluvní pokuty / úroků z prodlení se provádí bankovním převodem na účet oprávněné Smluvní strany uvedený v penalizační faktuře. Částka se považuje za zaplacenou okamžikem jejího připsání ve prospěch účtu oprávněné Smluvní strany.</w:t>
      </w:r>
    </w:p>
    <w:p w14:paraId="13DA60A8" w14:textId="541612D1" w:rsidR="008559A6" w:rsidRDefault="003419F3" w:rsidP="00A26BC8">
      <w:pPr>
        <w:pStyle w:val="NAKITslovanseznam"/>
        <w:numPr>
          <w:ilvl w:val="1"/>
          <w:numId w:val="57"/>
        </w:numPr>
        <w:spacing w:after="120"/>
        <w:ind w:right="-11"/>
        <w:contextualSpacing w:val="0"/>
        <w:jc w:val="both"/>
      </w:pPr>
      <w:r w:rsidRPr="004A2735">
        <w:t>Dodavatel zaručuje, že jím dod</w:t>
      </w:r>
      <w:r w:rsidR="00D71305">
        <w:t>an</w:t>
      </w:r>
      <w:r w:rsidR="002A3A2D">
        <w:t>ý HW a SW</w:t>
      </w:r>
      <w:r w:rsidR="006A741E" w:rsidRPr="004A2735">
        <w:t xml:space="preserve"> </w:t>
      </w:r>
      <w:r w:rsidRPr="004A2735">
        <w:t>splňuj</w:t>
      </w:r>
      <w:r w:rsidR="00E60395">
        <w:t>e</w:t>
      </w:r>
      <w:r w:rsidRPr="004A2735">
        <w:t xml:space="preserve"> požadav</w:t>
      </w:r>
      <w:r>
        <w:t>ky specifikované v Příloze č.1</w:t>
      </w:r>
      <w:r w:rsidR="00526378">
        <w:t xml:space="preserve"> </w:t>
      </w:r>
      <w:r>
        <w:t>této S</w:t>
      </w:r>
      <w:r w:rsidRPr="004A2735">
        <w:t>mlouvy</w:t>
      </w:r>
      <w:r w:rsidR="00EB43BA">
        <w:t>.</w:t>
      </w:r>
      <w:r w:rsidRPr="004A2735">
        <w:t xml:space="preserve"> V případě, že během doby </w:t>
      </w:r>
      <w:r w:rsidR="00915E74">
        <w:t>jej</w:t>
      </w:r>
      <w:r w:rsidR="00E41C1C">
        <w:t>ich</w:t>
      </w:r>
      <w:r w:rsidR="00673328">
        <w:t xml:space="preserve"> </w:t>
      </w:r>
      <w:r w:rsidRPr="004A2735">
        <w:t xml:space="preserve">užívání </w:t>
      </w:r>
      <w:r>
        <w:t>Objednatel</w:t>
      </w:r>
      <w:r w:rsidRPr="004A2735">
        <w:t xml:space="preserve"> zjistí, že dodan</w:t>
      </w:r>
      <w:r w:rsidR="002A3A2D">
        <w:t>ý</w:t>
      </w:r>
      <w:r w:rsidR="00697AB0">
        <w:t xml:space="preserve"> </w:t>
      </w:r>
      <w:r w:rsidR="002A3A2D">
        <w:t>HW a SW</w:t>
      </w:r>
      <w:r w:rsidR="006A741E" w:rsidRPr="004A2735">
        <w:t xml:space="preserve"> </w:t>
      </w:r>
      <w:r w:rsidRPr="004A2735">
        <w:t>neumožňuj</w:t>
      </w:r>
      <w:r w:rsidR="00ED3551">
        <w:t>e</w:t>
      </w:r>
      <w:r w:rsidRPr="004A2735">
        <w:t xml:space="preserve"> realizovat funkcionalitu po</w:t>
      </w:r>
      <w:r>
        <w:t xml:space="preserve">žadovanou v Příloze č. 1 </w:t>
      </w:r>
      <w:r w:rsidR="00633CD2">
        <w:t xml:space="preserve">této </w:t>
      </w:r>
      <w:r>
        <w:t>S</w:t>
      </w:r>
      <w:r w:rsidRPr="004A2735">
        <w:t xml:space="preserve">mlouvy, a že tato funkce/vlastnost je kritická pro funkčnost celkového řešení, nese </w:t>
      </w:r>
      <w:r>
        <w:t>D</w:t>
      </w:r>
      <w:r w:rsidRPr="004A2735">
        <w:t xml:space="preserve">odavatel veškeré náklady nutné k nápravě (změna technologie, výměna </w:t>
      </w:r>
      <w:r w:rsidR="002A3A2D">
        <w:t>HW, SW</w:t>
      </w:r>
      <w:r w:rsidRPr="004A2735">
        <w:t xml:space="preserve">, migrace konfigurací). Zda je chybějící funkce/vlastnost kritická určuje </w:t>
      </w:r>
      <w:r>
        <w:t>Objednatel</w:t>
      </w:r>
      <w:r w:rsidRPr="004A2735">
        <w:t>.</w:t>
      </w:r>
    </w:p>
    <w:p w14:paraId="65456367" w14:textId="335DC040" w:rsidR="007558F5" w:rsidRPr="0009320A" w:rsidRDefault="007558F5" w:rsidP="00D44687">
      <w:pPr>
        <w:pStyle w:val="Odstavecseseznamem"/>
        <w:numPr>
          <w:ilvl w:val="1"/>
          <w:numId w:val="57"/>
        </w:numPr>
        <w:jc w:val="both"/>
      </w:pPr>
      <w:r w:rsidRPr="00184690">
        <w:t xml:space="preserve">Objednatel je </w:t>
      </w:r>
      <w:r>
        <w:t xml:space="preserve">oprávněn </w:t>
      </w:r>
      <w:r w:rsidRPr="00184690">
        <w:t>v případě uplatnění smluvní pokuty vůči Dodavateli dle této Smlouvy v případě neuhrazení smluvní pokuty ze strany Dodavatele využít institut započtení vzájemných pohledávek.</w:t>
      </w:r>
    </w:p>
    <w:p w14:paraId="320351A4" w14:textId="77777777" w:rsidR="007558F5" w:rsidRPr="00075C44" w:rsidRDefault="007558F5" w:rsidP="00D44687">
      <w:pPr>
        <w:pStyle w:val="NAKITslovanseznam"/>
        <w:keepNext/>
        <w:numPr>
          <w:ilvl w:val="0"/>
          <w:numId w:val="50"/>
        </w:numPr>
        <w:spacing w:before="240" w:after="240"/>
        <w:ind w:left="714" w:right="-11" w:hanging="357"/>
        <w:contextualSpacing w:val="0"/>
        <w:jc w:val="center"/>
        <w:rPr>
          <w:b/>
        </w:rPr>
      </w:pPr>
      <w:r w:rsidRPr="00075C44">
        <w:rPr>
          <w:b/>
        </w:rPr>
        <w:t>Doba trvání Smlouvy</w:t>
      </w:r>
    </w:p>
    <w:p w14:paraId="445FD7A5" w14:textId="027718A9" w:rsidR="007558F5" w:rsidRDefault="007558F5" w:rsidP="00A26BC8">
      <w:pPr>
        <w:pStyle w:val="NAKITslovanseznam"/>
        <w:keepNext/>
        <w:numPr>
          <w:ilvl w:val="1"/>
          <w:numId w:val="58"/>
        </w:numPr>
        <w:spacing w:after="120"/>
        <w:ind w:right="-11"/>
        <w:contextualSpacing w:val="0"/>
        <w:jc w:val="both"/>
      </w:pPr>
      <w:r w:rsidRPr="006634D3">
        <w:t xml:space="preserve">Tato Smlouva nabývá platnosti dnem podpisu oběma smluvními stranami a účinnosti </w:t>
      </w:r>
      <w:r w:rsidR="001422AF">
        <w:t xml:space="preserve">zveřejněním v registru smluv podle </w:t>
      </w:r>
      <w:r w:rsidRPr="006634D3">
        <w:t xml:space="preserve">zákona č. 340/2015 Sb., o zvláštních podmínkách účinnosti některých smluv, uveřejňování těchto smluv a o registru </w:t>
      </w:r>
      <w:r>
        <w:t xml:space="preserve">smluv (zákon </w:t>
      </w:r>
      <w:r>
        <w:lastRenderedPageBreak/>
        <w:t>o</w:t>
      </w:r>
      <w:r w:rsidR="00D44687">
        <w:t> </w:t>
      </w:r>
      <w:r>
        <w:t>registru smluv)</w:t>
      </w:r>
      <w:r w:rsidR="00697AB0" w:rsidRPr="00697AB0">
        <w:t xml:space="preserve"> </w:t>
      </w:r>
      <w:r w:rsidR="00697AB0">
        <w:t>a uzavírá se do</w:t>
      </w:r>
      <w:r w:rsidR="00AE4DBF">
        <w:t xml:space="preserve"> </w:t>
      </w:r>
      <w:r w:rsidR="00697AB0">
        <w:t xml:space="preserve">konce poskytování </w:t>
      </w:r>
      <w:r w:rsidR="002F4F1E">
        <w:t>Další p</w:t>
      </w:r>
      <w:r w:rsidR="00E70CC2">
        <w:t>odpory</w:t>
      </w:r>
      <w:r w:rsidR="0024135C">
        <w:t xml:space="preserve"> a</w:t>
      </w:r>
      <w:r w:rsidR="00185FA0">
        <w:t xml:space="preserve"> </w:t>
      </w:r>
      <w:r w:rsidR="00F8175B">
        <w:t>Další s</w:t>
      </w:r>
      <w:r w:rsidR="0024135C">
        <w:t>ervisní p</w:t>
      </w:r>
      <w:r w:rsidR="00185FA0">
        <w:t>odpory</w:t>
      </w:r>
      <w:r w:rsidR="00450580">
        <w:t>.</w:t>
      </w:r>
    </w:p>
    <w:p w14:paraId="2BE0B154" w14:textId="281DAAD3" w:rsidR="007558F5" w:rsidRPr="00AC136E" w:rsidRDefault="007558F5" w:rsidP="00A26BC8">
      <w:pPr>
        <w:pStyle w:val="Odstavecseseznamem"/>
        <w:numPr>
          <w:ilvl w:val="1"/>
          <w:numId w:val="58"/>
        </w:numPr>
        <w:spacing w:after="120"/>
        <w:contextualSpacing w:val="0"/>
        <w:jc w:val="both"/>
      </w:pPr>
      <w:r w:rsidRPr="00AC136E">
        <w:t>Objednatel se zavazuje, že povinnost zveřejnění Smlouvy v registru smluv uvedenou v</w:t>
      </w:r>
      <w:r w:rsidR="00027435">
        <w:t> </w:t>
      </w:r>
      <w:r w:rsidRPr="00AC136E">
        <w:t xml:space="preserve">odst. 1 tohoto článku Smlouvy splní neprodleně po podpisu této Smlouvy oběma Smluvními stranami.         </w:t>
      </w:r>
    </w:p>
    <w:p w14:paraId="65FFBBEE" w14:textId="76D26171" w:rsidR="007558F5" w:rsidRPr="00BA13DF" w:rsidRDefault="00F21928" w:rsidP="00A26BC8">
      <w:pPr>
        <w:pStyle w:val="NAKITslovanseznam"/>
        <w:numPr>
          <w:ilvl w:val="1"/>
          <w:numId w:val="58"/>
        </w:numPr>
        <w:spacing w:after="120"/>
        <w:ind w:right="-11"/>
        <w:contextualSpacing w:val="0"/>
        <w:jc w:val="both"/>
      </w:pPr>
      <w:r>
        <w:t>Předčasně lze t</w:t>
      </w:r>
      <w:r w:rsidR="007558F5" w:rsidRPr="00BA13DF">
        <w:t>uto Smlouvu ukončit písemnou dohodou Smluvních stran</w:t>
      </w:r>
      <w:r>
        <w:t>,</w:t>
      </w:r>
      <w:r w:rsidR="007558F5" w:rsidRPr="00BA13DF">
        <w:t xml:space="preserve"> jednostranným odstoupením </w:t>
      </w:r>
      <w:r w:rsidR="007558F5">
        <w:t xml:space="preserve">od Smlouvy </w:t>
      </w:r>
      <w:r w:rsidR="007558F5" w:rsidRPr="00BA13DF">
        <w:t>z důvodů stanovených právními předpisy nebo</w:t>
      </w:r>
      <w:r w:rsidR="00027435">
        <w:t> </w:t>
      </w:r>
      <w:r w:rsidR="007558F5" w:rsidRPr="00BA13DF">
        <w:t>touto Smlouvou,</w:t>
      </w:r>
      <w:r>
        <w:t xml:space="preserve"> výpovědí</w:t>
      </w:r>
      <w:r w:rsidR="007558F5" w:rsidRPr="00BA13DF">
        <w:t xml:space="preserve"> nebo v případě podstatného porušení Smlouvy.</w:t>
      </w:r>
    </w:p>
    <w:p w14:paraId="1ED98031" w14:textId="77777777" w:rsidR="007558F5" w:rsidRDefault="007558F5" w:rsidP="00A26BC8">
      <w:pPr>
        <w:pStyle w:val="NAKITslovanseznam"/>
        <w:numPr>
          <w:ilvl w:val="1"/>
          <w:numId w:val="58"/>
        </w:numPr>
        <w:spacing w:after="120"/>
        <w:ind w:right="-11"/>
        <w:contextualSpacing w:val="0"/>
        <w:jc w:val="both"/>
      </w:pPr>
      <w:r>
        <w:t>Důvodem pro odstoupení od této Smlouvy jsou zejména následující skutečnosti:</w:t>
      </w:r>
    </w:p>
    <w:p w14:paraId="19178C67" w14:textId="3145FEC6" w:rsidR="007558F5" w:rsidRDefault="002436A1" w:rsidP="00A26BC8">
      <w:pPr>
        <w:pStyle w:val="NAKITslovanseznam"/>
        <w:numPr>
          <w:ilvl w:val="2"/>
          <w:numId w:val="58"/>
        </w:numPr>
        <w:spacing w:after="120"/>
        <w:ind w:right="-11"/>
        <w:contextualSpacing w:val="0"/>
        <w:jc w:val="both"/>
      </w:pPr>
      <w:r>
        <w:t>k</w:t>
      </w:r>
      <w:r w:rsidR="007558F5">
        <w:t xml:space="preserve">aždá ze Smluvních stran může od této Smlouvy okamžitě odstoupit, pokud se druhá Smluvní strana dopustila vůči ní jednání vykazujícího znaky nekalé soutěže; </w:t>
      </w:r>
    </w:p>
    <w:p w14:paraId="37721287" w14:textId="28208445" w:rsidR="007558F5" w:rsidRDefault="007558F5" w:rsidP="00A26BC8">
      <w:pPr>
        <w:pStyle w:val="NAKITslovanseznam"/>
        <w:numPr>
          <w:ilvl w:val="2"/>
          <w:numId w:val="58"/>
        </w:numPr>
        <w:spacing w:after="120"/>
        <w:ind w:right="-11"/>
        <w:contextualSpacing w:val="0"/>
        <w:jc w:val="both"/>
      </w:pPr>
      <w:r w:rsidRPr="003E2B19">
        <w:t>Objednatel může okamžitě odstoupit od Smlouvy, pokud je Dodavatel v likvidaci nebo vůči jeho majetku probíhá insolvenční řízení, v němž bylo vydáno rozhodnutí o úpadku nebo insolvenční návrh byl zamítnut proto, že majetek nepostačuje k</w:t>
      </w:r>
      <w:r w:rsidR="009E0A6B">
        <w:t> </w:t>
      </w:r>
      <w:r w:rsidRPr="003E2B19">
        <w:t>úhradě nákladů insolvenčního řízení, nebo byl konkurs zrušen proto, že majetek byl zcela nepostačující nebo byla zavedena nucená správa podle zvláštních právních předpisů</w:t>
      </w:r>
      <w:r>
        <w:t>;</w:t>
      </w:r>
    </w:p>
    <w:p w14:paraId="2E3D86FB" w14:textId="4EC7D417" w:rsidR="007558F5" w:rsidRDefault="009E0A6B" w:rsidP="00A26BC8">
      <w:pPr>
        <w:pStyle w:val="NAKITslovanseznam"/>
        <w:numPr>
          <w:ilvl w:val="2"/>
          <w:numId w:val="58"/>
        </w:numPr>
        <w:spacing w:after="120"/>
        <w:ind w:right="-11"/>
        <w:contextualSpacing w:val="0"/>
        <w:jc w:val="both"/>
      </w:pPr>
      <w:r>
        <w:t>p</w:t>
      </w:r>
      <w:r w:rsidR="007558F5" w:rsidRPr="00BA13DF">
        <w:t>odstatné porušení této Smlouvy</w:t>
      </w:r>
      <w:r w:rsidR="007558F5">
        <w:t>, přičemž za podstatné porušení Smlouvy</w:t>
      </w:r>
      <w:r w:rsidR="007558F5" w:rsidRPr="00BA13DF">
        <w:t xml:space="preserve"> se považují zejména </w:t>
      </w:r>
      <w:r w:rsidR="007558F5">
        <w:t xml:space="preserve">tyto </w:t>
      </w:r>
      <w:r w:rsidR="007558F5" w:rsidRPr="00BA13DF">
        <w:t>případy</w:t>
      </w:r>
      <w:r w:rsidR="007558F5">
        <w:t>:</w:t>
      </w:r>
    </w:p>
    <w:p w14:paraId="09701F08" w14:textId="77777777" w:rsidR="007558F5" w:rsidRPr="00BA13DF" w:rsidRDefault="007558F5" w:rsidP="00A26BC8">
      <w:pPr>
        <w:pStyle w:val="NAKITslovanseznam"/>
        <w:numPr>
          <w:ilvl w:val="0"/>
          <w:numId w:val="33"/>
        </w:numPr>
        <w:spacing w:after="120"/>
        <w:ind w:right="-11"/>
        <w:contextualSpacing w:val="0"/>
        <w:jc w:val="both"/>
      </w:pPr>
      <w:r w:rsidRPr="00BA13DF">
        <w:t>Objednatel</w:t>
      </w:r>
      <w:r w:rsidRPr="00424B8E">
        <w:t xml:space="preserve"> </w:t>
      </w:r>
      <w:r w:rsidRPr="00BA13DF">
        <w:t>je v prodlení s úhradou faktury vystavené na základě a v souladu s podmínkami této Smlouvy déle než třicet (30) kalendářních dnů;</w:t>
      </w:r>
    </w:p>
    <w:p w14:paraId="2D633333" w14:textId="77777777" w:rsidR="007558F5" w:rsidRPr="003F4C7E" w:rsidRDefault="007558F5" w:rsidP="00A26BC8">
      <w:pPr>
        <w:pStyle w:val="NAKITslovanseznam"/>
        <w:numPr>
          <w:ilvl w:val="0"/>
          <w:numId w:val="33"/>
        </w:numPr>
        <w:spacing w:after="120"/>
        <w:ind w:right="-11"/>
        <w:contextualSpacing w:val="0"/>
        <w:jc w:val="both"/>
      </w:pPr>
      <w:r>
        <w:t>Dodavatel</w:t>
      </w:r>
      <w:r w:rsidRPr="00BA13DF">
        <w:t xml:space="preserve"> </w:t>
      </w:r>
      <w:r w:rsidRPr="0087760B">
        <w:t>je</w:t>
      </w:r>
      <w:r w:rsidRPr="00BA13DF">
        <w:t xml:space="preserve"> v prodlení s</w:t>
      </w:r>
      <w:r>
        <w:t xml:space="preserve"> plněním dle této Smlouvy </w:t>
      </w:r>
      <w:r w:rsidRPr="00BA13DF">
        <w:t xml:space="preserve">po dobu delší než </w:t>
      </w:r>
      <w:r w:rsidRPr="00C049B1">
        <w:t>dvacet (20)</w:t>
      </w:r>
      <w:r w:rsidRPr="003F4C7E">
        <w:t xml:space="preserve"> kalendářních dnů;</w:t>
      </w:r>
    </w:p>
    <w:p w14:paraId="51AFF555" w14:textId="77777777" w:rsidR="007558F5" w:rsidRDefault="007558F5" w:rsidP="00A26BC8">
      <w:pPr>
        <w:pStyle w:val="NAKITslovanseznam"/>
        <w:numPr>
          <w:ilvl w:val="0"/>
          <w:numId w:val="33"/>
        </w:numPr>
        <w:spacing w:after="120"/>
        <w:ind w:right="-11"/>
        <w:contextualSpacing w:val="0"/>
        <w:jc w:val="both"/>
      </w:pPr>
      <w:r>
        <w:t>Dodavatel dodal plnění, které nemělo sjednané požadavky;</w:t>
      </w:r>
    </w:p>
    <w:p w14:paraId="1EFA982D" w14:textId="77777777" w:rsidR="00F21928" w:rsidRDefault="007558F5" w:rsidP="00A26BC8">
      <w:pPr>
        <w:pStyle w:val="NAKITslovanseznam"/>
        <w:numPr>
          <w:ilvl w:val="0"/>
          <w:numId w:val="33"/>
        </w:numPr>
        <w:spacing w:after="120"/>
        <w:ind w:left="1491" w:right="-11" w:hanging="357"/>
        <w:contextualSpacing w:val="0"/>
        <w:jc w:val="both"/>
      </w:pPr>
      <w:r w:rsidRPr="003E2B19">
        <w:t xml:space="preserve">Dodavatel </w:t>
      </w:r>
      <w:proofErr w:type="gramStart"/>
      <w:r w:rsidRPr="003E2B19">
        <w:t>poruší</w:t>
      </w:r>
      <w:proofErr w:type="gramEnd"/>
      <w:r w:rsidRPr="003E2B19">
        <w:t xml:space="preserve"> některou z povinností vyplývajících mu z čl. 6 této Smlouvy (povinnosti týkající se ochrany důvěrných informací, obchodního tajemství Objednatele nebo ochrany osobních údajů)</w:t>
      </w:r>
      <w:r w:rsidR="00F21928">
        <w:t>;</w:t>
      </w:r>
    </w:p>
    <w:p w14:paraId="4C7DC5E2" w14:textId="196BCE81" w:rsidR="00213471" w:rsidRDefault="00F21928" w:rsidP="00A26BC8">
      <w:pPr>
        <w:widowControl w:val="0"/>
        <w:numPr>
          <w:ilvl w:val="0"/>
          <w:numId w:val="33"/>
        </w:numPr>
        <w:shd w:val="clear" w:color="auto" w:fill="FFFFFF"/>
        <w:tabs>
          <w:tab w:val="left" w:pos="1122"/>
          <w:tab w:val="left" w:pos="1685"/>
        </w:tabs>
        <w:autoSpaceDE w:val="0"/>
        <w:autoSpaceDN w:val="0"/>
        <w:adjustRightInd w:val="0"/>
        <w:spacing w:after="120"/>
        <w:ind w:left="1491" w:right="0" w:hanging="357"/>
        <w:jc w:val="both"/>
      </w:pPr>
      <w:r>
        <w:t>Dodavatel</w:t>
      </w:r>
      <w:r w:rsidRPr="00761BDE">
        <w:t xml:space="preserve"> byl pravomocně odsouzen za trestný čin ve smyslu vymezeném čl. </w:t>
      </w:r>
      <w:r>
        <w:t>5</w:t>
      </w:r>
      <w:r w:rsidRPr="00761BDE">
        <w:t xml:space="preserve"> odst. </w:t>
      </w:r>
      <w:r>
        <w:t>5</w:t>
      </w:r>
      <w:r w:rsidRPr="00761BDE">
        <w:t>.</w:t>
      </w:r>
      <w:r>
        <w:t>1</w:t>
      </w:r>
      <w:r w:rsidR="003E40A5">
        <w:t>3</w:t>
      </w:r>
      <w:r w:rsidR="00ED0404">
        <w:t>–5</w:t>
      </w:r>
      <w:r>
        <w:t>.1</w:t>
      </w:r>
      <w:r w:rsidR="003E40A5">
        <w:t>4</w:t>
      </w:r>
      <w:r w:rsidRPr="00761BDE">
        <w:t xml:space="preserve"> Smlouvy</w:t>
      </w:r>
      <w:r w:rsidR="00213471">
        <w:t>;</w:t>
      </w:r>
    </w:p>
    <w:p w14:paraId="0EACB524" w14:textId="3229CFA0" w:rsidR="00F21928" w:rsidRPr="00F72B0E" w:rsidRDefault="00213471" w:rsidP="00A26BC8">
      <w:pPr>
        <w:widowControl w:val="0"/>
        <w:numPr>
          <w:ilvl w:val="0"/>
          <w:numId w:val="33"/>
        </w:numPr>
        <w:shd w:val="clear" w:color="auto" w:fill="FFFFFF"/>
        <w:tabs>
          <w:tab w:val="left" w:pos="1122"/>
          <w:tab w:val="left" w:pos="1685"/>
        </w:tabs>
        <w:autoSpaceDE w:val="0"/>
        <w:autoSpaceDN w:val="0"/>
        <w:adjustRightInd w:val="0"/>
        <w:spacing w:after="120"/>
        <w:ind w:left="1491" w:right="0" w:hanging="357"/>
        <w:jc w:val="both"/>
      </w:pPr>
      <w:r>
        <w:t xml:space="preserve">Poskytovatele </w:t>
      </w:r>
      <w:proofErr w:type="gramStart"/>
      <w:r w:rsidRPr="00B31FEA">
        <w:t>poruší</w:t>
      </w:r>
      <w:proofErr w:type="gramEnd"/>
      <w:r>
        <w:t>-li</w:t>
      </w:r>
      <w:r w:rsidRPr="00B31FEA">
        <w:t xml:space="preserve"> či neplní</w:t>
      </w:r>
      <w:r>
        <w:t>-li tento</w:t>
      </w:r>
      <w:r w:rsidRPr="00B31FEA">
        <w:t xml:space="preserve"> kterékoliv z ustanovení Smlouvy týkající se prohlášení v</w:t>
      </w:r>
      <w:r w:rsidR="00276D91">
        <w:t> </w:t>
      </w:r>
      <w:r w:rsidRPr="00B31FEA">
        <w:t>čl</w:t>
      </w:r>
      <w:r w:rsidR="00276D91">
        <w:t>.</w:t>
      </w:r>
      <w:r w:rsidRPr="00B31FEA">
        <w:t xml:space="preserve"> </w:t>
      </w:r>
      <w:r w:rsidR="00276D91">
        <w:t>5</w:t>
      </w:r>
      <w:r w:rsidRPr="00B31FEA">
        <w:t xml:space="preserve"> odst. </w:t>
      </w:r>
      <w:r w:rsidR="00276D91">
        <w:t>5</w:t>
      </w:r>
      <w:r w:rsidRPr="00B31FEA">
        <w:t xml:space="preserve">. </w:t>
      </w:r>
      <w:r w:rsidR="003E40A5">
        <w:t>18</w:t>
      </w:r>
      <w:r w:rsidRPr="00B31FEA">
        <w:t xml:space="preserve"> Smlouvy</w:t>
      </w:r>
      <w:r w:rsidR="00F21928" w:rsidRPr="00761BDE">
        <w:t xml:space="preserve">. </w:t>
      </w:r>
    </w:p>
    <w:p w14:paraId="1544A514" w14:textId="34205DCC" w:rsidR="007558F5" w:rsidRPr="00CB03DF" w:rsidRDefault="007558F5" w:rsidP="00A26BC8">
      <w:pPr>
        <w:pStyle w:val="NAKITslovanseznam"/>
        <w:numPr>
          <w:ilvl w:val="1"/>
          <w:numId w:val="58"/>
        </w:numPr>
        <w:spacing w:after="120"/>
        <w:ind w:right="-11"/>
        <w:contextualSpacing w:val="0"/>
        <w:jc w:val="both"/>
      </w:pPr>
      <w:r w:rsidRPr="00CB03DF">
        <w:t xml:space="preserve">Odstupuje-li od </w:t>
      </w:r>
      <w:r w:rsidR="00E741CE">
        <w:t>S</w:t>
      </w:r>
      <w:r w:rsidRPr="00CB03DF">
        <w:t xml:space="preserve">mlouvy kterákoliv ze </w:t>
      </w:r>
      <w:r w:rsidR="004D5A79">
        <w:t>S</w:t>
      </w:r>
      <w:r w:rsidRPr="00CB03DF">
        <w:t>mluvních stran, oznámí písemně tuto skutečnost druhé</w:t>
      </w:r>
      <w:r w:rsidR="004D5A79">
        <w:t xml:space="preserve"> S</w:t>
      </w:r>
      <w:r w:rsidRPr="00CB03DF">
        <w:t xml:space="preserve">mluvní straně, a to nejpozději do deseti (10) kalendářních dnů ode dne, kdy se tato </w:t>
      </w:r>
      <w:r>
        <w:t>S</w:t>
      </w:r>
      <w:r w:rsidRPr="00CB03DF">
        <w:t xml:space="preserve">mluvní strana o důvodech zakládajících možnost odstoupení od této </w:t>
      </w:r>
      <w:r w:rsidR="004D5A79">
        <w:t>S</w:t>
      </w:r>
      <w:r w:rsidRPr="00CB03DF">
        <w:t>mlouvy dozvěděla. Odstoupení nabývá účinnosti dnem doručení písemného oznámení o</w:t>
      </w:r>
      <w:r w:rsidR="004D5A79">
        <w:t> </w:t>
      </w:r>
      <w:r w:rsidRPr="00CB03DF">
        <w:t>odstoupení druhé Smluvní straně.</w:t>
      </w:r>
    </w:p>
    <w:p w14:paraId="5ABDAE81" w14:textId="3682153E" w:rsidR="002E122B" w:rsidRDefault="002E122B" w:rsidP="00A26BC8">
      <w:pPr>
        <w:pStyle w:val="NAKITslovanseznam"/>
        <w:numPr>
          <w:ilvl w:val="1"/>
          <w:numId w:val="58"/>
        </w:numPr>
        <w:spacing w:after="120"/>
        <w:ind w:right="-11"/>
        <w:contextualSpacing w:val="0"/>
        <w:jc w:val="both"/>
      </w:pPr>
      <w:r>
        <w:lastRenderedPageBreak/>
        <w:t xml:space="preserve">Smluvní strany jsou oprávněny Smlouvu vypovědět bez udání důvodu s výpovědní dobou 3 (slovy: tři) měsíce. Výpověď musí být učiněna písmeně a výpovědní doba začíná běžet od prvního dne měsíce následujícího po měsíci, ve kterém byla písemná výpověď druhé Smluvní straně doručena. </w:t>
      </w:r>
    </w:p>
    <w:p w14:paraId="057DBB0C" w14:textId="77777777" w:rsidR="007558F5" w:rsidRPr="00CB03DF" w:rsidRDefault="007558F5" w:rsidP="00A26BC8">
      <w:pPr>
        <w:pStyle w:val="NAKITslovanseznam"/>
        <w:numPr>
          <w:ilvl w:val="1"/>
          <w:numId w:val="58"/>
        </w:numPr>
        <w:spacing w:after="120"/>
        <w:ind w:right="-11"/>
        <w:contextualSpacing w:val="0"/>
        <w:jc w:val="both"/>
      </w:pPr>
      <w:r w:rsidRPr="00CB03DF">
        <w:t>Smluvní strany jsou povinny vzájemnou dohodou písemně vypořádat dosavadní smluvní plnění nejpozději do 1 měsíce od skončení účinnosti Smlouvy odstoupením.</w:t>
      </w:r>
      <w:r>
        <w:t xml:space="preserve"> V případě ukončení Smlouvy dohodou bude vypořádání dosavadních smluvních plnění součástí dohody o ukončení Smlouvy.</w:t>
      </w:r>
    </w:p>
    <w:p w14:paraId="3FAA070D" w14:textId="78172DB1" w:rsidR="007558F5" w:rsidRPr="00D276B4" w:rsidRDefault="007558F5" w:rsidP="00D276B4">
      <w:pPr>
        <w:pStyle w:val="NAKITslovanseznam"/>
        <w:numPr>
          <w:ilvl w:val="1"/>
          <w:numId w:val="58"/>
        </w:numPr>
        <w:spacing w:after="240"/>
        <w:ind w:right="-11"/>
        <w:contextualSpacing w:val="0"/>
        <w:jc w:val="both"/>
      </w:pPr>
      <w:r w:rsidRPr="00BA13DF">
        <w:t xml:space="preserve">Smluvní strany sjednávají, že i po ukončení Smlouvy zůstává zachována platnost </w:t>
      </w:r>
      <w:r w:rsidRPr="00BA13DF">
        <w:br/>
        <w:t>a účinnost ustanovení čl</w:t>
      </w:r>
      <w:r w:rsidR="00A11723">
        <w:t>.</w:t>
      </w:r>
      <w:r w:rsidRPr="00BA13DF">
        <w:t xml:space="preserve"> </w:t>
      </w:r>
      <w:r>
        <w:t>7</w:t>
      </w:r>
      <w:r w:rsidRPr="00BA13DF">
        <w:t>. Smlouvy týkajících se práv duševního vlastnictví, čl</w:t>
      </w:r>
      <w:r w:rsidR="00A11723">
        <w:t>.</w:t>
      </w:r>
      <w:r w:rsidRPr="00BA13DF">
        <w:t xml:space="preserve"> </w:t>
      </w:r>
      <w:r>
        <w:t>6</w:t>
      </w:r>
      <w:r w:rsidRPr="00BA13DF">
        <w:t>. týkající se zachování Důvěrných informací</w:t>
      </w:r>
      <w:r>
        <w:t xml:space="preserve"> a ochrany osobních údajů</w:t>
      </w:r>
      <w:r w:rsidRPr="00BA13DF">
        <w:t>, jakož i ustanovení o smluvních pokutách a náhradě újmy, jakož i další ustanovení, která vzhledem ke své povaze mají přetrvat i po zániku této Smlouvy.</w:t>
      </w:r>
    </w:p>
    <w:p w14:paraId="78DD4D5E" w14:textId="77777777" w:rsidR="007558F5" w:rsidRPr="00075C44" w:rsidRDefault="007558F5" w:rsidP="00D276B4">
      <w:pPr>
        <w:pStyle w:val="NAKITslovanseznam"/>
        <w:numPr>
          <w:ilvl w:val="0"/>
          <w:numId w:val="50"/>
        </w:numPr>
        <w:spacing w:before="240" w:after="240"/>
        <w:ind w:left="714" w:right="-11" w:hanging="357"/>
        <w:contextualSpacing w:val="0"/>
        <w:jc w:val="center"/>
        <w:rPr>
          <w:b/>
        </w:rPr>
      </w:pPr>
      <w:r w:rsidRPr="00075C44">
        <w:rPr>
          <w:b/>
        </w:rPr>
        <w:t>Nemožnost plnění</w:t>
      </w:r>
    </w:p>
    <w:p w14:paraId="46EEBE82" w14:textId="3246CF34" w:rsidR="00D276B4" w:rsidRPr="0009320A" w:rsidRDefault="007558F5" w:rsidP="009E2D48">
      <w:pPr>
        <w:pStyle w:val="NAKITOdstavec"/>
        <w:spacing w:after="0"/>
        <w:ind w:right="-23"/>
        <w:jc w:val="both"/>
      </w:pPr>
      <w:r w:rsidRPr="0009320A">
        <w:t>Jestliže vznikne na straně Dodavatele nemožnost plnění, Dodavatel písemně uvědomí bez zbytečného odkladu o této skutečnosti a její příčině Objednatele. Pokud není jinak stanoveno písemně Objednatelem, bude Dodavatel pokračovat v realizaci svých závazků vyplývajících ze</w:t>
      </w:r>
      <w:r w:rsidR="0046215B">
        <w:t> </w:t>
      </w:r>
      <w:r w:rsidRPr="0009320A">
        <w:t>smluvního vztahu v rozsahu svých nejlepších možností a schopností a bude hledat alternati</w:t>
      </w:r>
      <w:r>
        <w:t>vní prostředky pro realizaci té </w:t>
      </w:r>
      <w:r w:rsidRPr="0009320A">
        <w:t>části plnění, kde není možné plnit. Pokud by podmínky nemožnosti plnění trvaly déle než 30 kalendářních dní, je Objednatel oprávněn od Smlouvy odstoupit.</w:t>
      </w:r>
    </w:p>
    <w:p w14:paraId="4A139594" w14:textId="66BC9874" w:rsidR="007558F5" w:rsidRDefault="007558F5" w:rsidP="00D276B4">
      <w:pPr>
        <w:pStyle w:val="NAKITslovanseznam"/>
        <w:numPr>
          <w:ilvl w:val="0"/>
          <w:numId w:val="50"/>
        </w:numPr>
        <w:spacing w:before="240" w:after="240"/>
        <w:ind w:left="714" w:right="-11" w:hanging="357"/>
        <w:contextualSpacing w:val="0"/>
        <w:jc w:val="center"/>
        <w:rPr>
          <w:b/>
        </w:rPr>
      </w:pPr>
      <w:r w:rsidRPr="00075C44">
        <w:rPr>
          <w:b/>
        </w:rPr>
        <w:t>Záruka</w:t>
      </w:r>
      <w:r w:rsidR="00E764FD">
        <w:rPr>
          <w:b/>
        </w:rPr>
        <w:t xml:space="preserve">, </w:t>
      </w:r>
      <w:r w:rsidR="00966CBB">
        <w:rPr>
          <w:b/>
        </w:rPr>
        <w:t>software maintenance</w:t>
      </w:r>
    </w:p>
    <w:p w14:paraId="77498870" w14:textId="179CD7C3" w:rsidR="006B7C16" w:rsidRPr="00631868" w:rsidRDefault="006B7C16" w:rsidP="00A26BC8">
      <w:pPr>
        <w:pStyle w:val="Smlouva2"/>
        <w:numPr>
          <w:ilvl w:val="1"/>
          <w:numId w:val="78"/>
        </w:numPr>
        <w:tabs>
          <w:tab w:val="clear" w:pos="709"/>
        </w:tabs>
        <w:spacing w:before="0" w:line="312" w:lineRule="auto"/>
        <w:ind w:left="709" w:hanging="709"/>
        <w:rPr>
          <w:rFonts w:ascii="Arial" w:hAnsi="Arial" w:cs="Arial"/>
          <w:color w:val="696969"/>
          <w:shd w:val="clear" w:color="auto" w:fill="FFFFFF"/>
        </w:rPr>
      </w:pPr>
      <w:r w:rsidRPr="00631868">
        <w:rPr>
          <w:rFonts w:ascii="Arial" w:hAnsi="Arial" w:cs="Arial"/>
          <w:color w:val="696969"/>
        </w:rPr>
        <w:t>Zárukou za jakost</w:t>
      </w:r>
      <w:r w:rsidRPr="00631868">
        <w:rPr>
          <w:rFonts w:ascii="Arial" w:hAnsi="Arial" w:cs="Arial"/>
          <w:color w:val="696969"/>
          <w:shd w:val="clear" w:color="auto" w:fill="FFFFFF"/>
        </w:rPr>
        <w:t xml:space="preserve"> </w:t>
      </w:r>
      <w:r w:rsidRPr="00631868">
        <w:rPr>
          <w:rFonts w:ascii="Arial" w:hAnsi="Arial" w:cs="Arial"/>
          <w:color w:val="696969"/>
        </w:rPr>
        <w:t>Dodavatel z</w:t>
      </w:r>
      <w:r w:rsidRPr="00631868">
        <w:rPr>
          <w:rFonts w:ascii="Arial" w:hAnsi="Arial" w:cs="Arial"/>
          <w:color w:val="696969"/>
          <w:shd w:val="clear" w:color="auto" w:fill="FFFFFF"/>
        </w:rPr>
        <w:t>aručuje Objednateli, že</w:t>
      </w:r>
      <w:r w:rsidR="000348D6">
        <w:rPr>
          <w:rFonts w:ascii="Arial" w:hAnsi="Arial" w:cs="Arial"/>
          <w:color w:val="696969"/>
          <w:shd w:val="clear" w:color="auto" w:fill="FFFFFF"/>
        </w:rPr>
        <w:t xml:space="preserve"> Předmět plnění tvořený </w:t>
      </w:r>
      <w:r w:rsidRPr="00631868">
        <w:rPr>
          <w:rFonts w:ascii="Arial" w:hAnsi="Arial" w:cs="Arial"/>
          <w:color w:val="696969"/>
          <w:shd w:val="clear" w:color="auto" w:fill="FFFFFF"/>
        </w:rPr>
        <w:t>HW je</w:t>
      </w:r>
      <w:r w:rsidR="0046215B">
        <w:rPr>
          <w:rFonts w:ascii="Arial" w:hAnsi="Arial" w:cs="Arial"/>
          <w:color w:val="696969"/>
          <w:shd w:val="clear" w:color="auto" w:fill="FFFFFF"/>
        </w:rPr>
        <w:t> </w:t>
      </w:r>
      <w:r w:rsidRPr="00631868">
        <w:rPr>
          <w:rFonts w:ascii="Arial" w:hAnsi="Arial" w:cs="Arial"/>
          <w:color w:val="696969"/>
          <w:shd w:val="clear" w:color="auto" w:fill="FFFFFF"/>
        </w:rPr>
        <w:t>plně funkční, a že si po dobu 60 měsíců od podpisu Předávacího protokolu uchová při</w:t>
      </w:r>
      <w:r w:rsidR="003814BF">
        <w:rPr>
          <w:rFonts w:ascii="Arial" w:hAnsi="Arial" w:cs="Arial"/>
          <w:color w:val="696969"/>
          <w:shd w:val="clear" w:color="auto" w:fill="FFFFFF"/>
        </w:rPr>
        <w:t> </w:t>
      </w:r>
      <w:r w:rsidRPr="00631868">
        <w:rPr>
          <w:rFonts w:ascii="Arial" w:hAnsi="Arial" w:cs="Arial"/>
          <w:color w:val="696969"/>
          <w:shd w:val="clear" w:color="auto" w:fill="FFFFFF"/>
        </w:rPr>
        <w:t>obvyklém použití své funkce a výkonnost.  </w:t>
      </w:r>
    </w:p>
    <w:p w14:paraId="47E16E81" w14:textId="7118E90E" w:rsidR="00D65B67" w:rsidRPr="0009320A" w:rsidRDefault="00D65B67" w:rsidP="00A26BC8">
      <w:pPr>
        <w:pStyle w:val="NAKITslovanseznam"/>
        <w:numPr>
          <w:ilvl w:val="1"/>
          <w:numId w:val="59"/>
        </w:numPr>
        <w:spacing w:after="120"/>
        <w:ind w:right="-11"/>
        <w:contextualSpacing w:val="0"/>
        <w:jc w:val="both"/>
      </w:pPr>
      <w:r w:rsidRPr="0009320A">
        <w:t>Dodavatel se dále zavazuje, že</w:t>
      </w:r>
      <w:r>
        <w:t xml:space="preserve"> HW</w:t>
      </w:r>
      <w:r w:rsidRPr="0009320A">
        <w:t xml:space="preserve"> doda</w:t>
      </w:r>
      <w:r>
        <w:t>ný</w:t>
      </w:r>
      <w:r w:rsidRPr="0009320A">
        <w:t xml:space="preserve"> na základě této Smlouvy bud</w:t>
      </w:r>
      <w:r>
        <w:t>e</w:t>
      </w:r>
      <w:r w:rsidRPr="0009320A">
        <w:t>:</w:t>
      </w:r>
    </w:p>
    <w:p w14:paraId="2E591F3C" w14:textId="519AC23F" w:rsidR="00D65B67" w:rsidRPr="0009320A" w:rsidRDefault="00D65B67" w:rsidP="00A26BC8">
      <w:pPr>
        <w:pStyle w:val="NAKITslovanseznam"/>
        <w:numPr>
          <w:ilvl w:val="2"/>
          <w:numId w:val="59"/>
        </w:numPr>
        <w:spacing w:after="120"/>
        <w:ind w:right="-11"/>
        <w:contextualSpacing w:val="0"/>
        <w:jc w:val="both"/>
      </w:pPr>
      <w:r w:rsidRPr="0009320A">
        <w:t>nov</w:t>
      </w:r>
      <w:r>
        <w:t>ý</w:t>
      </w:r>
      <w:r w:rsidRPr="0009320A">
        <w:t xml:space="preserve"> a nepoužit</w:t>
      </w:r>
      <w:r>
        <w:t>ý</w:t>
      </w:r>
      <w:r w:rsidRPr="0009320A">
        <w:t>;</w:t>
      </w:r>
    </w:p>
    <w:p w14:paraId="2C100881" w14:textId="3FA73D87" w:rsidR="00D65B67" w:rsidRPr="0009320A" w:rsidRDefault="00D65B67" w:rsidP="00A26BC8">
      <w:pPr>
        <w:pStyle w:val="NAKITslovanseznam"/>
        <w:numPr>
          <w:ilvl w:val="2"/>
          <w:numId w:val="59"/>
        </w:numPr>
        <w:spacing w:after="120"/>
        <w:ind w:right="-11"/>
        <w:contextualSpacing w:val="0"/>
        <w:jc w:val="both"/>
      </w:pPr>
      <w:r>
        <w:t xml:space="preserve">určený pro prodej a </w:t>
      </w:r>
      <w:r w:rsidRPr="0009320A">
        <w:t>použiteln</w:t>
      </w:r>
      <w:r>
        <w:t>ý</w:t>
      </w:r>
      <w:r w:rsidRPr="0009320A">
        <w:t xml:space="preserve"> v České republice. Zejména v této souvislosti Dodavatel zaručuje Objednateli, že </w:t>
      </w:r>
      <w:r>
        <w:t>HW</w:t>
      </w:r>
      <w:r w:rsidRPr="0009320A">
        <w:t xml:space="preserve"> získal veškerá nezbytná osvědčení pro</w:t>
      </w:r>
      <w:r w:rsidR="00250BA6">
        <w:t> </w:t>
      </w:r>
      <w:r w:rsidRPr="0009320A">
        <w:t>užití v České republice, pokud je takové osvědčení dle právního řádu České republiky vyžadováno. Dodavatel předá kopie těchto osvědčení Objednateli při</w:t>
      </w:r>
      <w:r w:rsidR="00250BA6">
        <w:t> </w:t>
      </w:r>
      <w:r w:rsidRPr="0009320A">
        <w:t xml:space="preserve">předání </w:t>
      </w:r>
      <w:r>
        <w:t>HW</w:t>
      </w:r>
      <w:r w:rsidRPr="0009320A">
        <w:t>;</w:t>
      </w:r>
    </w:p>
    <w:p w14:paraId="7E23102E" w14:textId="77777777" w:rsidR="00D65B67" w:rsidRPr="0009320A" w:rsidRDefault="00D65B67" w:rsidP="00A26BC8">
      <w:pPr>
        <w:pStyle w:val="NAKITslovanseznam"/>
        <w:numPr>
          <w:ilvl w:val="2"/>
          <w:numId w:val="59"/>
        </w:numPr>
        <w:spacing w:after="120"/>
        <w:ind w:right="-11"/>
        <w:contextualSpacing w:val="0"/>
        <w:jc w:val="both"/>
      </w:pPr>
      <w:r w:rsidRPr="0009320A">
        <w:t>mít parametry a provedení stanovené v této Smlouvě;</w:t>
      </w:r>
    </w:p>
    <w:p w14:paraId="2230B451" w14:textId="77777777" w:rsidR="00D65B67" w:rsidRPr="0009320A" w:rsidRDefault="00D65B67" w:rsidP="00A26BC8">
      <w:pPr>
        <w:pStyle w:val="NAKITslovanseznam"/>
        <w:numPr>
          <w:ilvl w:val="2"/>
          <w:numId w:val="59"/>
        </w:numPr>
        <w:spacing w:after="120"/>
        <w:ind w:right="-11"/>
        <w:contextualSpacing w:val="0"/>
        <w:jc w:val="both"/>
      </w:pPr>
      <w:r w:rsidRPr="0009320A">
        <w:t>bez materiálových, konstrukčních, výrobních a vzhledových či jiných vad;</w:t>
      </w:r>
    </w:p>
    <w:p w14:paraId="418247CA" w14:textId="5C3397DB" w:rsidR="00D65B67" w:rsidRPr="0009320A" w:rsidRDefault="00D65B67" w:rsidP="00A26BC8">
      <w:pPr>
        <w:pStyle w:val="NAKITslovanseznam"/>
        <w:numPr>
          <w:ilvl w:val="2"/>
          <w:numId w:val="59"/>
        </w:numPr>
        <w:spacing w:after="120"/>
        <w:ind w:right="-11"/>
        <w:contextualSpacing w:val="0"/>
        <w:jc w:val="both"/>
      </w:pPr>
      <w:r w:rsidRPr="0009320A">
        <w:t xml:space="preserve">bez právních vad. Dodavatel v této souvislosti zaručuje Objednateli, že ohledně </w:t>
      </w:r>
      <w:r>
        <w:t xml:space="preserve">HW </w:t>
      </w:r>
      <w:r w:rsidRPr="0009320A">
        <w:t xml:space="preserve">není veden žádný soudní spor, </w:t>
      </w:r>
      <w:r w:rsidRPr="0009320A">
        <w:rPr>
          <w:rFonts w:eastAsia="Arial Unicode MS"/>
        </w:rPr>
        <w:t xml:space="preserve">jsou uhrazeny všechny daně a poplatky týkající </w:t>
      </w:r>
      <w:r w:rsidRPr="0009320A">
        <w:rPr>
          <w:rFonts w:eastAsia="Arial Unicode MS"/>
        </w:rPr>
        <w:lastRenderedPageBreak/>
        <w:t xml:space="preserve">se </w:t>
      </w:r>
      <w:r>
        <w:t>HW</w:t>
      </w:r>
      <w:r w:rsidRPr="0009320A">
        <w:rPr>
          <w:rFonts w:eastAsia="Arial Unicode MS"/>
        </w:rPr>
        <w:t xml:space="preserve">, a pokud </w:t>
      </w:r>
      <w:r w:rsidRPr="0009320A">
        <w:t>Dodavatel</w:t>
      </w:r>
      <w:r w:rsidRPr="0009320A">
        <w:rPr>
          <w:rFonts w:eastAsia="Arial Unicode MS"/>
        </w:rPr>
        <w:t xml:space="preserve"> není výrobcem </w:t>
      </w:r>
      <w:r>
        <w:t>HW</w:t>
      </w:r>
      <w:r w:rsidRPr="0009320A">
        <w:rPr>
          <w:rFonts w:eastAsia="Arial Unicode MS"/>
        </w:rPr>
        <w:t xml:space="preserve">, že </w:t>
      </w:r>
      <w:r w:rsidRPr="0009320A">
        <w:t>Dodavatel</w:t>
      </w:r>
      <w:r w:rsidRPr="0009320A">
        <w:rPr>
          <w:rFonts w:eastAsia="Arial Unicode MS"/>
        </w:rPr>
        <w:t xml:space="preserve"> uhradil kupní cenu za </w:t>
      </w:r>
      <w:r>
        <w:t xml:space="preserve">HW </w:t>
      </w:r>
      <w:r w:rsidRPr="0009320A">
        <w:t xml:space="preserve">dle smlouvy, na </w:t>
      </w:r>
      <w:proofErr w:type="gramStart"/>
      <w:r w:rsidRPr="0009320A">
        <w:t>základě</w:t>
      </w:r>
      <w:proofErr w:type="gramEnd"/>
      <w:r w:rsidRPr="0009320A">
        <w:t xml:space="preserve"> které t</w:t>
      </w:r>
      <w:r>
        <w:t>y</w:t>
      </w:r>
      <w:r w:rsidRPr="0009320A">
        <w:t>to nabyl;</w:t>
      </w:r>
    </w:p>
    <w:p w14:paraId="3E08EB59" w14:textId="0F956C6D" w:rsidR="00D65B67" w:rsidRPr="0009320A" w:rsidRDefault="00D65B67" w:rsidP="00A26BC8">
      <w:pPr>
        <w:pStyle w:val="NAKITslovanseznam"/>
        <w:numPr>
          <w:ilvl w:val="2"/>
          <w:numId w:val="59"/>
        </w:numPr>
        <w:spacing w:after="120"/>
        <w:ind w:right="-11"/>
        <w:contextualSpacing w:val="0"/>
        <w:jc w:val="both"/>
      </w:pPr>
      <w:r w:rsidRPr="0009320A">
        <w:t>bezpečn</w:t>
      </w:r>
      <w:r w:rsidR="00E764FD">
        <w:t>ý</w:t>
      </w:r>
      <w:r w:rsidRPr="0009320A">
        <w:t xml:space="preserve">, zejména, že </w:t>
      </w:r>
      <w:r>
        <w:t>HW</w:t>
      </w:r>
      <w:r w:rsidRPr="0009320A">
        <w:t xml:space="preserve"> neobsahuje radioaktivní materiály a jiné nebezpečné látky a věci, které se mohou stát nebezpečným odpadem ve smyslu zákona o</w:t>
      </w:r>
      <w:r w:rsidR="00250BA6">
        <w:t> </w:t>
      </w:r>
      <w:r w:rsidRPr="0009320A">
        <w:t>odpadech;</w:t>
      </w:r>
    </w:p>
    <w:p w14:paraId="77397C70" w14:textId="5D812252" w:rsidR="00D65B67" w:rsidRPr="0009320A" w:rsidRDefault="00D65B67" w:rsidP="00A26BC8">
      <w:pPr>
        <w:pStyle w:val="NAKITslovanseznam"/>
        <w:numPr>
          <w:ilvl w:val="2"/>
          <w:numId w:val="59"/>
        </w:numPr>
        <w:spacing w:after="120"/>
        <w:ind w:right="-11"/>
        <w:contextualSpacing w:val="0"/>
        <w:jc w:val="both"/>
      </w:pPr>
      <w:r w:rsidRPr="0009320A">
        <w:t>splňovat veškeré nároky a požadavky českého právního řádu, zejména zákona o</w:t>
      </w:r>
      <w:r w:rsidR="00250BA6">
        <w:t> </w:t>
      </w:r>
      <w:r w:rsidRPr="0009320A">
        <w:t>odpadech a zákona o obalech.</w:t>
      </w:r>
    </w:p>
    <w:p w14:paraId="415D7351" w14:textId="0CA0ECB7" w:rsidR="00D65B67" w:rsidRDefault="00D65B67" w:rsidP="00A26BC8">
      <w:pPr>
        <w:pStyle w:val="NAKITslovanseznam"/>
        <w:numPr>
          <w:ilvl w:val="1"/>
          <w:numId w:val="59"/>
        </w:numPr>
        <w:spacing w:after="120"/>
        <w:ind w:right="-11"/>
        <w:contextualSpacing w:val="0"/>
        <w:jc w:val="both"/>
      </w:pPr>
      <w:r w:rsidRPr="00F16453">
        <w:t xml:space="preserve">Záruční doba </w:t>
      </w:r>
      <w:proofErr w:type="gramStart"/>
      <w:r w:rsidRPr="00F16453">
        <w:t>neběží</w:t>
      </w:r>
      <w:proofErr w:type="gramEnd"/>
      <w:r w:rsidRPr="00F16453">
        <w:t xml:space="preserve"> po dobu, po kterou </w:t>
      </w:r>
      <w:r>
        <w:t>Objednatel</w:t>
      </w:r>
      <w:r w:rsidRPr="00F16453">
        <w:t xml:space="preserve"> nemůže užívat </w:t>
      </w:r>
      <w:r w:rsidR="00250BA6">
        <w:t>HW</w:t>
      </w:r>
      <w:r w:rsidRPr="00F16453">
        <w:t xml:space="preserve"> pro</w:t>
      </w:r>
      <w:r w:rsidR="00250BA6">
        <w:t> </w:t>
      </w:r>
      <w:r w:rsidRPr="00F16453">
        <w:t xml:space="preserve">jeho vady, za které odpovídá </w:t>
      </w:r>
      <w:r>
        <w:t>Dodavatel</w:t>
      </w:r>
      <w:r w:rsidRPr="00F16453">
        <w:t>.</w:t>
      </w:r>
    </w:p>
    <w:p w14:paraId="0DC133A4" w14:textId="4B6440AC" w:rsidR="00FB0485" w:rsidRPr="00904C00" w:rsidRDefault="00FB0485" w:rsidP="00904C00">
      <w:pPr>
        <w:pStyle w:val="NAKITslovanseznam"/>
        <w:spacing w:before="120" w:after="120"/>
        <w:ind w:left="0" w:right="-11" w:firstLine="0"/>
        <w:contextualSpacing w:val="0"/>
        <w:jc w:val="both"/>
        <w:rPr>
          <w:b/>
          <w:bCs/>
          <w:i/>
          <w:iCs/>
        </w:rPr>
      </w:pPr>
      <w:r w:rsidRPr="00904C00">
        <w:rPr>
          <w:b/>
          <w:bCs/>
          <w:i/>
          <w:iCs/>
        </w:rPr>
        <w:t>Software maintenance</w:t>
      </w:r>
    </w:p>
    <w:p w14:paraId="48702EA6" w14:textId="77777777" w:rsidR="000348D6" w:rsidRPr="00242554" w:rsidRDefault="000348D6" w:rsidP="00A26BC8">
      <w:pPr>
        <w:pStyle w:val="NAKITslovanseznam"/>
        <w:numPr>
          <w:ilvl w:val="1"/>
          <w:numId w:val="59"/>
        </w:numPr>
        <w:spacing w:after="120"/>
        <w:ind w:right="-11"/>
        <w:contextualSpacing w:val="0"/>
        <w:jc w:val="both"/>
        <w:rPr>
          <w:color w:val="595959" w:themeColor="text1" w:themeTint="A6"/>
        </w:rPr>
      </w:pPr>
      <w:r w:rsidRPr="00A11887">
        <w:t>Dodavatel</w:t>
      </w:r>
      <w:r w:rsidRPr="00242554">
        <w:rPr>
          <w:color w:val="595959" w:themeColor="text1" w:themeTint="A6"/>
          <w:spacing w:val="-11"/>
        </w:rPr>
        <w:t xml:space="preserve"> </w:t>
      </w:r>
      <w:r w:rsidRPr="00242554">
        <w:rPr>
          <w:color w:val="595959" w:themeColor="text1" w:themeTint="A6"/>
        </w:rPr>
        <w:t>zaručuje</w:t>
      </w:r>
      <w:r w:rsidRPr="00242554">
        <w:rPr>
          <w:color w:val="595959" w:themeColor="text1" w:themeTint="A6"/>
          <w:spacing w:val="-6"/>
        </w:rPr>
        <w:t xml:space="preserve"> </w:t>
      </w:r>
      <w:r w:rsidRPr="00242554">
        <w:rPr>
          <w:color w:val="595959" w:themeColor="text1" w:themeTint="A6"/>
        </w:rPr>
        <w:t>Objednateli, že</w:t>
      </w:r>
      <w:r w:rsidRPr="00242554">
        <w:rPr>
          <w:color w:val="595959" w:themeColor="text1" w:themeTint="A6"/>
          <w:spacing w:val="-6"/>
        </w:rPr>
        <w:t xml:space="preserve"> dodaný </w:t>
      </w:r>
      <w:r w:rsidRPr="00242554">
        <w:rPr>
          <w:color w:val="595959" w:themeColor="text1" w:themeTint="A6"/>
        </w:rPr>
        <w:t>SW</w:t>
      </w:r>
      <w:r w:rsidRPr="00242554">
        <w:rPr>
          <w:color w:val="595959" w:themeColor="text1" w:themeTint="A6"/>
          <w:spacing w:val="-10"/>
        </w:rPr>
        <w:t xml:space="preserve"> </w:t>
      </w:r>
      <w:r w:rsidRPr="00242554">
        <w:rPr>
          <w:color w:val="595959" w:themeColor="text1" w:themeTint="A6"/>
          <w:spacing w:val="-2"/>
        </w:rPr>
        <w:t>bude:</w:t>
      </w:r>
    </w:p>
    <w:p w14:paraId="13FD1DAC" w14:textId="4F69C131" w:rsidR="000348D6" w:rsidRPr="00242554" w:rsidRDefault="000348D6" w:rsidP="00A26BC8">
      <w:pPr>
        <w:pStyle w:val="Odstavecseseznamem"/>
        <w:widowControl w:val="0"/>
        <w:numPr>
          <w:ilvl w:val="2"/>
          <w:numId w:val="86"/>
        </w:numPr>
        <w:tabs>
          <w:tab w:val="left" w:pos="1326"/>
        </w:tabs>
        <w:autoSpaceDE w:val="0"/>
        <w:autoSpaceDN w:val="0"/>
        <w:spacing w:after="120"/>
        <w:ind w:left="1327" w:right="0" w:hanging="397"/>
        <w:contextualSpacing w:val="0"/>
        <w:jc w:val="both"/>
        <w:rPr>
          <w:color w:val="595959" w:themeColor="text1" w:themeTint="A6"/>
        </w:rPr>
      </w:pPr>
      <w:r w:rsidRPr="00242554">
        <w:rPr>
          <w:color w:val="595959" w:themeColor="text1" w:themeTint="A6"/>
        </w:rPr>
        <w:t>odpovídat</w:t>
      </w:r>
      <w:r w:rsidRPr="00242554">
        <w:rPr>
          <w:color w:val="595959" w:themeColor="text1" w:themeTint="A6"/>
          <w:spacing w:val="-4"/>
        </w:rPr>
        <w:t xml:space="preserve"> </w:t>
      </w:r>
      <w:r w:rsidRPr="00242554">
        <w:rPr>
          <w:color w:val="595959" w:themeColor="text1" w:themeTint="A6"/>
        </w:rPr>
        <w:t>sjednané</w:t>
      </w:r>
      <w:r w:rsidRPr="00242554">
        <w:rPr>
          <w:color w:val="595959" w:themeColor="text1" w:themeTint="A6"/>
          <w:spacing w:val="-5"/>
        </w:rPr>
        <w:t xml:space="preserve"> </w:t>
      </w:r>
      <w:r w:rsidRPr="00242554">
        <w:rPr>
          <w:color w:val="595959" w:themeColor="text1" w:themeTint="A6"/>
        </w:rPr>
        <w:t>specifikaci</w:t>
      </w:r>
      <w:r w:rsidRPr="00242554">
        <w:rPr>
          <w:color w:val="595959" w:themeColor="text1" w:themeTint="A6"/>
          <w:spacing w:val="-4"/>
        </w:rPr>
        <w:t xml:space="preserve"> </w:t>
      </w:r>
      <w:r w:rsidRPr="00242554">
        <w:rPr>
          <w:color w:val="595959" w:themeColor="text1" w:themeTint="A6"/>
        </w:rPr>
        <w:t>dle</w:t>
      </w:r>
      <w:r w:rsidRPr="00242554">
        <w:rPr>
          <w:color w:val="595959" w:themeColor="text1" w:themeTint="A6"/>
          <w:spacing w:val="-7"/>
        </w:rPr>
        <w:t xml:space="preserve"> Smlouvy a </w:t>
      </w:r>
      <w:r w:rsidRPr="00242554">
        <w:rPr>
          <w:color w:val="595959" w:themeColor="text1" w:themeTint="A6"/>
        </w:rPr>
        <w:t>Přílohy</w:t>
      </w:r>
      <w:r w:rsidRPr="00242554">
        <w:rPr>
          <w:color w:val="595959" w:themeColor="text1" w:themeTint="A6"/>
          <w:spacing w:val="-5"/>
        </w:rPr>
        <w:t xml:space="preserve"> </w:t>
      </w:r>
      <w:r w:rsidRPr="00242554">
        <w:rPr>
          <w:color w:val="595959" w:themeColor="text1" w:themeTint="A6"/>
        </w:rPr>
        <w:t>č.</w:t>
      </w:r>
      <w:r w:rsidRPr="00242554">
        <w:rPr>
          <w:color w:val="595959" w:themeColor="text1" w:themeTint="A6"/>
          <w:spacing w:val="-3"/>
        </w:rPr>
        <w:t xml:space="preserve"> </w:t>
      </w:r>
      <w:r w:rsidRPr="00242554">
        <w:rPr>
          <w:color w:val="595959" w:themeColor="text1" w:themeTint="A6"/>
        </w:rPr>
        <w:t>1</w:t>
      </w:r>
      <w:r w:rsidRPr="00242554">
        <w:rPr>
          <w:color w:val="595959" w:themeColor="text1" w:themeTint="A6"/>
          <w:spacing w:val="-5"/>
        </w:rPr>
        <w:t xml:space="preserve"> Smlouvy</w:t>
      </w:r>
      <w:r w:rsidR="00A11887">
        <w:rPr>
          <w:color w:val="595959" w:themeColor="text1" w:themeTint="A6"/>
          <w:spacing w:val="-2"/>
        </w:rPr>
        <w:t>;</w:t>
      </w:r>
      <w:r w:rsidR="00A11887" w:rsidRPr="00A11887">
        <w:t xml:space="preserve"> </w:t>
      </w:r>
      <w:r w:rsidR="00A11887" w:rsidRPr="00A11887">
        <w:rPr>
          <w:color w:val="595959" w:themeColor="text1" w:themeTint="A6"/>
          <w:spacing w:val="-2"/>
        </w:rPr>
        <w:t>Dodavatel odpovídá za aktuálnost a správnost (ve smyslu typového označení) SW dodaného Objednateli dle této Smlouvy</w:t>
      </w:r>
      <w:r w:rsidR="002938FD">
        <w:rPr>
          <w:color w:val="595959" w:themeColor="text1" w:themeTint="A6"/>
          <w:spacing w:val="-2"/>
        </w:rPr>
        <w:t>,</w:t>
      </w:r>
    </w:p>
    <w:p w14:paraId="7067F8EB" w14:textId="77777777" w:rsidR="000348D6" w:rsidRPr="00242554" w:rsidRDefault="000348D6" w:rsidP="00A26BC8">
      <w:pPr>
        <w:pStyle w:val="Odstavecseseznamem"/>
        <w:widowControl w:val="0"/>
        <w:numPr>
          <w:ilvl w:val="2"/>
          <w:numId w:val="86"/>
        </w:numPr>
        <w:tabs>
          <w:tab w:val="left" w:pos="1325"/>
          <w:tab w:val="left" w:pos="1326"/>
        </w:tabs>
        <w:autoSpaceDE w:val="0"/>
        <w:autoSpaceDN w:val="0"/>
        <w:spacing w:after="120"/>
        <w:ind w:right="0"/>
        <w:contextualSpacing w:val="0"/>
        <w:jc w:val="both"/>
        <w:rPr>
          <w:color w:val="595959" w:themeColor="text1" w:themeTint="A6"/>
        </w:rPr>
      </w:pPr>
      <w:r w:rsidRPr="00242554">
        <w:rPr>
          <w:color w:val="595959" w:themeColor="text1" w:themeTint="A6"/>
        </w:rPr>
        <w:t>bez</w:t>
      </w:r>
      <w:r w:rsidRPr="00242554">
        <w:rPr>
          <w:color w:val="595959" w:themeColor="text1" w:themeTint="A6"/>
          <w:spacing w:val="-10"/>
        </w:rPr>
        <w:t xml:space="preserve"> </w:t>
      </w:r>
      <w:r w:rsidRPr="00242554">
        <w:rPr>
          <w:color w:val="595959" w:themeColor="text1" w:themeTint="A6"/>
        </w:rPr>
        <w:t>právních</w:t>
      </w:r>
      <w:r w:rsidRPr="00242554">
        <w:rPr>
          <w:color w:val="595959" w:themeColor="text1" w:themeTint="A6"/>
          <w:spacing w:val="-5"/>
        </w:rPr>
        <w:t xml:space="preserve"> </w:t>
      </w:r>
      <w:r w:rsidRPr="00242554">
        <w:rPr>
          <w:color w:val="595959" w:themeColor="text1" w:themeTint="A6"/>
          <w:spacing w:val="-4"/>
        </w:rPr>
        <w:t>vad,</w:t>
      </w:r>
    </w:p>
    <w:p w14:paraId="5FC53A5E" w14:textId="77777777" w:rsidR="000348D6" w:rsidRPr="00242554" w:rsidRDefault="000348D6" w:rsidP="00A26BC8">
      <w:pPr>
        <w:pStyle w:val="Odstavecseseznamem"/>
        <w:widowControl w:val="0"/>
        <w:numPr>
          <w:ilvl w:val="2"/>
          <w:numId w:val="86"/>
        </w:numPr>
        <w:tabs>
          <w:tab w:val="left" w:pos="1326"/>
        </w:tabs>
        <w:autoSpaceDE w:val="0"/>
        <w:autoSpaceDN w:val="0"/>
        <w:spacing w:after="120"/>
        <w:ind w:right="0"/>
        <w:contextualSpacing w:val="0"/>
        <w:jc w:val="both"/>
        <w:rPr>
          <w:color w:val="595959" w:themeColor="text1" w:themeTint="A6"/>
        </w:rPr>
      </w:pPr>
      <w:r w:rsidRPr="00242554">
        <w:rPr>
          <w:color w:val="595959" w:themeColor="text1" w:themeTint="A6"/>
        </w:rPr>
        <w:t>splňovat</w:t>
      </w:r>
      <w:r w:rsidRPr="00242554">
        <w:rPr>
          <w:color w:val="595959" w:themeColor="text1" w:themeTint="A6"/>
          <w:spacing w:val="-7"/>
        </w:rPr>
        <w:t xml:space="preserve"> </w:t>
      </w:r>
      <w:r w:rsidRPr="00242554">
        <w:rPr>
          <w:color w:val="595959" w:themeColor="text1" w:themeTint="A6"/>
        </w:rPr>
        <w:t>veškeré</w:t>
      </w:r>
      <w:r w:rsidRPr="00242554">
        <w:rPr>
          <w:color w:val="595959" w:themeColor="text1" w:themeTint="A6"/>
          <w:spacing w:val="-8"/>
        </w:rPr>
        <w:t xml:space="preserve"> </w:t>
      </w:r>
      <w:r w:rsidRPr="00242554">
        <w:rPr>
          <w:color w:val="595959" w:themeColor="text1" w:themeTint="A6"/>
        </w:rPr>
        <w:t>nároky</w:t>
      </w:r>
      <w:r w:rsidRPr="00242554">
        <w:rPr>
          <w:color w:val="595959" w:themeColor="text1" w:themeTint="A6"/>
          <w:spacing w:val="-9"/>
        </w:rPr>
        <w:t xml:space="preserve"> </w:t>
      </w:r>
      <w:r w:rsidRPr="00242554">
        <w:rPr>
          <w:color w:val="595959" w:themeColor="text1" w:themeTint="A6"/>
        </w:rPr>
        <w:t>a</w:t>
      </w:r>
      <w:r w:rsidRPr="00242554">
        <w:rPr>
          <w:color w:val="595959" w:themeColor="text1" w:themeTint="A6"/>
          <w:spacing w:val="-6"/>
        </w:rPr>
        <w:t xml:space="preserve"> </w:t>
      </w:r>
      <w:r w:rsidRPr="00242554">
        <w:rPr>
          <w:color w:val="595959" w:themeColor="text1" w:themeTint="A6"/>
        </w:rPr>
        <w:t>požadavky</w:t>
      </w:r>
      <w:r w:rsidRPr="00242554">
        <w:rPr>
          <w:color w:val="595959" w:themeColor="text1" w:themeTint="A6"/>
          <w:spacing w:val="-7"/>
        </w:rPr>
        <w:t xml:space="preserve"> </w:t>
      </w:r>
      <w:r w:rsidRPr="00242554">
        <w:rPr>
          <w:color w:val="595959" w:themeColor="text1" w:themeTint="A6"/>
        </w:rPr>
        <w:t>českého</w:t>
      </w:r>
      <w:r w:rsidRPr="00242554">
        <w:rPr>
          <w:color w:val="595959" w:themeColor="text1" w:themeTint="A6"/>
          <w:spacing w:val="-8"/>
        </w:rPr>
        <w:t xml:space="preserve"> </w:t>
      </w:r>
      <w:r w:rsidRPr="00242554">
        <w:rPr>
          <w:color w:val="595959" w:themeColor="text1" w:themeTint="A6"/>
        </w:rPr>
        <w:t>právního</w:t>
      </w:r>
      <w:r w:rsidRPr="00242554">
        <w:rPr>
          <w:color w:val="595959" w:themeColor="text1" w:themeTint="A6"/>
          <w:spacing w:val="-5"/>
        </w:rPr>
        <w:t xml:space="preserve"> </w:t>
      </w:r>
      <w:r w:rsidRPr="00242554">
        <w:rPr>
          <w:color w:val="595959" w:themeColor="text1" w:themeTint="A6"/>
          <w:spacing w:val="-2"/>
        </w:rPr>
        <w:t>řádu.</w:t>
      </w:r>
    </w:p>
    <w:p w14:paraId="09557F3D" w14:textId="0CC8FB23" w:rsidR="000348D6" w:rsidRPr="00242554" w:rsidRDefault="000348D6" w:rsidP="00A26BC8">
      <w:pPr>
        <w:pStyle w:val="NAKITslovanseznam"/>
        <w:numPr>
          <w:ilvl w:val="1"/>
          <w:numId w:val="59"/>
        </w:numPr>
        <w:spacing w:after="120"/>
        <w:ind w:right="-11"/>
        <w:contextualSpacing w:val="0"/>
        <w:jc w:val="both"/>
        <w:rPr>
          <w:color w:val="595959" w:themeColor="text1" w:themeTint="A6"/>
        </w:rPr>
      </w:pPr>
      <w:r w:rsidRPr="589CA0FF">
        <w:rPr>
          <w:color w:val="595959" w:themeColor="text1" w:themeTint="A6"/>
        </w:rPr>
        <w:t xml:space="preserve">SW má vady, jestliže nebyl dodán tak, jak bylo sjednáno nebo </w:t>
      </w:r>
      <w:proofErr w:type="gramStart"/>
      <w:r w:rsidRPr="589CA0FF">
        <w:rPr>
          <w:color w:val="595959" w:themeColor="text1" w:themeTint="A6"/>
        </w:rPr>
        <w:t>poruší</w:t>
      </w:r>
      <w:proofErr w:type="gramEnd"/>
      <w:r w:rsidRPr="589CA0FF">
        <w:rPr>
          <w:color w:val="595959" w:themeColor="text1" w:themeTint="A6"/>
        </w:rPr>
        <w:t>-li Dodavatel svou</w:t>
      </w:r>
      <w:r w:rsidR="00FB0485" w:rsidRPr="589CA0FF">
        <w:rPr>
          <w:color w:val="595959" w:themeColor="text1" w:themeTint="A6"/>
        </w:rPr>
        <w:t> </w:t>
      </w:r>
      <w:r w:rsidRPr="589CA0FF">
        <w:rPr>
          <w:color w:val="595959" w:themeColor="text1" w:themeTint="A6"/>
        </w:rPr>
        <w:t>povinnost.</w:t>
      </w:r>
    </w:p>
    <w:p w14:paraId="75931765" w14:textId="59EB0EE1" w:rsidR="00747F91" w:rsidRPr="00372CE0" w:rsidRDefault="00747F91" w:rsidP="00A26BC8">
      <w:pPr>
        <w:pStyle w:val="Smlouva2"/>
        <w:numPr>
          <w:ilvl w:val="1"/>
          <w:numId w:val="78"/>
        </w:numPr>
        <w:tabs>
          <w:tab w:val="clear" w:pos="709"/>
        </w:tabs>
        <w:spacing w:before="0" w:line="312" w:lineRule="auto"/>
        <w:ind w:left="709" w:hanging="709"/>
        <w:rPr>
          <w:rFonts w:ascii="Arial" w:hAnsi="Arial" w:cs="Arial"/>
          <w:color w:val="404040" w:themeColor="text1" w:themeTint="BF"/>
          <w:shd w:val="clear" w:color="auto" w:fill="FFFFFF"/>
        </w:rPr>
      </w:pPr>
      <w:r w:rsidRPr="00812885">
        <w:rPr>
          <w:rFonts w:ascii="Arial" w:hAnsi="Arial" w:cs="Arial"/>
          <w:color w:val="404040" w:themeColor="text1" w:themeTint="BF"/>
        </w:rPr>
        <w:t xml:space="preserve">Poskytováním software maintenance </w:t>
      </w:r>
      <w:r w:rsidRPr="00372CE0">
        <w:rPr>
          <w:rFonts w:ascii="Arial" w:hAnsi="Arial" w:cs="Arial"/>
          <w:color w:val="404040" w:themeColor="text1" w:themeTint="BF"/>
        </w:rPr>
        <w:t>Dodavatel z</w:t>
      </w:r>
      <w:r w:rsidRPr="00372CE0">
        <w:rPr>
          <w:rFonts w:ascii="Arial" w:hAnsi="Arial" w:cs="Arial"/>
          <w:color w:val="404040" w:themeColor="text1" w:themeTint="BF"/>
          <w:shd w:val="clear" w:color="auto" w:fill="FFFFFF"/>
        </w:rPr>
        <w:t xml:space="preserve">aručuje Objednateli, že SW bude po dobu </w:t>
      </w:r>
      <w:r w:rsidR="00156492" w:rsidRPr="00372CE0">
        <w:rPr>
          <w:rFonts w:ascii="Arial" w:hAnsi="Arial" w:cs="Arial"/>
          <w:color w:val="404040" w:themeColor="text1" w:themeTint="BF"/>
          <w:shd w:val="clear" w:color="auto" w:fill="FFFFFF"/>
        </w:rPr>
        <w:t xml:space="preserve">60 měsíců od podpisu Předávacího protokolu </w:t>
      </w:r>
      <w:r w:rsidRPr="00372CE0">
        <w:rPr>
          <w:rFonts w:ascii="Arial" w:hAnsi="Arial" w:cs="Arial"/>
          <w:color w:val="404040" w:themeColor="text1" w:themeTint="BF"/>
          <w:shd w:val="clear" w:color="auto" w:fill="FFFFFF"/>
        </w:rPr>
        <w:t>funkční a bez vad.  </w:t>
      </w:r>
    </w:p>
    <w:p w14:paraId="26F57C79" w14:textId="3FABACC0" w:rsidR="00747F91" w:rsidRPr="00372CE0" w:rsidRDefault="00747F91" w:rsidP="00A26BC8">
      <w:pPr>
        <w:pStyle w:val="Smlouva2"/>
        <w:numPr>
          <w:ilvl w:val="1"/>
          <w:numId w:val="78"/>
        </w:numPr>
        <w:spacing w:before="0" w:line="312" w:lineRule="auto"/>
        <w:ind w:left="709" w:hanging="709"/>
        <w:rPr>
          <w:rFonts w:ascii="Arial" w:hAnsi="Arial" w:cs="Arial"/>
          <w:color w:val="404040" w:themeColor="text1" w:themeTint="BF"/>
        </w:rPr>
      </w:pPr>
      <w:r w:rsidRPr="00372CE0">
        <w:rPr>
          <w:rFonts w:ascii="Arial" w:hAnsi="Arial" w:cs="Arial"/>
          <w:color w:val="404040" w:themeColor="text1" w:themeTint="BF"/>
        </w:rPr>
        <w:t>Pro účely software maintenance sjednávají Smluvní strany následující parametry software maintenance:</w:t>
      </w:r>
    </w:p>
    <w:p w14:paraId="32B4EE52" w14:textId="10D6D8C4" w:rsidR="00747F91" w:rsidRPr="00372CE0" w:rsidRDefault="00747F91" w:rsidP="00A26BC8">
      <w:pPr>
        <w:pStyle w:val="Smlouva2"/>
        <w:numPr>
          <w:ilvl w:val="2"/>
          <w:numId w:val="82"/>
        </w:numPr>
        <w:tabs>
          <w:tab w:val="clear" w:pos="709"/>
          <w:tab w:val="left" w:pos="1418"/>
        </w:tabs>
        <w:spacing w:before="0" w:line="312" w:lineRule="auto"/>
        <w:ind w:left="1418" w:hanging="709"/>
        <w:rPr>
          <w:rFonts w:ascii="Arial" w:hAnsi="Arial" w:cs="Arial"/>
          <w:color w:val="404040" w:themeColor="text1" w:themeTint="BF"/>
        </w:rPr>
      </w:pPr>
      <w:r w:rsidRPr="00372CE0">
        <w:rPr>
          <w:rFonts w:ascii="Arial" w:hAnsi="Arial" w:cs="Arial"/>
          <w:color w:val="404040" w:themeColor="text1" w:themeTint="BF"/>
        </w:rPr>
        <w:t>Dodavatel se zavazuje zajistit za účelem zajištění, že SW bude po dobu dle odst.</w:t>
      </w:r>
      <w:r w:rsidR="00DE370C">
        <w:rPr>
          <w:rFonts w:ascii="Arial" w:hAnsi="Arial" w:cs="Arial"/>
          <w:color w:val="404040" w:themeColor="text1" w:themeTint="BF"/>
        </w:rPr>
        <w:t> </w:t>
      </w:r>
      <w:r w:rsidR="00F86066" w:rsidRPr="00372CE0">
        <w:rPr>
          <w:rFonts w:ascii="Arial" w:hAnsi="Arial" w:cs="Arial"/>
          <w:color w:val="404040" w:themeColor="text1" w:themeTint="BF"/>
        </w:rPr>
        <w:t>11</w:t>
      </w:r>
      <w:r w:rsidRPr="00372CE0">
        <w:rPr>
          <w:rFonts w:ascii="Arial" w:hAnsi="Arial" w:cs="Arial"/>
          <w:color w:val="404040" w:themeColor="text1" w:themeTint="BF"/>
        </w:rPr>
        <w:t>.3 Dohody funkční a bez vad:</w:t>
      </w:r>
    </w:p>
    <w:p w14:paraId="62279AC0" w14:textId="7625F8AB" w:rsidR="00747F91" w:rsidRPr="00812885" w:rsidRDefault="00D81175" w:rsidP="00A26BC8">
      <w:pPr>
        <w:pStyle w:val="Smlouva2"/>
        <w:numPr>
          <w:ilvl w:val="2"/>
          <w:numId w:val="72"/>
        </w:numPr>
        <w:tabs>
          <w:tab w:val="clear" w:pos="709"/>
          <w:tab w:val="left" w:pos="1843"/>
        </w:tabs>
        <w:spacing w:before="0" w:line="312" w:lineRule="auto"/>
        <w:ind w:firstLine="14"/>
        <w:rPr>
          <w:rFonts w:ascii="Arial" w:hAnsi="Arial" w:cs="Arial"/>
          <w:color w:val="404040" w:themeColor="text1" w:themeTint="BF"/>
        </w:rPr>
      </w:pPr>
      <w:r>
        <w:rPr>
          <w:rFonts w:ascii="Arial" w:hAnsi="Arial" w:cs="Arial"/>
          <w:color w:val="404040" w:themeColor="text1" w:themeTint="BF"/>
        </w:rPr>
        <w:t>dostupnost aktualizací</w:t>
      </w:r>
      <w:r w:rsidR="00AF6971">
        <w:rPr>
          <w:rFonts w:ascii="Arial" w:hAnsi="Arial" w:cs="Arial"/>
          <w:color w:val="404040" w:themeColor="text1" w:themeTint="BF"/>
        </w:rPr>
        <w:t xml:space="preserve"> update a upgrade v rozsahu vydaném výrobcem SW</w:t>
      </w:r>
      <w:r w:rsidR="00747F91" w:rsidRPr="00812885">
        <w:rPr>
          <w:rFonts w:ascii="Arial" w:hAnsi="Arial" w:cs="Arial"/>
          <w:color w:val="404040" w:themeColor="text1" w:themeTint="BF"/>
        </w:rPr>
        <w:t xml:space="preserve">, </w:t>
      </w:r>
    </w:p>
    <w:p w14:paraId="53D6B8AE" w14:textId="29B196CE" w:rsidR="00747F91" w:rsidRPr="00234B4B" w:rsidRDefault="00747F91" w:rsidP="00234B4B">
      <w:pPr>
        <w:pStyle w:val="Smlouva2"/>
        <w:numPr>
          <w:ilvl w:val="2"/>
          <w:numId w:val="72"/>
        </w:numPr>
        <w:tabs>
          <w:tab w:val="clear" w:pos="709"/>
          <w:tab w:val="left" w:pos="1985"/>
        </w:tabs>
        <w:spacing w:before="0" w:line="312" w:lineRule="auto"/>
        <w:ind w:left="1843" w:hanging="425"/>
        <w:rPr>
          <w:rFonts w:ascii="Arial" w:hAnsi="Arial" w:cs="Arial"/>
          <w:color w:val="404040" w:themeColor="text1" w:themeTint="BF"/>
        </w:rPr>
      </w:pPr>
      <w:r w:rsidRPr="00812885">
        <w:rPr>
          <w:rFonts w:ascii="Arial" w:hAnsi="Arial" w:cs="Arial"/>
          <w:color w:val="404040" w:themeColor="text1" w:themeTint="BF"/>
        </w:rPr>
        <w:t xml:space="preserve">dostupnost patchů. </w:t>
      </w:r>
    </w:p>
    <w:p w14:paraId="5F45EA69" w14:textId="77777777" w:rsidR="007558F5" w:rsidRPr="003A5ECE" w:rsidRDefault="007558F5" w:rsidP="00234B4B">
      <w:pPr>
        <w:pStyle w:val="NAKITslovanseznam"/>
        <w:numPr>
          <w:ilvl w:val="0"/>
          <w:numId w:val="50"/>
        </w:numPr>
        <w:spacing w:before="240" w:after="240"/>
        <w:ind w:left="714" w:right="-11" w:hanging="357"/>
        <w:contextualSpacing w:val="0"/>
        <w:jc w:val="center"/>
        <w:rPr>
          <w:b/>
        </w:rPr>
      </w:pPr>
      <w:r w:rsidRPr="003A5ECE">
        <w:rPr>
          <w:b/>
        </w:rPr>
        <w:t xml:space="preserve">Kontaktní osoby Smluvních stran </w:t>
      </w:r>
    </w:p>
    <w:p w14:paraId="183E9A9C" w14:textId="1DBEEFB7" w:rsidR="007558F5" w:rsidRPr="00237FE9" w:rsidRDefault="007558F5" w:rsidP="009E2D48">
      <w:pPr>
        <w:pStyle w:val="Odstavecseseznamem"/>
        <w:keepNext/>
        <w:numPr>
          <w:ilvl w:val="1"/>
          <w:numId w:val="60"/>
        </w:numPr>
        <w:spacing w:after="120"/>
        <w:ind w:right="-11"/>
        <w:contextualSpacing w:val="0"/>
        <w:jc w:val="both"/>
      </w:pPr>
      <w:r>
        <w:t>N</w:t>
      </w:r>
      <w:r w:rsidRPr="00237FE9">
        <w:t xml:space="preserve">ahlášení </w:t>
      </w:r>
      <w:r>
        <w:t>incidentů</w:t>
      </w:r>
      <w:r w:rsidR="00BB5D1B">
        <w:t xml:space="preserve"> </w:t>
      </w:r>
      <w:r>
        <w:t>/ poruch v rámci podpory</w:t>
      </w:r>
      <w:r w:rsidR="0080527A">
        <w:t>,</w:t>
      </w:r>
      <w:r w:rsidR="00154649">
        <w:t xml:space="preserve"> servisní podpory, Další podpory a Další servisní podpory</w:t>
      </w:r>
      <w:r w:rsidR="001A5D5C">
        <w:t xml:space="preserve"> </w:t>
      </w:r>
      <w:r w:rsidR="001B6469">
        <w:t xml:space="preserve">dle Přílohy č. </w:t>
      </w:r>
      <w:r w:rsidR="00045CA1">
        <w:t>3</w:t>
      </w:r>
      <w:r w:rsidR="001B6469">
        <w:t xml:space="preserve"> Smlouvy </w:t>
      </w:r>
      <w:r>
        <w:t>bude probíhat mezi helpdesky Objednatele a</w:t>
      </w:r>
      <w:r w:rsidR="00DE370C">
        <w:t> </w:t>
      </w:r>
      <w:r>
        <w:t>Dodavatele; za tímto účelem jsou uvedeny kontakty</w:t>
      </w:r>
      <w:r w:rsidRPr="00237FE9">
        <w:t>:</w:t>
      </w:r>
    </w:p>
    <w:p w14:paraId="34BE0BB1" w14:textId="77777777" w:rsidR="007558F5" w:rsidRDefault="007558F5" w:rsidP="009E2D48">
      <w:pPr>
        <w:pStyle w:val="Odstavecseseznamem"/>
        <w:numPr>
          <w:ilvl w:val="0"/>
          <w:numId w:val="0"/>
        </w:numPr>
        <w:spacing w:after="120"/>
        <w:ind w:left="2832" w:right="-11" w:hanging="2095"/>
        <w:contextualSpacing w:val="0"/>
        <w:jc w:val="both"/>
      </w:pPr>
      <w:r w:rsidRPr="00237FE9">
        <w:t xml:space="preserve">Za Objednatele: </w:t>
      </w:r>
      <w:r w:rsidRPr="00237FE9">
        <w:tab/>
      </w:r>
      <w:r>
        <w:t xml:space="preserve">Help Desk Objednatele </w:t>
      </w:r>
    </w:p>
    <w:p w14:paraId="3E460A9F" w14:textId="264685E7" w:rsidR="007558F5" w:rsidRPr="00237FE9" w:rsidRDefault="007558F5" w:rsidP="008A1ACC">
      <w:pPr>
        <w:pStyle w:val="Odstavecseseznamem"/>
        <w:numPr>
          <w:ilvl w:val="0"/>
          <w:numId w:val="0"/>
        </w:numPr>
        <w:spacing w:after="120"/>
        <w:ind w:left="2832" w:right="-11" w:hanging="2095"/>
        <w:contextualSpacing w:val="0"/>
        <w:jc w:val="both"/>
      </w:pPr>
      <w:r>
        <w:tab/>
      </w:r>
      <w:proofErr w:type="spellStart"/>
      <w:r w:rsidR="008A1ACC" w:rsidRPr="008A1ACC">
        <w:rPr>
          <w:color w:val="636466"/>
          <w:highlight w:val="lightGray"/>
        </w:rPr>
        <w:t>xxx</w:t>
      </w:r>
      <w:proofErr w:type="spellEnd"/>
      <w:r>
        <w:tab/>
      </w:r>
      <w:r>
        <w:tab/>
      </w:r>
      <w:r w:rsidRPr="00237FE9">
        <w:tab/>
      </w:r>
      <w:r>
        <w:tab/>
      </w:r>
      <w:r w:rsidR="00072310">
        <w:tab/>
      </w:r>
    </w:p>
    <w:p w14:paraId="2012396D" w14:textId="77777777" w:rsidR="007558F5" w:rsidRPr="00237FE9" w:rsidRDefault="007558F5" w:rsidP="009E2D48">
      <w:pPr>
        <w:pStyle w:val="NAKITslovanseznam"/>
      </w:pPr>
      <w:r w:rsidRPr="00237FE9">
        <w:tab/>
      </w:r>
      <w:r w:rsidRPr="00237FE9">
        <w:tab/>
      </w:r>
      <w:r w:rsidRPr="00237FE9">
        <w:tab/>
      </w:r>
    </w:p>
    <w:p w14:paraId="7631BEE5" w14:textId="2CE2AE2E" w:rsidR="007558F5" w:rsidRPr="00652158" w:rsidRDefault="007558F5" w:rsidP="009E2D48">
      <w:pPr>
        <w:pStyle w:val="NAKITslovanseznam"/>
        <w:ind w:left="1276" w:hanging="567"/>
      </w:pPr>
      <w:r w:rsidRPr="00237FE9">
        <w:t xml:space="preserve">Za Dodavatele: </w:t>
      </w:r>
      <w:r w:rsidRPr="00237FE9">
        <w:tab/>
      </w:r>
      <w:r w:rsidR="00652158" w:rsidRPr="00652158">
        <w:t>Help Desk Dodavatele</w:t>
      </w:r>
    </w:p>
    <w:p w14:paraId="486A5DAA" w14:textId="5BBEF8E5" w:rsidR="007558F5" w:rsidRPr="00237FE9" w:rsidRDefault="007558F5" w:rsidP="008A1ACC">
      <w:pPr>
        <w:pStyle w:val="NAKITslovanseznam"/>
        <w:ind w:left="1276" w:hanging="567"/>
      </w:pPr>
      <w:r w:rsidRPr="00652158">
        <w:lastRenderedPageBreak/>
        <w:tab/>
      </w:r>
      <w:r w:rsidRPr="00652158">
        <w:tab/>
      </w:r>
      <w:r w:rsidRPr="00652158">
        <w:tab/>
      </w:r>
      <w:r w:rsidRPr="00652158">
        <w:tab/>
      </w:r>
      <w:proofErr w:type="spellStart"/>
      <w:r w:rsidR="008A1ACC" w:rsidRPr="008A1ACC">
        <w:rPr>
          <w:color w:val="636466"/>
          <w:highlight w:val="lightGray"/>
        </w:rPr>
        <w:t>xxx</w:t>
      </w:r>
      <w:proofErr w:type="spellEnd"/>
      <w:r w:rsidRPr="00237FE9">
        <w:tab/>
      </w:r>
      <w:r w:rsidRPr="00237FE9">
        <w:tab/>
      </w:r>
      <w:r w:rsidRPr="00237FE9">
        <w:tab/>
      </w:r>
    </w:p>
    <w:p w14:paraId="33981C26" w14:textId="77777777" w:rsidR="007558F5" w:rsidRPr="00237FE9" w:rsidRDefault="007558F5" w:rsidP="009E2D48">
      <w:pPr>
        <w:pStyle w:val="Odstavecseseznamem"/>
        <w:numPr>
          <w:ilvl w:val="1"/>
          <w:numId w:val="60"/>
        </w:numPr>
        <w:spacing w:after="120"/>
        <w:ind w:right="-11"/>
        <w:contextualSpacing w:val="0"/>
        <w:jc w:val="both"/>
      </w:pPr>
      <w:r w:rsidRPr="00237FE9">
        <w:t>Kontaktními osobami Objednatele a Dodavatele ve věcech technických dle této Smlouvy jsou:</w:t>
      </w:r>
    </w:p>
    <w:p w14:paraId="02E30A45" w14:textId="4E7094F0" w:rsidR="007558F5" w:rsidRDefault="007558F5" w:rsidP="008A1ACC">
      <w:pPr>
        <w:pStyle w:val="NAKITslovanseznam"/>
        <w:ind w:left="709" w:hanging="1"/>
        <w:rPr>
          <w:color w:val="636466"/>
        </w:rPr>
      </w:pPr>
      <w:r w:rsidRPr="00237FE9">
        <w:t xml:space="preserve">Za Objednatele: </w:t>
      </w:r>
      <w:r w:rsidRPr="00237FE9">
        <w:tab/>
      </w:r>
      <w:proofErr w:type="spellStart"/>
      <w:r w:rsidR="008A1ACC" w:rsidRPr="008A1ACC">
        <w:rPr>
          <w:color w:val="636466"/>
          <w:highlight w:val="lightGray"/>
        </w:rPr>
        <w:t>xxx</w:t>
      </w:r>
      <w:proofErr w:type="spellEnd"/>
    </w:p>
    <w:p w14:paraId="2A1DB69D" w14:textId="77777777" w:rsidR="008A1ACC" w:rsidRPr="00237FE9" w:rsidRDefault="008A1ACC" w:rsidP="008A1ACC">
      <w:pPr>
        <w:pStyle w:val="NAKITslovanseznam"/>
        <w:ind w:left="709" w:hanging="1"/>
      </w:pPr>
    </w:p>
    <w:p w14:paraId="5DF88549" w14:textId="7CA7C645" w:rsidR="008A1ACC" w:rsidRPr="00652158" w:rsidRDefault="007558F5" w:rsidP="008A1ACC">
      <w:pPr>
        <w:pStyle w:val="NAKITslovanseznam"/>
        <w:ind w:left="1276" w:hanging="567"/>
        <w:rPr>
          <w:lang w:val="en-US"/>
        </w:rPr>
      </w:pPr>
      <w:r w:rsidRPr="00237FE9">
        <w:t xml:space="preserve">Za Dodavatele: </w:t>
      </w:r>
      <w:r w:rsidRPr="00237FE9">
        <w:tab/>
      </w:r>
      <w:proofErr w:type="spellStart"/>
      <w:r w:rsidR="008A1ACC" w:rsidRPr="008A1ACC">
        <w:rPr>
          <w:color w:val="636466"/>
          <w:highlight w:val="lightGray"/>
        </w:rPr>
        <w:t>xxx</w:t>
      </w:r>
      <w:proofErr w:type="spellEnd"/>
    </w:p>
    <w:p w14:paraId="22A01BE9" w14:textId="53A173A3" w:rsidR="009E1AE6" w:rsidRPr="0009320A" w:rsidRDefault="007558F5" w:rsidP="00D57471">
      <w:pPr>
        <w:pStyle w:val="Odstavecseseznamem"/>
        <w:numPr>
          <w:ilvl w:val="1"/>
          <w:numId w:val="60"/>
        </w:numPr>
        <w:spacing w:after="120"/>
        <w:ind w:right="-11"/>
        <w:contextualSpacing w:val="0"/>
        <w:jc w:val="both"/>
      </w:pPr>
      <w:r w:rsidRPr="00237FE9">
        <w:t xml:space="preserve">Kontaktní osoby Smluvních stran ve věcech technických jsou oprávněny stvrdit předání dodávky </w:t>
      </w:r>
      <w:r w:rsidR="0091489E">
        <w:t>Předmětu plnění</w:t>
      </w:r>
      <w:r w:rsidR="00E5686F">
        <w:t xml:space="preserve"> </w:t>
      </w:r>
      <w:r w:rsidRPr="00237FE9">
        <w:t xml:space="preserve">dle této Smlouvy podpisem </w:t>
      </w:r>
      <w:r w:rsidRPr="00C23DBA">
        <w:t>Předávacího protokolu.</w:t>
      </w:r>
      <w:r w:rsidR="004D1FE4">
        <w:t xml:space="preserve"> Smluvní strany pro vyloučení pochybností sjednávají, že kontaktní osoby Smluvních stran nejsou oprávněny podepsat tuto Smlouvu ani případné dodatky k této Smlouvě. </w:t>
      </w:r>
    </w:p>
    <w:p w14:paraId="450AD847" w14:textId="77777777" w:rsidR="00F60214" w:rsidRDefault="00F60214" w:rsidP="00D57471">
      <w:pPr>
        <w:pStyle w:val="NAKITslovanseznam"/>
        <w:numPr>
          <w:ilvl w:val="0"/>
          <w:numId w:val="50"/>
        </w:numPr>
        <w:spacing w:before="240" w:after="240"/>
        <w:ind w:left="714" w:right="-11" w:hanging="357"/>
        <w:contextualSpacing w:val="0"/>
        <w:jc w:val="center"/>
        <w:rPr>
          <w:b/>
        </w:rPr>
      </w:pPr>
      <w:r w:rsidRPr="00075C44">
        <w:rPr>
          <w:b/>
        </w:rPr>
        <w:t>Závěrečná ustanovení</w:t>
      </w:r>
    </w:p>
    <w:p w14:paraId="4C17FA5A" w14:textId="4DF9B921" w:rsidR="00F60214" w:rsidRPr="0009320A" w:rsidRDefault="00F60214" w:rsidP="00A26BC8">
      <w:pPr>
        <w:pStyle w:val="NAKITslovanseznam"/>
        <w:keepNext/>
        <w:numPr>
          <w:ilvl w:val="1"/>
          <w:numId w:val="61"/>
        </w:numPr>
        <w:spacing w:after="120"/>
        <w:ind w:right="-11"/>
        <w:contextualSpacing w:val="0"/>
        <w:jc w:val="both"/>
      </w:pPr>
      <w:r w:rsidRPr="0009320A">
        <w:t>Tato Smlouva se řídí právním řádem České republiky, zejména příslušnými ustanoveními občansk</w:t>
      </w:r>
      <w:r w:rsidR="00A2207C">
        <w:t>ého</w:t>
      </w:r>
      <w:r w:rsidRPr="0009320A">
        <w:t xml:space="preserve"> zákoník</w:t>
      </w:r>
      <w:r w:rsidR="00A2207C">
        <w:t>u</w:t>
      </w:r>
      <w:r w:rsidRPr="0009320A">
        <w:t xml:space="preserve">. </w:t>
      </w:r>
    </w:p>
    <w:p w14:paraId="562F122E" w14:textId="68F2C3D5" w:rsidR="00F60214" w:rsidRPr="0009320A" w:rsidRDefault="00F60214" w:rsidP="00A26BC8">
      <w:pPr>
        <w:pStyle w:val="NAKITslovanseznam"/>
        <w:numPr>
          <w:ilvl w:val="1"/>
          <w:numId w:val="61"/>
        </w:numPr>
        <w:spacing w:after="120"/>
        <w:ind w:right="-11"/>
        <w:contextualSpacing w:val="0"/>
        <w:jc w:val="both"/>
      </w:pPr>
      <w:r w:rsidRPr="0009320A">
        <w:t xml:space="preserve">Smluvní strany si ve smyslu </w:t>
      </w:r>
      <w:proofErr w:type="spellStart"/>
      <w:r w:rsidRPr="0009320A">
        <w:t>ust</w:t>
      </w:r>
      <w:proofErr w:type="spellEnd"/>
      <w:r w:rsidRPr="0009320A">
        <w:t xml:space="preserve">. § 1794 odst. 2 občanského zákoníku ujednaly, že se Dodavatel výslovně vzdává jeho práva ve smyslu </w:t>
      </w:r>
      <w:proofErr w:type="spellStart"/>
      <w:r w:rsidRPr="0009320A">
        <w:t>ust</w:t>
      </w:r>
      <w:proofErr w:type="spellEnd"/>
      <w:r w:rsidRPr="0009320A">
        <w:t>. § 1793 občanského zákoníku a</w:t>
      </w:r>
      <w:r w:rsidR="000E3860">
        <w:t> </w:t>
      </w:r>
      <w:r w:rsidRPr="0009320A">
        <w:t xml:space="preserve">souhlasí s cenou tak, jak byla smluvními stranami sjednána výše v této </w:t>
      </w:r>
      <w:r w:rsidR="00BE2163">
        <w:t>S</w:t>
      </w:r>
      <w:r w:rsidRPr="0009320A">
        <w:t xml:space="preserve">mlouvě.   </w:t>
      </w:r>
    </w:p>
    <w:p w14:paraId="66D95489" w14:textId="5CA5D720" w:rsidR="00F60214" w:rsidRPr="0009320A" w:rsidRDefault="00F60214" w:rsidP="00A26BC8">
      <w:pPr>
        <w:pStyle w:val="NAKITslovanseznam"/>
        <w:numPr>
          <w:ilvl w:val="1"/>
          <w:numId w:val="61"/>
        </w:numPr>
        <w:spacing w:after="120"/>
        <w:ind w:right="-11"/>
        <w:contextualSpacing w:val="0"/>
        <w:jc w:val="both"/>
      </w:pPr>
      <w:r w:rsidRPr="0009320A">
        <w:t>Dodavatel tímto prohlašuje, že mu byly ze strany Objedna</w:t>
      </w:r>
      <w:r w:rsidR="00B855C8">
        <w:t>tele sděleny veškeré skutkové a </w:t>
      </w:r>
      <w:r w:rsidRPr="0009320A">
        <w:t xml:space="preserve">právní okolnosti související s uzavřením této </w:t>
      </w:r>
      <w:r w:rsidR="000E3860">
        <w:t>S</w:t>
      </w:r>
      <w:r w:rsidRPr="0009320A">
        <w:t xml:space="preserve">mlouvy a že Dodavatel je v tomto ohledu přesvědčen o jeho schopnosti uzavřít tuto </w:t>
      </w:r>
      <w:r w:rsidR="000E3860">
        <w:t>S</w:t>
      </w:r>
      <w:r w:rsidRPr="0009320A">
        <w:t>mlouvu, má zájem tuto smlouvu uzavřít a</w:t>
      </w:r>
      <w:r w:rsidR="000E3860">
        <w:t> </w:t>
      </w:r>
      <w:r w:rsidRPr="0009320A">
        <w:t>je</w:t>
      </w:r>
      <w:r w:rsidR="000E3860">
        <w:t> </w:t>
      </w:r>
      <w:r w:rsidRPr="0009320A">
        <w:t xml:space="preserve">schopen plnit veškeré závazky z této </w:t>
      </w:r>
      <w:r w:rsidR="000E3860">
        <w:t>S</w:t>
      </w:r>
      <w:r w:rsidRPr="0009320A">
        <w:t>mlouvy plynoucí.</w:t>
      </w:r>
    </w:p>
    <w:p w14:paraId="16A4525C" w14:textId="77777777" w:rsidR="001F7EBD" w:rsidRDefault="001F7EBD" w:rsidP="00A26BC8">
      <w:pPr>
        <w:pStyle w:val="NAKITslovanseznam"/>
        <w:numPr>
          <w:ilvl w:val="1"/>
          <w:numId w:val="61"/>
        </w:numPr>
        <w:spacing w:after="120"/>
        <w:ind w:right="-11"/>
        <w:contextualSpacing w:val="0"/>
        <w:jc w:val="both"/>
      </w:pPr>
      <w:r>
        <w:t>Smluvní strany se dohodly, že místně příslušným soudem pro řešení případných sporů bude soud příslušný dle místa sídla Objednatele.</w:t>
      </w:r>
    </w:p>
    <w:p w14:paraId="2FBABA55" w14:textId="4BBF114B" w:rsidR="00AD099D" w:rsidRPr="00AD099D" w:rsidRDefault="001F7EBD" w:rsidP="00A26BC8">
      <w:pPr>
        <w:pStyle w:val="NAKITslovanseznam"/>
        <w:numPr>
          <w:ilvl w:val="1"/>
          <w:numId w:val="61"/>
        </w:numPr>
        <w:spacing w:after="120"/>
        <w:ind w:right="-11"/>
        <w:contextualSpacing w:val="0"/>
        <w:jc w:val="both"/>
      </w:pPr>
      <w:r>
        <w:t>Tato Smlouva může být měněna pouze vzestupně očíslovanými písemnými dodatky ke</w:t>
      </w:r>
      <w:r w:rsidR="00CC69FF">
        <w:t> </w:t>
      </w:r>
      <w:r>
        <w:t>Smlouvě podepsanými oběma Smluvními stranami.</w:t>
      </w:r>
      <w:r w:rsidR="00AD099D">
        <w:t xml:space="preserve"> </w:t>
      </w:r>
      <w:r w:rsidR="00AD099D" w:rsidRPr="00AD099D">
        <w:t>Za změnu podléhající povinnosti uzavřít dodatek se nepovažují skutečnosti jako změna sídla, právní formy, změna bankovního spojení oznámené v souladu s požadavky ustanovení čl</w:t>
      </w:r>
      <w:r w:rsidR="00A11723">
        <w:t>.</w:t>
      </w:r>
      <w:r w:rsidR="00AD099D" w:rsidRPr="00AD099D">
        <w:t xml:space="preserve"> </w:t>
      </w:r>
      <w:r w:rsidR="00AD099D">
        <w:t>5</w:t>
      </w:r>
      <w:r w:rsidR="00AD099D" w:rsidRPr="00AD099D">
        <w:t xml:space="preserve"> odst. </w:t>
      </w:r>
      <w:r w:rsidR="00AD099D">
        <w:t>5</w:t>
      </w:r>
      <w:r w:rsidR="00AD099D" w:rsidRPr="00AD099D">
        <w:t>.</w:t>
      </w:r>
      <w:r w:rsidR="00AD099D">
        <w:t>9</w:t>
      </w:r>
      <w:r w:rsidR="00AD099D" w:rsidRPr="00AD099D">
        <w:t xml:space="preserve"> Smlouvy.</w:t>
      </w:r>
    </w:p>
    <w:p w14:paraId="1102EECD" w14:textId="1E175949" w:rsidR="00F60214" w:rsidRPr="0009320A" w:rsidRDefault="00F60214" w:rsidP="00A26BC8">
      <w:pPr>
        <w:pStyle w:val="NAKITslovanseznam"/>
        <w:numPr>
          <w:ilvl w:val="1"/>
          <w:numId w:val="61"/>
        </w:numPr>
        <w:spacing w:after="120"/>
        <w:ind w:right="-11"/>
        <w:contextualSpacing w:val="0"/>
        <w:jc w:val="both"/>
      </w:pPr>
      <w:r w:rsidRPr="0009320A">
        <w:t>Dnem doručení písemností odeslaných na základě této Smlouvy nebo v souvislosti s touto Smlouvou</w:t>
      </w:r>
      <w:r w:rsidR="00CC69FF">
        <w:t xml:space="preserve"> prostřednictvím provozovatele poštovních služeb</w:t>
      </w:r>
      <w:r w:rsidRPr="0009320A">
        <w:t>, pokud není prokázán jiný den doručení, se rozumí poslední den lhůty, ve které byla písemnost pro</w:t>
      </w:r>
      <w:r w:rsidR="00EC231E">
        <w:t> </w:t>
      </w:r>
      <w:r w:rsidRPr="0009320A">
        <w:t>adresáta uložena u provozovatele poštovních služeb</w:t>
      </w:r>
      <w:r w:rsidR="00CC69FF">
        <w:t>,</w:t>
      </w:r>
      <w:r w:rsidRPr="0009320A">
        <w:t xml:space="preserve"> a to i tehdy, jestliže se adresát o jejím uložení nedověděl. Smluvní strany tímto výslovně vylučují </w:t>
      </w:r>
      <w:proofErr w:type="spellStart"/>
      <w:r w:rsidRPr="0009320A">
        <w:t>ust</w:t>
      </w:r>
      <w:proofErr w:type="spellEnd"/>
      <w:r w:rsidRPr="0009320A">
        <w:t xml:space="preserve">. § 573 občanského zákoníku.    </w:t>
      </w:r>
    </w:p>
    <w:p w14:paraId="388FDFDA" w14:textId="2760900B" w:rsidR="00F60214" w:rsidRPr="0009320A" w:rsidRDefault="00F60214" w:rsidP="00A26BC8">
      <w:pPr>
        <w:pStyle w:val="NAKITslovanseznam"/>
        <w:numPr>
          <w:ilvl w:val="1"/>
          <w:numId w:val="61"/>
        </w:numPr>
        <w:spacing w:after="120"/>
        <w:ind w:right="-11"/>
        <w:contextualSpacing w:val="0"/>
        <w:jc w:val="both"/>
      </w:pPr>
      <w:r w:rsidRPr="0009320A">
        <w:t>Pokud kterékoli ustanovení této Smlouvy nebo jeho čás</w:t>
      </w:r>
      <w:r w:rsidR="00B855C8">
        <w:t>t je nebo se stane neplatným či </w:t>
      </w:r>
      <w:r w:rsidRPr="0009320A">
        <w:t>nevynutitelným, nebude mít tato neplatnost či nevynutitelnost vliv na platnost či</w:t>
      </w:r>
      <w:r w:rsidR="00EC231E">
        <w:t> </w:t>
      </w:r>
      <w:r w:rsidRPr="0009320A">
        <w:t xml:space="preserve">vynutitelnost ostatních ustanovení této Smlouvy nebo jejích částí, pokud nevyplývá </w:t>
      </w:r>
      <w:r w:rsidRPr="0009320A">
        <w:lastRenderedPageBreak/>
        <w:t xml:space="preserve">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 </w:t>
      </w:r>
    </w:p>
    <w:p w14:paraId="028B7C93" w14:textId="13465E9D" w:rsidR="00F60214" w:rsidRPr="00FD4AFD" w:rsidRDefault="00FD4AFD" w:rsidP="00A26BC8">
      <w:pPr>
        <w:pStyle w:val="NAKITslovanseznam"/>
        <w:numPr>
          <w:ilvl w:val="1"/>
          <w:numId w:val="61"/>
        </w:numPr>
        <w:spacing w:after="120"/>
        <w:ind w:right="-11"/>
        <w:contextualSpacing w:val="0"/>
        <w:jc w:val="both"/>
        <w:rPr>
          <w:spacing w:val="-3"/>
        </w:rPr>
      </w:pPr>
      <w:r w:rsidRPr="0009320A">
        <w:t>Tato Smlouva je vyhotovena ve 4 (slovy: čtyřech) stejnopisech s platností originálu, z</w:t>
      </w:r>
      <w:r w:rsidR="00EC231E">
        <w:t> </w:t>
      </w:r>
      <w:r w:rsidRPr="0009320A">
        <w:t>ni</w:t>
      </w:r>
      <w:r w:rsidRPr="00FD4AFD">
        <w:rPr>
          <w:spacing w:val="-3"/>
        </w:rPr>
        <w:t xml:space="preserve">chž každá Smluvní strana </w:t>
      </w:r>
      <w:proofErr w:type="gramStart"/>
      <w:r w:rsidRPr="00FD4AFD">
        <w:rPr>
          <w:spacing w:val="-3"/>
        </w:rPr>
        <w:t>obdrží</w:t>
      </w:r>
      <w:proofErr w:type="gramEnd"/>
      <w:r w:rsidRPr="00FD4AFD">
        <w:rPr>
          <w:spacing w:val="-3"/>
        </w:rPr>
        <w:t xml:space="preserve"> po dvou.</w:t>
      </w:r>
      <w:r>
        <w:rPr>
          <w:spacing w:val="-3"/>
        </w:rPr>
        <w:t xml:space="preserve"> V případě, že bude Smlouv</w:t>
      </w:r>
      <w:r w:rsidR="00C94FCD">
        <w:rPr>
          <w:spacing w:val="-3"/>
        </w:rPr>
        <w:t>a</w:t>
      </w:r>
      <w:r>
        <w:rPr>
          <w:spacing w:val="-3"/>
        </w:rPr>
        <w:t xml:space="preserve"> uzavírána elektronicky, </w:t>
      </w:r>
      <w:proofErr w:type="gramStart"/>
      <w:r>
        <w:rPr>
          <w:spacing w:val="-3"/>
        </w:rPr>
        <w:t>obdrží</w:t>
      </w:r>
      <w:proofErr w:type="gramEnd"/>
      <w:r>
        <w:rPr>
          <w:spacing w:val="-3"/>
        </w:rPr>
        <w:t xml:space="preserve"> Dodavatel elektronický dokument podepsaný v souladu s platnou právní úpravou. </w:t>
      </w:r>
    </w:p>
    <w:p w14:paraId="620831C0" w14:textId="79C5D5A9" w:rsidR="00880CF3" w:rsidRDefault="00F60214" w:rsidP="00A26BC8">
      <w:pPr>
        <w:pStyle w:val="NAKITslovanseznam"/>
        <w:numPr>
          <w:ilvl w:val="1"/>
          <w:numId w:val="61"/>
        </w:numPr>
        <w:spacing w:after="120"/>
        <w:ind w:right="-11"/>
        <w:contextualSpacing w:val="0"/>
        <w:jc w:val="both"/>
      </w:pPr>
      <w:r w:rsidRPr="00DD3DFD">
        <w:rPr>
          <w:spacing w:val="-3"/>
        </w:rPr>
        <w:t>Smluvní strany prohlašují, že tat</w:t>
      </w:r>
      <w:r w:rsidRPr="0009320A">
        <w:t>o Smlouva vyjadřuje jejich úplné a výlučné vzájemné ujednání týkající se daného předmětu této Smlouvy. Smluvní strany po přečtení této</w:t>
      </w:r>
      <w:r w:rsidR="00EC231E">
        <w:t> </w:t>
      </w:r>
      <w:r w:rsidRPr="0009320A">
        <w:t>Smlouvy prohlašují, že byla uzavřena po vzájemném projednání, určitě a</w:t>
      </w:r>
      <w:r w:rsidR="00EC231E">
        <w:t> </w:t>
      </w:r>
      <w:r w:rsidRPr="0009320A">
        <w:t>srozumitelně, na základě jejich pravé, vážně míněné a svobodné vůle. Na důkaz uvedených skutečností připojují podpisy svých oprávněných osob či zástupců.</w:t>
      </w:r>
    </w:p>
    <w:p w14:paraId="1C72B7AC" w14:textId="77777777" w:rsidR="00F60214" w:rsidRPr="0009320A" w:rsidRDefault="00F60214" w:rsidP="00A26BC8">
      <w:pPr>
        <w:pStyle w:val="NAKITslovanseznam"/>
        <w:numPr>
          <w:ilvl w:val="1"/>
          <w:numId w:val="61"/>
        </w:numPr>
        <w:spacing w:after="120"/>
        <w:ind w:right="-11"/>
        <w:contextualSpacing w:val="0"/>
        <w:jc w:val="both"/>
      </w:pPr>
      <w:r w:rsidRPr="0009320A">
        <w:t>Nedílnou součástí této Smlouvy jsou následující přílohy:</w:t>
      </w:r>
    </w:p>
    <w:p w14:paraId="230D3F79" w14:textId="38F2FA4D" w:rsidR="00E14AC2" w:rsidRDefault="00AE0ABD" w:rsidP="009E2D48">
      <w:pPr>
        <w:pStyle w:val="Odstavecseseznamem"/>
        <w:spacing w:after="120"/>
        <w:ind w:left="1276" w:right="-11"/>
        <w:contextualSpacing w:val="0"/>
        <w:jc w:val="both"/>
      </w:pPr>
      <w:r w:rsidRPr="00DD3DFD">
        <w:t xml:space="preserve">Příloha č. </w:t>
      </w:r>
      <w:r w:rsidR="00100F0C">
        <w:t>1</w:t>
      </w:r>
      <w:r w:rsidRPr="00DD3DFD">
        <w:t>:</w:t>
      </w:r>
      <w:r w:rsidR="00510DEE">
        <w:t xml:space="preserve"> Technická specifikace</w:t>
      </w:r>
      <w:r w:rsidR="001B0AF0">
        <w:t xml:space="preserve"> </w:t>
      </w:r>
      <w:r w:rsidR="00182571">
        <w:t>Předmětu plnění</w:t>
      </w:r>
    </w:p>
    <w:p w14:paraId="23DC1992" w14:textId="62F3207E" w:rsidR="00510DEE" w:rsidRDefault="00145853" w:rsidP="009E2D48">
      <w:pPr>
        <w:pStyle w:val="Odstavecseseznamem"/>
        <w:spacing w:after="120"/>
        <w:ind w:left="1276" w:right="-11"/>
        <w:contextualSpacing w:val="0"/>
        <w:jc w:val="both"/>
      </w:pPr>
      <w:r>
        <w:t xml:space="preserve">Příloha č. </w:t>
      </w:r>
      <w:r w:rsidR="00045CA1">
        <w:t>2</w:t>
      </w:r>
      <w:r>
        <w:t xml:space="preserve">: </w:t>
      </w:r>
      <w:r w:rsidR="00510DEE">
        <w:t>Cen</w:t>
      </w:r>
      <w:r w:rsidR="00271AFC">
        <w:t>ová specifikace</w:t>
      </w:r>
    </w:p>
    <w:p w14:paraId="4EC096E9" w14:textId="3EA03D4A" w:rsidR="00510DEE" w:rsidRDefault="00510DEE" w:rsidP="009E2D48">
      <w:pPr>
        <w:pStyle w:val="Odstavecseseznamem"/>
        <w:spacing w:after="120"/>
        <w:ind w:left="1276" w:right="-11"/>
        <w:contextualSpacing w:val="0"/>
        <w:jc w:val="both"/>
      </w:pPr>
      <w:r>
        <w:t xml:space="preserve">Příloha č. </w:t>
      </w:r>
      <w:r w:rsidR="00045CA1">
        <w:t>3</w:t>
      </w:r>
      <w:r>
        <w:t>: Specifikace</w:t>
      </w:r>
      <w:r w:rsidR="00182571">
        <w:t xml:space="preserve"> podpory</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C61A2E" w:rsidRPr="00AB00C7" w14:paraId="2B40ED4A" w14:textId="77777777" w:rsidTr="00AC708B">
        <w:tc>
          <w:tcPr>
            <w:tcW w:w="4606" w:type="dxa"/>
            <w:tcBorders>
              <w:top w:val="nil"/>
              <w:left w:val="nil"/>
              <w:bottom w:val="nil"/>
              <w:right w:val="nil"/>
            </w:tcBorders>
          </w:tcPr>
          <w:p w14:paraId="17D1CAE6" w14:textId="77777777" w:rsidR="00EC231E" w:rsidRDefault="00EC231E" w:rsidP="00AC708B">
            <w:pPr>
              <w:pStyle w:val="Zkladntextodsazen3"/>
              <w:spacing w:after="60"/>
              <w:ind w:left="425" w:hanging="425"/>
              <w:rPr>
                <w:rFonts w:ascii="Arial" w:hAnsi="Arial" w:cs="Arial"/>
                <w:bCs/>
                <w:color w:val="636466"/>
                <w:sz w:val="22"/>
                <w:szCs w:val="22"/>
              </w:rPr>
            </w:pPr>
          </w:p>
          <w:p w14:paraId="1F898BD7" w14:textId="72B4A95A" w:rsidR="00C61A2E" w:rsidRPr="00AB00C7" w:rsidRDefault="00C61A2E" w:rsidP="00AC708B">
            <w:pPr>
              <w:pStyle w:val="Zkladntextodsazen3"/>
              <w:spacing w:after="60"/>
              <w:ind w:left="425" w:hanging="425"/>
              <w:rPr>
                <w:rFonts w:ascii="Arial" w:hAnsi="Arial" w:cs="Arial"/>
                <w:bCs/>
                <w:color w:val="636466"/>
                <w:sz w:val="22"/>
                <w:szCs w:val="22"/>
              </w:rPr>
            </w:pPr>
            <w:r w:rsidRPr="00AB00C7">
              <w:rPr>
                <w:rFonts w:ascii="Arial" w:hAnsi="Arial" w:cs="Arial"/>
                <w:bCs/>
                <w:color w:val="636466"/>
                <w:sz w:val="22"/>
                <w:szCs w:val="22"/>
              </w:rPr>
              <w:t>V</w:t>
            </w:r>
            <w:r>
              <w:rPr>
                <w:rFonts w:ascii="Arial" w:hAnsi="Arial" w:cs="Arial"/>
                <w:bCs/>
                <w:color w:val="636466"/>
                <w:sz w:val="22"/>
                <w:szCs w:val="22"/>
              </w:rPr>
              <w:t> </w:t>
            </w:r>
            <w:r w:rsidRPr="00AB00C7">
              <w:rPr>
                <w:rFonts w:ascii="Arial" w:hAnsi="Arial" w:cs="Arial"/>
                <w:bCs/>
                <w:color w:val="636466"/>
                <w:sz w:val="22"/>
                <w:szCs w:val="22"/>
              </w:rPr>
              <w:t xml:space="preserve">Praze dne: </w:t>
            </w:r>
            <w:r w:rsidR="004E6FB1">
              <w:rPr>
                <w:rFonts w:ascii="Arial" w:hAnsi="Arial" w:cs="Arial"/>
                <w:bCs/>
                <w:color w:val="636466"/>
                <w:sz w:val="22"/>
                <w:szCs w:val="22"/>
              </w:rPr>
              <w:t>dle el. podpisu</w:t>
            </w:r>
          </w:p>
        </w:tc>
        <w:tc>
          <w:tcPr>
            <w:tcW w:w="4606" w:type="dxa"/>
            <w:tcBorders>
              <w:top w:val="nil"/>
              <w:left w:val="nil"/>
              <w:bottom w:val="nil"/>
              <w:right w:val="nil"/>
            </w:tcBorders>
          </w:tcPr>
          <w:p w14:paraId="2B325224" w14:textId="77777777" w:rsidR="00EC231E" w:rsidRDefault="00EC231E" w:rsidP="00AC708B">
            <w:pPr>
              <w:pStyle w:val="Zkladntextodsazen3"/>
              <w:spacing w:after="60"/>
              <w:ind w:left="425" w:hanging="425"/>
              <w:rPr>
                <w:rFonts w:ascii="Arial" w:hAnsi="Arial" w:cs="Arial"/>
                <w:bCs/>
                <w:color w:val="636466"/>
                <w:sz w:val="22"/>
                <w:szCs w:val="22"/>
              </w:rPr>
            </w:pPr>
          </w:p>
          <w:p w14:paraId="7AC679F0" w14:textId="0FBF5A65" w:rsidR="00C61A2E" w:rsidRPr="00AB00C7" w:rsidRDefault="00C61A2E" w:rsidP="00AC708B">
            <w:pPr>
              <w:pStyle w:val="Zkladntextodsazen3"/>
              <w:spacing w:after="60"/>
              <w:ind w:left="425" w:hanging="425"/>
              <w:rPr>
                <w:rFonts w:ascii="Arial" w:hAnsi="Arial" w:cs="Arial"/>
                <w:bCs/>
                <w:color w:val="636466"/>
                <w:sz w:val="22"/>
                <w:szCs w:val="22"/>
              </w:rPr>
            </w:pPr>
            <w:r w:rsidRPr="00AB00C7">
              <w:rPr>
                <w:rFonts w:ascii="Arial" w:hAnsi="Arial" w:cs="Arial"/>
                <w:bCs/>
                <w:color w:val="636466"/>
                <w:sz w:val="22"/>
                <w:szCs w:val="22"/>
              </w:rPr>
              <w:t>V</w:t>
            </w:r>
            <w:r>
              <w:rPr>
                <w:rFonts w:ascii="Arial" w:hAnsi="Arial" w:cs="Arial"/>
                <w:bCs/>
                <w:color w:val="636466"/>
                <w:sz w:val="22"/>
                <w:szCs w:val="22"/>
              </w:rPr>
              <w:t xml:space="preserve"> Praze </w:t>
            </w:r>
            <w:r w:rsidRPr="00AB00C7">
              <w:rPr>
                <w:rFonts w:ascii="Arial" w:hAnsi="Arial" w:cs="Arial"/>
                <w:bCs/>
                <w:color w:val="636466"/>
                <w:sz w:val="22"/>
                <w:szCs w:val="22"/>
              </w:rPr>
              <w:t xml:space="preserve">dne: </w:t>
            </w:r>
            <w:r w:rsidR="004C6042" w:rsidRPr="004C6042">
              <w:rPr>
                <w:rFonts w:ascii="Arial" w:hAnsi="Arial" w:cs="Arial"/>
                <w:bCs/>
                <w:color w:val="636466"/>
                <w:sz w:val="22"/>
                <w:szCs w:val="22"/>
              </w:rPr>
              <w:t>dle el. podpisu</w:t>
            </w:r>
          </w:p>
        </w:tc>
      </w:tr>
    </w:tbl>
    <w:p w14:paraId="69FCB115" w14:textId="77777777" w:rsidR="008D05C8" w:rsidRDefault="008D05C8" w:rsidP="00C61A2E">
      <w:pPr>
        <w:pStyle w:val="Zkladntextodsazen3"/>
        <w:spacing w:after="60"/>
        <w:ind w:left="425" w:hanging="425"/>
        <w:rPr>
          <w:rFonts w:ascii="Arial" w:hAnsi="Arial" w:cs="Arial"/>
          <w:bCs/>
          <w:color w:val="636466"/>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C61A2E" w:rsidRPr="00AB00C7" w14:paraId="360973B6" w14:textId="77777777" w:rsidTr="00041CD3">
        <w:tc>
          <w:tcPr>
            <w:tcW w:w="4606" w:type="dxa"/>
            <w:tcBorders>
              <w:top w:val="nil"/>
              <w:left w:val="nil"/>
              <w:bottom w:val="nil"/>
              <w:right w:val="nil"/>
            </w:tcBorders>
          </w:tcPr>
          <w:p w14:paraId="3927432E" w14:textId="77777777" w:rsidR="00C61A2E" w:rsidRPr="00AB00C7" w:rsidRDefault="00C61A2E" w:rsidP="00AC708B">
            <w:pPr>
              <w:pStyle w:val="Zkladntextodsazen3"/>
              <w:spacing w:after="60"/>
              <w:ind w:left="425" w:hanging="425"/>
              <w:rPr>
                <w:rFonts w:ascii="Arial" w:hAnsi="Arial" w:cs="Arial"/>
                <w:bCs/>
                <w:color w:val="636466"/>
                <w:sz w:val="22"/>
                <w:szCs w:val="22"/>
              </w:rPr>
            </w:pPr>
            <w:r w:rsidRPr="00AB00C7">
              <w:rPr>
                <w:rFonts w:ascii="Arial" w:hAnsi="Arial" w:cs="Arial"/>
                <w:bCs/>
                <w:color w:val="636466"/>
                <w:sz w:val="22"/>
                <w:szCs w:val="22"/>
              </w:rPr>
              <w:t>___________________________________</w:t>
            </w:r>
          </w:p>
        </w:tc>
        <w:tc>
          <w:tcPr>
            <w:tcW w:w="4606" w:type="dxa"/>
            <w:tcBorders>
              <w:top w:val="nil"/>
              <w:left w:val="nil"/>
              <w:bottom w:val="nil"/>
              <w:right w:val="nil"/>
            </w:tcBorders>
          </w:tcPr>
          <w:p w14:paraId="3249031E" w14:textId="77777777" w:rsidR="00C61A2E" w:rsidRPr="00AB00C7" w:rsidRDefault="00C61A2E" w:rsidP="00AC708B">
            <w:pPr>
              <w:pStyle w:val="Zkladntextodsazen3"/>
              <w:spacing w:after="60"/>
              <w:ind w:left="425" w:hanging="425"/>
              <w:rPr>
                <w:rFonts w:ascii="Arial" w:hAnsi="Arial" w:cs="Arial"/>
                <w:bCs/>
                <w:color w:val="636466"/>
                <w:sz w:val="22"/>
                <w:szCs w:val="22"/>
              </w:rPr>
            </w:pPr>
            <w:r w:rsidRPr="00AB00C7">
              <w:rPr>
                <w:rFonts w:ascii="Arial" w:hAnsi="Arial" w:cs="Arial"/>
                <w:bCs/>
                <w:color w:val="636466"/>
                <w:sz w:val="22"/>
                <w:szCs w:val="22"/>
              </w:rPr>
              <w:t>___________________________________</w:t>
            </w:r>
          </w:p>
        </w:tc>
      </w:tr>
      <w:tr w:rsidR="00C61A2E" w:rsidRPr="00AB00C7" w14:paraId="673BAD09" w14:textId="77777777" w:rsidTr="00041CD3">
        <w:trPr>
          <w:trHeight w:val="215"/>
        </w:trPr>
        <w:tc>
          <w:tcPr>
            <w:tcW w:w="4606" w:type="dxa"/>
            <w:tcBorders>
              <w:top w:val="nil"/>
              <w:left w:val="nil"/>
              <w:bottom w:val="nil"/>
              <w:right w:val="nil"/>
            </w:tcBorders>
          </w:tcPr>
          <w:p w14:paraId="23A8D07B" w14:textId="4F002589" w:rsidR="00C61A2E" w:rsidRPr="008A1ACC" w:rsidRDefault="008A1ACC" w:rsidP="00AC708B">
            <w:pPr>
              <w:pStyle w:val="NAKITTitulek4"/>
              <w:spacing w:after="60"/>
              <w:ind w:right="289"/>
              <w:rPr>
                <w:b w:val="0"/>
                <w:bCs/>
                <w:color w:val="636466"/>
                <w:sz w:val="22"/>
                <w:szCs w:val="22"/>
                <w:highlight w:val="yellow"/>
              </w:rPr>
            </w:pPr>
            <w:proofErr w:type="spellStart"/>
            <w:r w:rsidRPr="008A1ACC">
              <w:rPr>
                <w:b w:val="0"/>
                <w:bCs/>
                <w:color w:val="636466"/>
                <w:highlight w:val="lightGray"/>
              </w:rPr>
              <w:t>xxx</w:t>
            </w:r>
            <w:proofErr w:type="spellEnd"/>
          </w:p>
        </w:tc>
        <w:tc>
          <w:tcPr>
            <w:tcW w:w="4606" w:type="dxa"/>
            <w:tcBorders>
              <w:top w:val="nil"/>
              <w:left w:val="nil"/>
              <w:bottom w:val="nil"/>
              <w:right w:val="nil"/>
            </w:tcBorders>
          </w:tcPr>
          <w:p w14:paraId="1E52BD7A" w14:textId="1182F757" w:rsidR="00C61A2E" w:rsidRPr="004C6042" w:rsidRDefault="008A1ACC" w:rsidP="00AC708B">
            <w:pPr>
              <w:pStyle w:val="NAKITOdstavec"/>
              <w:tabs>
                <w:tab w:val="left" w:pos="3119"/>
              </w:tabs>
              <w:spacing w:after="0"/>
              <w:ind w:right="-23"/>
              <w:rPr>
                <w:rFonts w:eastAsia="Times New Roman"/>
                <w:b/>
                <w:color w:val="636466"/>
                <w:szCs w:val="22"/>
              </w:rPr>
            </w:pPr>
            <w:proofErr w:type="spellStart"/>
            <w:r w:rsidRPr="008A1ACC">
              <w:rPr>
                <w:color w:val="636466"/>
                <w:highlight w:val="lightGray"/>
              </w:rPr>
              <w:t>xxx</w:t>
            </w:r>
            <w:proofErr w:type="spellEnd"/>
          </w:p>
        </w:tc>
      </w:tr>
      <w:tr w:rsidR="00C61A2E" w:rsidRPr="00AB00C7" w14:paraId="4ABEC15C" w14:textId="77777777" w:rsidTr="00041CD3">
        <w:trPr>
          <w:trHeight w:val="80"/>
        </w:trPr>
        <w:tc>
          <w:tcPr>
            <w:tcW w:w="4606" w:type="dxa"/>
            <w:tcBorders>
              <w:top w:val="nil"/>
              <w:left w:val="nil"/>
              <w:bottom w:val="nil"/>
              <w:right w:val="nil"/>
            </w:tcBorders>
          </w:tcPr>
          <w:p w14:paraId="553AD2A5" w14:textId="77777777" w:rsidR="008A1ACC" w:rsidRPr="008A1ACC" w:rsidRDefault="008A1ACC" w:rsidP="00AC708B">
            <w:pPr>
              <w:pStyle w:val="NAKITTitulek4"/>
              <w:spacing w:after="60"/>
              <w:ind w:right="289"/>
              <w:rPr>
                <w:b w:val="0"/>
                <w:bCs/>
                <w:color w:val="636466"/>
              </w:rPr>
            </w:pPr>
            <w:proofErr w:type="spellStart"/>
            <w:r w:rsidRPr="008A1ACC">
              <w:rPr>
                <w:b w:val="0"/>
                <w:bCs/>
                <w:color w:val="636466"/>
                <w:highlight w:val="lightGray"/>
              </w:rPr>
              <w:t>xxx</w:t>
            </w:r>
            <w:proofErr w:type="spellEnd"/>
            <w:r w:rsidRPr="008A1ACC">
              <w:rPr>
                <w:b w:val="0"/>
                <w:bCs/>
                <w:color w:val="636466"/>
              </w:rPr>
              <w:t xml:space="preserve"> </w:t>
            </w:r>
          </w:p>
          <w:p w14:paraId="3EC90D05" w14:textId="0B9E5BF7" w:rsidR="00C61A2E" w:rsidRPr="00622908" w:rsidRDefault="00C61A2E" w:rsidP="00AC708B">
            <w:pPr>
              <w:pStyle w:val="NAKITTitulek4"/>
              <w:spacing w:after="60"/>
              <w:ind w:right="289"/>
              <w:rPr>
                <w:color w:val="636466"/>
                <w:sz w:val="22"/>
                <w:szCs w:val="22"/>
              </w:rPr>
            </w:pPr>
            <w:r w:rsidRPr="004C017C">
              <w:rPr>
                <w:color w:val="636466"/>
                <w:sz w:val="22"/>
                <w:szCs w:val="22"/>
              </w:rPr>
              <w:t>Národní agentura pro komunikační a informační technologie, s. p.</w:t>
            </w:r>
          </w:p>
        </w:tc>
        <w:tc>
          <w:tcPr>
            <w:tcW w:w="4606" w:type="dxa"/>
            <w:tcBorders>
              <w:top w:val="nil"/>
              <w:left w:val="nil"/>
              <w:bottom w:val="nil"/>
              <w:right w:val="nil"/>
            </w:tcBorders>
          </w:tcPr>
          <w:p w14:paraId="1FEF571D" w14:textId="217990DE" w:rsidR="004C6042" w:rsidRPr="004C6042" w:rsidRDefault="008A1ACC" w:rsidP="00AC708B">
            <w:pPr>
              <w:pStyle w:val="Zkladntextodsazen3"/>
              <w:spacing w:after="60" w:line="276" w:lineRule="auto"/>
              <w:ind w:left="425" w:hanging="425"/>
              <w:rPr>
                <w:rFonts w:ascii="Arial" w:hAnsi="Arial" w:cs="Arial"/>
                <w:b/>
                <w:color w:val="636466"/>
                <w:sz w:val="22"/>
                <w:szCs w:val="22"/>
              </w:rPr>
            </w:pPr>
            <w:proofErr w:type="spellStart"/>
            <w:r w:rsidRPr="008A1ACC">
              <w:rPr>
                <w:rFonts w:ascii="Arial" w:hAnsi="Arial" w:cs="Arial"/>
                <w:bCs/>
                <w:color w:val="636466"/>
                <w:sz w:val="22"/>
                <w:szCs w:val="22"/>
                <w:highlight w:val="lightGray"/>
              </w:rPr>
              <w:t>xxx</w:t>
            </w:r>
            <w:proofErr w:type="spellEnd"/>
            <w:r w:rsidRPr="008A1ACC">
              <w:rPr>
                <w:rFonts w:ascii="Arial" w:hAnsi="Arial" w:cs="Arial"/>
                <w:bCs/>
                <w:color w:val="636466"/>
                <w:sz w:val="22"/>
                <w:szCs w:val="22"/>
              </w:rPr>
              <w:t xml:space="preserve"> </w:t>
            </w:r>
          </w:p>
          <w:p w14:paraId="15787F77" w14:textId="75D78958" w:rsidR="00C61A2E" w:rsidRPr="004C6042" w:rsidRDefault="004C6042" w:rsidP="00AC708B">
            <w:pPr>
              <w:pStyle w:val="Zkladntextodsazen3"/>
              <w:spacing w:after="60" w:line="276" w:lineRule="auto"/>
              <w:ind w:left="425" w:hanging="425"/>
              <w:rPr>
                <w:rFonts w:ascii="Arial" w:hAnsi="Arial" w:cs="Arial"/>
                <w:b/>
                <w:color w:val="636466"/>
                <w:sz w:val="22"/>
                <w:szCs w:val="22"/>
              </w:rPr>
            </w:pPr>
            <w:proofErr w:type="spellStart"/>
            <w:r w:rsidRPr="004C6042">
              <w:rPr>
                <w:rFonts w:ascii="Arial" w:hAnsi="Arial" w:cs="Arial"/>
                <w:b/>
                <w:color w:val="636466"/>
                <w:sz w:val="22"/>
                <w:szCs w:val="22"/>
              </w:rPr>
              <w:t>Annex</w:t>
            </w:r>
            <w:proofErr w:type="spellEnd"/>
            <w:r w:rsidRPr="004C6042">
              <w:rPr>
                <w:rFonts w:ascii="Arial" w:hAnsi="Arial" w:cs="Arial"/>
                <w:b/>
                <w:color w:val="636466"/>
                <w:sz w:val="22"/>
                <w:szCs w:val="22"/>
              </w:rPr>
              <w:t xml:space="preserve"> NET, s.r.o.</w:t>
            </w:r>
          </w:p>
        </w:tc>
      </w:tr>
      <w:tr w:rsidR="00041CD3" w:rsidRPr="00AB00C7" w14:paraId="4DADCDBD" w14:textId="77777777" w:rsidTr="00041CD3">
        <w:tc>
          <w:tcPr>
            <w:tcW w:w="4606" w:type="dxa"/>
            <w:tcBorders>
              <w:top w:val="nil"/>
              <w:left w:val="nil"/>
              <w:bottom w:val="nil"/>
              <w:right w:val="nil"/>
            </w:tcBorders>
          </w:tcPr>
          <w:p w14:paraId="47677D5D" w14:textId="77777777" w:rsidR="00041CD3" w:rsidRDefault="00041CD3" w:rsidP="000152F3">
            <w:pPr>
              <w:pStyle w:val="Zkladntextodsazen3"/>
              <w:spacing w:after="60"/>
              <w:ind w:left="425" w:hanging="425"/>
              <w:rPr>
                <w:rFonts w:ascii="Arial" w:hAnsi="Arial" w:cs="Arial"/>
                <w:bCs/>
                <w:color w:val="636466"/>
                <w:sz w:val="22"/>
                <w:szCs w:val="22"/>
              </w:rPr>
            </w:pPr>
          </w:p>
          <w:p w14:paraId="684122BD" w14:textId="77777777" w:rsidR="00041CD3" w:rsidRPr="00AB00C7" w:rsidRDefault="00041CD3" w:rsidP="000152F3">
            <w:pPr>
              <w:pStyle w:val="Zkladntextodsazen3"/>
              <w:spacing w:after="60"/>
              <w:ind w:left="425" w:hanging="425"/>
              <w:rPr>
                <w:rFonts w:ascii="Arial" w:hAnsi="Arial" w:cs="Arial"/>
                <w:bCs/>
                <w:color w:val="636466"/>
                <w:sz w:val="22"/>
                <w:szCs w:val="22"/>
              </w:rPr>
            </w:pPr>
            <w:r w:rsidRPr="00AB00C7">
              <w:rPr>
                <w:rFonts w:ascii="Arial" w:hAnsi="Arial" w:cs="Arial"/>
                <w:bCs/>
                <w:color w:val="636466"/>
                <w:sz w:val="22"/>
                <w:szCs w:val="22"/>
              </w:rPr>
              <w:t>V</w:t>
            </w:r>
            <w:r>
              <w:rPr>
                <w:rFonts w:ascii="Arial" w:hAnsi="Arial" w:cs="Arial"/>
                <w:bCs/>
                <w:color w:val="636466"/>
                <w:sz w:val="22"/>
                <w:szCs w:val="22"/>
              </w:rPr>
              <w:t> </w:t>
            </w:r>
            <w:r w:rsidRPr="00AB00C7">
              <w:rPr>
                <w:rFonts w:ascii="Arial" w:hAnsi="Arial" w:cs="Arial"/>
                <w:bCs/>
                <w:color w:val="636466"/>
                <w:sz w:val="22"/>
                <w:szCs w:val="22"/>
              </w:rPr>
              <w:t xml:space="preserve">Praze dne: </w:t>
            </w:r>
            <w:r>
              <w:rPr>
                <w:rFonts w:ascii="Arial" w:hAnsi="Arial" w:cs="Arial"/>
                <w:bCs/>
                <w:color w:val="636466"/>
                <w:sz w:val="22"/>
                <w:szCs w:val="22"/>
              </w:rPr>
              <w:t>dle el. podpisu</w:t>
            </w:r>
          </w:p>
        </w:tc>
        <w:tc>
          <w:tcPr>
            <w:tcW w:w="4606" w:type="dxa"/>
            <w:tcBorders>
              <w:top w:val="nil"/>
              <w:left w:val="nil"/>
              <w:bottom w:val="nil"/>
              <w:right w:val="nil"/>
            </w:tcBorders>
          </w:tcPr>
          <w:p w14:paraId="25DE9137" w14:textId="77777777" w:rsidR="00041CD3" w:rsidRDefault="00041CD3" w:rsidP="000152F3">
            <w:pPr>
              <w:pStyle w:val="Zkladntextodsazen3"/>
              <w:spacing w:after="60"/>
              <w:ind w:left="425" w:hanging="425"/>
              <w:rPr>
                <w:rFonts w:ascii="Arial" w:hAnsi="Arial" w:cs="Arial"/>
                <w:bCs/>
                <w:color w:val="636466"/>
                <w:sz w:val="22"/>
                <w:szCs w:val="22"/>
              </w:rPr>
            </w:pPr>
          </w:p>
          <w:p w14:paraId="6675BBAD" w14:textId="3D0A77BE" w:rsidR="00041CD3" w:rsidRPr="00AB00C7" w:rsidRDefault="00041CD3" w:rsidP="000152F3">
            <w:pPr>
              <w:pStyle w:val="Zkladntextodsazen3"/>
              <w:spacing w:after="60"/>
              <w:ind w:left="425" w:hanging="425"/>
              <w:rPr>
                <w:rFonts w:ascii="Arial" w:hAnsi="Arial" w:cs="Arial"/>
                <w:bCs/>
                <w:color w:val="636466"/>
                <w:sz w:val="22"/>
                <w:szCs w:val="22"/>
              </w:rPr>
            </w:pPr>
          </w:p>
        </w:tc>
      </w:tr>
    </w:tbl>
    <w:p w14:paraId="1FBAA919" w14:textId="77777777" w:rsidR="00041CD3" w:rsidRDefault="00041CD3" w:rsidP="00041CD3">
      <w:pPr>
        <w:pStyle w:val="Zkladntextodsazen3"/>
        <w:spacing w:after="60"/>
        <w:ind w:left="425" w:hanging="425"/>
        <w:rPr>
          <w:rFonts w:ascii="Arial" w:hAnsi="Arial" w:cs="Arial"/>
          <w:bCs/>
          <w:color w:val="636466"/>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041CD3" w:rsidRPr="00AB00C7" w14:paraId="4E744DE9" w14:textId="77777777" w:rsidTr="000152F3">
        <w:tc>
          <w:tcPr>
            <w:tcW w:w="4606" w:type="dxa"/>
            <w:tcBorders>
              <w:top w:val="nil"/>
              <w:left w:val="nil"/>
              <w:bottom w:val="nil"/>
              <w:right w:val="nil"/>
            </w:tcBorders>
          </w:tcPr>
          <w:p w14:paraId="3343D920" w14:textId="77777777" w:rsidR="00041CD3" w:rsidRPr="00AB00C7" w:rsidRDefault="00041CD3" w:rsidP="000152F3">
            <w:pPr>
              <w:pStyle w:val="Zkladntextodsazen3"/>
              <w:spacing w:after="60"/>
              <w:ind w:left="425" w:hanging="425"/>
              <w:rPr>
                <w:rFonts w:ascii="Arial" w:hAnsi="Arial" w:cs="Arial"/>
                <w:bCs/>
                <w:color w:val="636466"/>
                <w:sz w:val="22"/>
                <w:szCs w:val="22"/>
              </w:rPr>
            </w:pPr>
            <w:r w:rsidRPr="00AB00C7">
              <w:rPr>
                <w:rFonts w:ascii="Arial" w:hAnsi="Arial" w:cs="Arial"/>
                <w:bCs/>
                <w:color w:val="636466"/>
                <w:sz w:val="22"/>
                <w:szCs w:val="22"/>
              </w:rPr>
              <w:t>___________________________________</w:t>
            </w:r>
          </w:p>
        </w:tc>
        <w:tc>
          <w:tcPr>
            <w:tcW w:w="4606" w:type="dxa"/>
            <w:tcBorders>
              <w:top w:val="nil"/>
              <w:left w:val="nil"/>
              <w:bottom w:val="nil"/>
              <w:right w:val="nil"/>
            </w:tcBorders>
          </w:tcPr>
          <w:p w14:paraId="4CED80D5" w14:textId="5EEC1037" w:rsidR="00041CD3" w:rsidRPr="00AB00C7" w:rsidRDefault="00041CD3" w:rsidP="000152F3">
            <w:pPr>
              <w:pStyle w:val="Zkladntextodsazen3"/>
              <w:spacing w:after="60"/>
              <w:ind w:left="425" w:hanging="425"/>
              <w:rPr>
                <w:rFonts w:ascii="Arial" w:hAnsi="Arial" w:cs="Arial"/>
                <w:bCs/>
                <w:color w:val="636466"/>
                <w:sz w:val="22"/>
                <w:szCs w:val="22"/>
              </w:rPr>
            </w:pPr>
          </w:p>
        </w:tc>
      </w:tr>
      <w:tr w:rsidR="00041CD3" w:rsidRPr="00AB00C7" w14:paraId="6042AD37" w14:textId="77777777" w:rsidTr="000152F3">
        <w:trPr>
          <w:trHeight w:val="215"/>
        </w:trPr>
        <w:tc>
          <w:tcPr>
            <w:tcW w:w="4606" w:type="dxa"/>
            <w:tcBorders>
              <w:top w:val="nil"/>
              <w:left w:val="nil"/>
              <w:bottom w:val="nil"/>
              <w:right w:val="nil"/>
            </w:tcBorders>
          </w:tcPr>
          <w:p w14:paraId="5EDDB803" w14:textId="6124BAF4" w:rsidR="00041CD3" w:rsidRPr="0038313F" w:rsidRDefault="008A1ACC" w:rsidP="000152F3">
            <w:pPr>
              <w:pStyle w:val="NAKITTitulek4"/>
              <w:spacing w:after="60"/>
              <w:ind w:right="289"/>
              <w:rPr>
                <w:color w:val="636466"/>
                <w:sz w:val="22"/>
                <w:szCs w:val="22"/>
                <w:highlight w:val="yellow"/>
              </w:rPr>
            </w:pPr>
            <w:proofErr w:type="spellStart"/>
            <w:r w:rsidRPr="008A1ACC">
              <w:rPr>
                <w:color w:val="636466"/>
                <w:sz w:val="22"/>
                <w:szCs w:val="22"/>
                <w:highlight w:val="lightGray"/>
              </w:rPr>
              <w:t>xxx</w:t>
            </w:r>
            <w:proofErr w:type="spellEnd"/>
          </w:p>
        </w:tc>
        <w:tc>
          <w:tcPr>
            <w:tcW w:w="4606" w:type="dxa"/>
            <w:tcBorders>
              <w:top w:val="nil"/>
              <w:left w:val="nil"/>
              <w:bottom w:val="nil"/>
              <w:right w:val="nil"/>
            </w:tcBorders>
          </w:tcPr>
          <w:p w14:paraId="7AE93928" w14:textId="2137080A" w:rsidR="00041CD3" w:rsidRPr="004C6042" w:rsidRDefault="00041CD3" w:rsidP="000152F3">
            <w:pPr>
              <w:pStyle w:val="NAKITOdstavec"/>
              <w:tabs>
                <w:tab w:val="left" w:pos="3119"/>
              </w:tabs>
              <w:spacing w:after="0"/>
              <w:ind w:right="-23"/>
              <w:rPr>
                <w:rFonts w:eastAsia="Times New Roman"/>
                <w:b/>
                <w:color w:val="636466"/>
                <w:szCs w:val="22"/>
              </w:rPr>
            </w:pPr>
          </w:p>
        </w:tc>
      </w:tr>
      <w:tr w:rsidR="00041CD3" w:rsidRPr="00AB00C7" w14:paraId="15DD1277" w14:textId="77777777" w:rsidTr="000152F3">
        <w:trPr>
          <w:trHeight w:val="80"/>
        </w:trPr>
        <w:tc>
          <w:tcPr>
            <w:tcW w:w="4606" w:type="dxa"/>
            <w:tcBorders>
              <w:top w:val="nil"/>
              <w:left w:val="nil"/>
              <w:bottom w:val="nil"/>
              <w:right w:val="nil"/>
            </w:tcBorders>
          </w:tcPr>
          <w:p w14:paraId="78FBF038" w14:textId="7DFC0990" w:rsidR="00041CD3" w:rsidRPr="008A1ACC" w:rsidRDefault="008A1ACC" w:rsidP="000152F3">
            <w:pPr>
              <w:pStyle w:val="NAKITTitulek4"/>
              <w:spacing w:after="60"/>
              <w:ind w:right="289"/>
              <w:rPr>
                <w:rFonts w:eastAsia="Times New Roman"/>
                <w:b w:val="0"/>
                <w:bCs/>
                <w:color w:val="636466"/>
                <w:sz w:val="22"/>
                <w:szCs w:val="22"/>
                <w:lang w:eastAsia="cs-CZ"/>
              </w:rPr>
            </w:pPr>
            <w:proofErr w:type="spellStart"/>
            <w:r w:rsidRPr="008A1ACC">
              <w:rPr>
                <w:b w:val="0"/>
                <w:bCs/>
                <w:color w:val="636466"/>
                <w:highlight w:val="lightGray"/>
              </w:rPr>
              <w:t>xxx</w:t>
            </w:r>
            <w:proofErr w:type="spellEnd"/>
          </w:p>
          <w:p w14:paraId="743B7AFE" w14:textId="77777777" w:rsidR="00041CD3" w:rsidRPr="00622908" w:rsidRDefault="00041CD3" w:rsidP="000152F3">
            <w:pPr>
              <w:pStyle w:val="NAKITTitulek4"/>
              <w:spacing w:after="60"/>
              <w:ind w:right="289"/>
              <w:rPr>
                <w:color w:val="636466"/>
                <w:sz w:val="22"/>
                <w:szCs w:val="22"/>
              </w:rPr>
            </w:pPr>
            <w:r w:rsidRPr="004C017C">
              <w:rPr>
                <w:color w:val="636466"/>
                <w:sz w:val="22"/>
                <w:szCs w:val="22"/>
              </w:rPr>
              <w:t>Národní agentura pro komunikační a informační technologie, s. p.</w:t>
            </w:r>
          </w:p>
        </w:tc>
        <w:tc>
          <w:tcPr>
            <w:tcW w:w="4606" w:type="dxa"/>
            <w:tcBorders>
              <w:top w:val="nil"/>
              <w:left w:val="nil"/>
              <w:bottom w:val="nil"/>
              <w:right w:val="nil"/>
            </w:tcBorders>
          </w:tcPr>
          <w:p w14:paraId="1EB160D8" w14:textId="573C3D5A" w:rsidR="00041CD3" w:rsidRPr="004C6042" w:rsidRDefault="00041CD3" w:rsidP="000152F3">
            <w:pPr>
              <w:pStyle w:val="Zkladntextodsazen3"/>
              <w:spacing w:after="60" w:line="276" w:lineRule="auto"/>
              <w:ind w:left="425" w:hanging="425"/>
              <w:rPr>
                <w:rFonts w:ascii="Arial" w:hAnsi="Arial" w:cs="Arial"/>
                <w:b/>
                <w:color w:val="636466"/>
                <w:sz w:val="22"/>
                <w:szCs w:val="22"/>
              </w:rPr>
            </w:pPr>
          </w:p>
        </w:tc>
      </w:tr>
    </w:tbl>
    <w:p w14:paraId="0EF1AEB0" w14:textId="6EB276F8" w:rsidR="005304E0" w:rsidRDefault="005304E0">
      <w:pPr>
        <w:spacing w:line="276" w:lineRule="auto"/>
        <w:ind w:right="0"/>
      </w:pPr>
      <w:r>
        <w:br w:type="page"/>
      </w:r>
    </w:p>
    <w:p w14:paraId="5CDB23E7" w14:textId="189B07F8" w:rsidR="00AB54E1" w:rsidRDefault="00C434BE" w:rsidP="00C434BE">
      <w:pPr>
        <w:rPr>
          <w:color w:val="00B0F0"/>
          <w:sz w:val="28"/>
        </w:rPr>
      </w:pPr>
      <w:r w:rsidRPr="00BA44E0">
        <w:rPr>
          <w:color w:val="00B0F0"/>
          <w:sz w:val="28"/>
        </w:rPr>
        <w:lastRenderedPageBreak/>
        <w:t>Příloha č. 1 – Technická specifikace</w:t>
      </w:r>
      <w:r w:rsidR="00623D31">
        <w:rPr>
          <w:color w:val="00B0F0"/>
          <w:sz w:val="28"/>
        </w:rPr>
        <w:t xml:space="preserve"> </w:t>
      </w:r>
      <w:r w:rsidR="00751D2E">
        <w:rPr>
          <w:color w:val="00B0F0"/>
          <w:sz w:val="28"/>
        </w:rPr>
        <w:t>Předmětu plnění</w:t>
      </w:r>
    </w:p>
    <w:p w14:paraId="78B97329" w14:textId="15DC7B7E" w:rsidR="009F0F64" w:rsidRPr="00F361B4" w:rsidRDefault="009F0F64" w:rsidP="009F0F64">
      <w:pPr>
        <w:pStyle w:val="Odstavecseseznamem"/>
        <w:numPr>
          <w:ilvl w:val="0"/>
          <w:numId w:val="90"/>
        </w:numPr>
        <w:spacing w:after="160" w:line="259" w:lineRule="auto"/>
        <w:ind w:right="0"/>
        <w:rPr>
          <w:b/>
          <w:bCs/>
          <w:u w:val="single"/>
        </w:rPr>
      </w:pPr>
      <w:r w:rsidRPr="00F361B4">
        <w:rPr>
          <w:b/>
          <w:bCs/>
          <w:u w:val="single"/>
        </w:rPr>
        <w:t xml:space="preserve">Popis stávajícího řešení </w:t>
      </w:r>
      <w:r w:rsidR="00F361B4" w:rsidRPr="00F361B4">
        <w:rPr>
          <w:b/>
          <w:bCs/>
          <w:u w:val="single"/>
        </w:rPr>
        <w:t>CPIC</w:t>
      </w:r>
    </w:p>
    <w:p w14:paraId="47BD9B92" w14:textId="76506026" w:rsidR="009F0F64" w:rsidRPr="00F361B4" w:rsidRDefault="009F0F64" w:rsidP="009F0F64">
      <w:pPr>
        <w:jc w:val="both"/>
        <w:rPr>
          <w:rFonts w:cs="Arial"/>
        </w:rPr>
      </w:pPr>
      <w:r w:rsidRPr="00F361B4">
        <w:rPr>
          <w:rFonts w:cs="Arial"/>
        </w:rPr>
        <w:t>CPIC bylo postaveno v roce 2014.</w:t>
      </w:r>
      <w:r w:rsidRPr="007C232B">
        <w:rPr>
          <w:rFonts w:cs="Arial"/>
        </w:rPr>
        <w:t xml:space="preserve"> V průběhu doby došlo k úpravám funkcionalit a k jejich dílčím rozšířením. V letech 2019-2021 byla provedena zásadní modernizace </w:t>
      </w:r>
      <w:r w:rsidR="00F361B4" w:rsidRPr="007C232B">
        <w:rPr>
          <w:rFonts w:cs="Arial"/>
        </w:rPr>
        <w:t>CPIC</w:t>
      </w:r>
      <w:r w:rsidRPr="007C232B">
        <w:rPr>
          <w:rFonts w:cs="Arial"/>
        </w:rPr>
        <w:t xml:space="preserve"> – změna technologické platformy a také přestěhování do nových prostor MV. </w:t>
      </w:r>
      <w:r w:rsidR="00F361B4" w:rsidRPr="007C232B">
        <w:rPr>
          <w:rFonts w:cs="Arial"/>
        </w:rPr>
        <w:t>CPIC</w:t>
      </w:r>
      <w:r w:rsidRPr="007C232B">
        <w:rPr>
          <w:rFonts w:cs="Arial"/>
        </w:rPr>
        <w:t xml:space="preserve"> je postaveno na</w:t>
      </w:r>
      <w:r w:rsidR="005D7FCC">
        <w:rPr>
          <w:rFonts w:cs="Arial"/>
        </w:rPr>
        <w:t> </w:t>
      </w:r>
      <w:r w:rsidRPr="007C232B">
        <w:rPr>
          <w:rFonts w:cs="Arial"/>
        </w:rPr>
        <w:t xml:space="preserve">platformě Front </w:t>
      </w:r>
      <w:proofErr w:type="spellStart"/>
      <w:r w:rsidRPr="007C232B">
        <w:rPr>
          <w:rFonts w:cs="Arial"/>
        </w:rPr>
        <w:t>stage</w:t>
      </w:r>
      <w:proofErr w:type="spellEnd"/>
      <w:r w:rsidRPr="007C232B">
        <w:rPr>
          <w:rFonts w:cs="Arial"/>
        </w:rPr>
        <w:t xml:space="preserve"> a </w:t>
      </w:r>
      <w:proofErr w:type="spellStart"/>
      <w:r w:rsidRPr="007C232B">
        <w:rPr>
          <w:rFonts w:cs="Arial"/>
        </w:rPr>
        <w:t>Innovaphone</w:t>
      </w:r>
      <w:proofErr w:type="spellEnd"/>
      <w:r w:rsidRPr="007C232B">
        <w:rPr>
          <w:rFonts w:cs="Arial"/>
        </w:rPr>
        <w:t xml:space="preserve"> s následujícími parametry:</w:t>
      </w:r>
    </w:p>
    <w:p w14:paraId="500619E9"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roční kapacita 500000 odbavených hovorů</w:t>
      </w:r>
    </w:p>
    <w:p w14:paraId="151CF2BD" w14:textId="545FDAE5" w:rsidR="009F0F64" w:rsidRPr="007C232B" w:rsidRDefault="0D2AD2B3" w:rsidP="009F0F64">
      <w:pPr>
        <w:pStyle w:val="cpNormal"/>
        <w:spacing w:after="120" w:line="240" w:lineRule="auto"/>
        <w:rPr>
          <w:rFonts w:ascii="Arial" w:hAnsi="Arial" w:cs="Arial"/>
          <w:color w:val="696969"/>
        </w:rPr>
      </w:pPr>
      <w:r w:rsidRPr="4206906D">
        <w:rPr>
          <w:rFonts w:ascii="Arial" w:hAnsi="Arial" w:cs="Arial"/>
          <w:color w:val="696969"/>
        </w:rPr>
        <w:t xml:space="preserve">- </w:t>
      </w:r>
      <w:r w:rsidR="2716B20E" w:rsidRPr="19FB72D5">
        <w:rPr>
          <w:rFonts w:ascii="Arial" w:hAnsi="Arial" w:cs="Arial"/>
          <w:color w:val="696969"/>
        </w:rPr>
        <w:t>7</w:t>
      </w:r>
      <w:r w:rsidRPr="4206906D">
        <w:rPr>
          <w:rFonts w:ascii="Arial" w:hAnsi="Arial" w:cs="Arial"/>
          <w:color w:val="696969"/>
        </w:rPr>
        <w:t>0 poboček (agent/supervisor) se stolním telefonem i soft. telefonem</w:t>
      </w:r>
    </w:p>
    <w:p w14:paraId="1298F024"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podpora 100 současných hovorů (volající, čekající ve frontě)</w:t>
      </w:r>
    </w:p>
    <w:p w14:paraId="10414064"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xml:space="preserve">- inteligentní distribuce hovorů (prioritizace, </w:t>
      </w:r>
      <w:proofErr w:type="spellStart"/>
      <w:r w:rsidRPr="007C232B">
        <w:rPr>
          <w:rFonts w:ascii="Arial" w:hAnsi="Arial" w:cs="Arial"/>
          <w:color w:val="696969"/>
        </w:rPr>
        <w:t>skill</w:t>
      </w:r>
      <w:proofErr w:type="spellEnd"/>
      <w:r w:rsidRPr="007C232B">
        <w:rPr>
          <w:rFonts w:ascii="Arial" w:hAnsi="Arial" w:cs="Arial"/>
          <w:color w:val="696969"/>
        </w:rPr>
        <w:t xml:space="preserve"> </w:t>
      </w:r>
      <w:proofErr w:type="spellStart"/>
      <w:r w:rsidRPr="007C232B">
        <w:rPr>
          <w:rFonts w:ascii="Arial" w:hAnsi="Arial" w:cs="Arial"/>
          <w:color w:val="696969"/>
        </w:rPr>
        <w:t>based</w:t>
      </w:r>
      <w:proofErr w:type="spellEnd"/>
      <w:r w:rsidRPr="007C232B">
        <w:rPr>
          <w:rFonts w:ascii="Arial" w:hAnsi="Arial" w:cs="Arial"/>
          <w:color w:val="696969"/>
        </w:rPr>
        <w:t xml:space="preserve"> </w:t>
      </w:r>
      <w:proofErr w:type="spellStart"/>
      <w:r w:rsidRPr="007C232B">
        <w:rPr>
          <w:rFonts w:ascii="Arial" w:hAnsi="Arial" w:cs="Arial"/>
          <w:color w:val="696969"/>
        </w:rPr>
        <w:t>routing</w:t>
      </w:r>
      <w:proofErr w:type="spellEnd"/>
      <w:r w:rsidRPr="007C232B">
        <w:rPr>
          <w:rFonts w:ascii="Arial" w:hAnsi="Arial" w:cs="Arial"/>
          <w:color w:val="696969"/>
        </w:rPr>
        <w:t xml:space="preserve">, vytížení agenta, časové podmínky, geograf. </w:t>
      </w:r>
      <w:proofErr w:type="gramStart"/>
      <w:r w:rsidRPr="007C232B">
        <w:rPr>
          <w:rFonts w:ascii="Arial" w:hAnsi="Arial" w:cs="Arial"/>
          <w:color w:val="696969"/>
        </w:rPr>
        <w:t>čísla,</w:t>
      </w:r>
      <w:proofErr w:type="gramEnd"/>
      <w:r w:rsidRPr="007C232B">
        <w:rPr>
          <w:rFonts w:ascii="Arial" w:hAnsi="Arial" w:cs="Arial"/>
          <w:color w:val="696969"/>
        </w:rPr>
        <w:t xml:space="preserve"> atd.)</w:t>
      </w:r>
    </w:p>
    <w:p w14:paraId="324FEF5B"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podpora front čekajících</w:t>
      </w:r>
    </w:p>
    <w:p w14:paraId="3F9E4449"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podpora IVR</w:t>
      </w:r>
    </w:p>
    <w:p w14:paraId="35AE7046"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podpora uživ. rolí (operátor, supervisor, administrátor)</w:t>
      </w:r>
    </w:p>
    <w:p w14:paraId="0015F969"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variabilita agent/supervisor prostředí</w:t>
      </w:r>
    </w:p>
    <w:p w14:paraId="660DEBA9"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xml:space="preserve">- </w:t>
      </w:r>
      <w:proofErr w:type="spellStart"/>
      <w:r w:rsidRPr="007C232B">
        <w:rPr>
          <w:rFonts w:ascii="Arial" w:hAnsi="Arial" w:cs="Arial"/>
          <w:color w:val="696969"/>
        </w:rPr>
        <w:t>indivuální</w:t>
      </w:r>
      <w:proofErr w:type="spellEnd"/>
      <w:r w:rsidRPr="007C232B">
        <w:rPr>
          <w:rFonts w:ascii="Arial" w:hAnsi="Arial" w:cs="Arial"/>
          <w:color w:val="696969"/>
        </w:rPr>
        <w:t xml:space="preserve"> hudba/hlášky při čekání</w:t>
      </w:r>
    </w:p>
    <w:p w14:paraId="3F16AD47"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predikce doby čekání</w:t>
      </w:r>
    </w:p>
    <w:p w14:paraId="64026012"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podklady pro agenta (historie)</w:t>
      </w:r>
    </w:p>
    <w:p w14:paraId="4A2C863A"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typizace dotazů pro zdokonalování systému odpovědí</w:t>
      </w:r>
    </w:p>
    <w:p w14:paraId="29264A4B"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diverzifikace volajících</w:t>
      </w:r>
    </w:p>
    <w:p w14:paraId="3CFCF650"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kategorizace volajícího</w:t>
      </w:r>
    </w:p>
    <w:p w14:paraId="4F823773"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xml:space="preserve">- podpora statistik, reportů, </w:t>
      </w:r>
      <w:proofErr w:type="spellStart"/>
      <w:r w:rsidRPr="007C232B">
        <w:rPr>
          <w:rFonts w:ascii="Arial" w:hAnsi="Arial" w:cs="Arial"/>
          <w:color w:val="696969"/>
        </w:rPr>
        <w:t>wallboardy</w:t>
      </w:r>
      <w:proofErr w:type="spellEnd"/>
    </w:p>
    <w:p w14:paraId="51960F31"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xml:space="preserve">- podpora vzdáleného </w:t>
      </w:r>
      <w:proofErr w:type="spellStart"/>
      <w:r w:rsidRPr="007C232B">
        <w:rPr>
          <w:rFonts w:ascii="Arial" w:hAnsi="Arial" w:cs="Arial"/>
          <w:color w:val="696969"/>
        </w:rPr>
        <w:t>příposlechu</w:t>
      </w:r>
      <w:proofErr w:type="spellEnd"/>
    </w:p>
    <w:p w14:paraId="04D1B188"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plánování a realizace zpětné vazby</w:t>
      </w:r>
    </w:p>
    <w:p w14:paraId="7B946301"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nahrávání hovorů s archivací po dobu 30 dní</w:t>
      </w:r>
    </w:p>
    <w:p w14:paraId="06A70AD6"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podpora zabezpečené komunikace (šifrované spojení)</w:t>
      </w:r>
    </w:p>
    <w:p w14:paraId="515775C1"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xml:space="preserve">- podpora HO prostřednictvím web klienta s podporou </w:t>
      </w:r>
      <w:proofErr w:type="spellStart"/>
      <w:r w:rsidRPr="007C232B">
        <w:rPr>
          <w:rFonts w:ascii="Arial" w:hAnsi="Arial" w:cs="Arial"/>
          <w:color w:val="696969"/>
        </w:rPr>
        <w:t>WebRTC</w:t>
      </w:r>
      <w:proofErr w:type="spellEnd"/>
      <w:r w:rsidRPr="007C232B">
        <w:rPr>
          <w:rFonts w:ascii="Arial" w:hAnsi="Arial" w:cs="Arial"/>
          <w:color w:val="696969"/>
        </w:rPr>
        <w:t xml:space="preserve"> a soft. klienta</w:t>
      </w:r>
    </w:p>
    <w:p w14:paraId="234D47EE"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podpora drátových i bezdrátových náhlavních souprav</w:t>
      </w:r>
    </w:p>
    <w:p w14:paraId="66CD2EA1"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podpora přepojování hovorů v rámci interní sítě tak i do veřejné sítě (pevné, mobilní)</w:t>
      </w:r>
    </w:p>
    <w:p w14:paraId="6882C707"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profesionální management konfigurace</w:t>
      </w:r>
    </w:p>
    <w:p w14:paraId="7C1A5100"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podpora GDPR (výmaz §17, přístup §15)</w:t>
      </w:r>
    </w:p>
    <w:p w14:paraId="18A257B3"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zálohování všech serverů (nastavení, reporty, statistiky, nahrávky)</w:t>
      </w:r>
    </w:p>
    <w:p w14:paraId="270B3AAE" w14:textId="65E39FE4" w:rsidR="009F0F64" w:rsidRPr="007C232B" w:rsidRDefault="0D2AD2B3" w:rsidP="009F0F64">
      <w:pPr>
        <w:pStyle w:val="cpNormal"/>
        <w:spacing w:after="120" w:line="240" w:lineRule="auto"/>
        <w:rPr>
          <w:rFonts w:ascii="Arial" w:hAnsi="Arial" w:cs="Arial"/>
          <w:color w:val="696969"/>
        </w:rPr>
      </w:pPr>
      <w:r w:rsidRPr="4206906D">
        <w:rPr>
          <w:rFonts w:ascii="Arial" w:hAnsi="Arial" w:cs="Arial"/>
          <w:color w:val="696969"/>
        </w:rPr>
        <w:t xml:space="preserve">- příprava na integraci s poštovním serverem (pro </w:t>
      </w:r>
      <w:r w:rsidR="6BF49788" w:rsidRPr="19FB72D5">
        <w:rPr>
          <w:rFonts w:ascii="Arial" w:hAnsi="Arial" w:cs="Arial"/>
          <w:color w:val="696969"/>
        </w:rPr>
        <w:t>7</w:t>
      </w:r>
      <w:r w:rsidRPr="4206906D">
        <w:rPr>
          <w:rFonts w:ascii="Arial" w:hAnsi="Arial" w:cs="Arial"/>
          <w:color w:val="696969"/>
        </w:rPr>
        <w:t>0 uživatelů)</w:t>
      </w:r>
    </w:p>
    <w:p w14:paraId="74D6F814" w14:textId="773BDF22" w:rsidR="009F0F64" w:rsidRPr="007C232B" w:rsidRDefault="0D2AD2B3" w:rsidP="009F0F64">
      <w:pPr>
        <w:pStyle w:val="cpNormal"/>
        <w:spacing w:after="120" w:line="240" w:lineRule="auto"/>
        <w:rPr>
          <w:rFonts w:ascii="Arial" w:hAnsi="Arial" w:cs="Arial"/>
          <w:color w:val="696969"/>
        </w:rPr>
      </w:pPr>
      <w:r w:rsidRPr="4206906D">
        <w:rPr>
          <w:rFonts w:ascii="Arial" w:hAnsi="Arial" w:cs="Arial"/>
          <w:color w:val="696969"/>
        </w:rPr>
        <w:t xml:space="preserve">- příprava na integraci s </w:t>
      </w:r>
      <w:proofErr w:type="spellStart"/>
      <w:r w:rsidRPr="4206906D">
        <w:rPr>
          <w:rFonts w:ascii="Arial" w:hAnsi="Arial" w:cs="Arial"/>
          <w:color w:val="696969"/>
        </w:rPr>
        <w:t>sms</w:t>
      </w:r>
      <w:proofErr w:type="spellEnd"/>
      <w:r w:rsidRPr="4206906D">
        <w:rPr>
          <w:rFonts w:ascii="Arial" w:hAnsi="Arial" w:cs="Arial"/>
          <w:color w:val="696969"/>
        </w:rPr>
        <w:t xml:space="preserve"> branou (pro </w:t>
      </w:r>
      <w:r w:rsidR="5ABC6881" w:rsidRPr="19FB72D5">
        <w:rPr>
          <w:rFonts w:ascii="Arial" w:hAnsi="Arial" w:cs="Arial"/>
          <w:color w:val="696969"/>
        </w:rPr>
        <w:t>7</w:t>
      </w:r>
      <w:r w:rsidRPr="4206906D">
        <w:rPr>
          <w:rFonts w:ascii="Arial" w:hAnsi="Arial" w:cs="Arial"/>
          <w:color w:val="696969"/>
        </w:rPr>
        <w:t>0 uživatelů)</w:t>
      </w:r>
    </w:p>
    <w:p w14:paraId="75F8136B"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možnost propojení se sociálními sítěmi</w:t>
      </w:r>
    </w:p>
    <w:p w14:paraId="490DEF53"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lastRenderedPageBreak/>
        <w:t>- možnost integrace textové, hlasové analytiky (biometrie, rozpoznání věku, pohlaví, emoce apod.)</w:t>
      </w:r>
    </w:p>
    <w:p w14:paraId="36A31BF1"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xml:space="preserve">- možnost robotizace procesů – komunikační kanály, hlas, email, </w:t>
      </w:r>
      <w:proofErr w:type="spellStart"/>
      <w:r w:rsidRPr="007C232B">
        <w:rPr>
          <w:rFonts w:ascii="Arial" w:hAnsi="Arial" w:cs="Arial"/>
          <w:color w:val="696969"/>
        </w:rPr>
        <w:t>sms</w:t>
      </w:r>
      <w:proofErr w:type="spellEnd"/>
    </w:p>
    <w:p w14:paraId="2A73CFC2"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možnost sdílení dat napříč podnikovými systémy</w:t>
      </w:r>
    </w:p>
    <w:p w14:paraId="37F60BD6"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pětileté záruky na HW a pětileté podpora na SW</w:t>
      </w:r>
    </w:p>
    <w:p w14:paraId="7530D9B8" w14:textId="77777777" w:rsidR="009F0F64" w:rsidRPr="007C232B" w:rsidRDefault="009F0F64" w:rsidP="009F0F64">
      <w:pPr>
        <w:pStyle w:val="cpNormal"/>
        <w:spacing w:after="120" w:line="240" w:lineRule="auto"/>
        <w:rPr>
          <w:rFonts w:ascii="Arial" w:hAnsi="Arial" w:cs="Arial"/>
          <w:color w:val="696969"/>
        </w:rPr>
      </w:pPr>
      <w:r w:rsidRPr="007C232B">
        <w:rPr>
          <w:rFonts w:ascii="Arial" w:hAnsi="Arial" w:cs="Arial"/>
          <w:color w:val="696969"/>
        </w:rPr>
        <w:t>- řízení projektu, instalace a implementace systémů, testování, zaškolení</w:t>
      </w:r>
    </w:p>
    <w:p w14:paraId="46259AD5" w14:textId="77777777" w:rsidR="009F0F64" w:rsidRPr="00F361B4" w:rsidRDefault="009F0F64" w:rsidP="009F0F64">
      <w:pPr>
        <w:rPr>
          <w:rFonts w:cs="Arial"/>
        </w:rPr>
      </w:pPr>
    </w:p>
    <w:p w14:paraId="2BB1C528" w14:textId="77777777" w:rsidR="009F0F64" w:rsidRPr="00F361B4" w:rsidRDefault="009F0F64" w:rsidP="009F0F64">
      <w:pPr>
        <w:pStyle w:val="Odstavecseseznamem"/>
        <w:numPr>
          <w:ilvl w:val="0"/>
          <w:numId w:val="90"/>
        </w:numPr>
        <w:spacing w:after="160" w:line="259" w:lineRule="auto"/>
        <w:ind w:right="0"/>
        <w:rPr>
          <w:rFonts w:cs="Arial"/>
          <w:b/>
          <w:bCs/>
          <w:u w:val="single"/>
        </w:rPr>
      </w:pPr>
      <w:r w:rsidRPr="00F361B4">
        <w:rPr>
          <w:rFonts w:cs="Arial"/>
          <w:b/>
          <w:bCs/>
          <w:u w:val="single"/>
        </w:rPr>
        <w:t>Specifikace předmětu plnění</w:t>
      </w:r>
    </w:p>
    <w:p w14:paraId="4292AF82" w14:textId="77777777" w:rsidR="009F0F64" w:rsidRPr="00F333B5" w:rsidRDefault="009F0F64" w:rsidP="009F0F64">
      <w:pPr>
        <w:pStyle w:val="Nadpis1"/>
        <w:rPr>
          <w:rFonts w:cs="Arial"/>
          <w:color w:val="696969"/>
          <w:sz w:val="22"/>
          <w:szCs w:val="22"/>
        </w:rPr>
      </w:pPr>
      <w:r w:rsidRPr="00F333B5">
        <w:rPr>
          <w:rFonts w:cs="Arial"/>
          <w:color w:val="696969"/>
          <w:sz w:val="22"/>
          <w:szCs w:val="22"/>
        </w:rPr>
        <w:t>Rozšíření funkcionalit a počtu klientů Call Centra</w:t>
      </w:r>
    </w:p>
    <w:p w14:paraId="1063D569" w14:textId="77777777" w:rsidR="009F0F64" w:rsidRPr="00F333B5" w:rsidRDefault="009F0F64" w:rsidP="009F0F64">
      <w:pPr>
        <w:pStyle w:val="Nadpis2"/>
        <w:rPr>
          <w:rFonts w:cs="Arial"/>
          <w:color w:val="696969"/>
          <w:sz w:val="22"/>
          <w:szCs w:val="22"/>
        </w:rPr>
      </w:pPr>
      <w:r w:rsidRPr="00F333B5">
        <w:rPr>
          <w:rFonts w:cs="Arial"/>
          <w:color w:val="696969"/>
          <w:sz w:val="22"/>
          <w:szCs w:val="22"/>
        </w:rPr>
        <w:t xml:space="preserve"> Navýšení příchozího počtu současných hovorů ze 100 na 200</w:t>
      </w:r>
    </w:p>
    <w:p w14:paraId="60FEE60C" w14:textId="77777777" w:rsidR="009F0F64" w:rsidRPr="00F333B5" w:rsidRDefault="009F0F64" w:rsidP="009F0F64">
      <w:pPr>
        <w:spacing w:line="276" w:lineRule="auto"/>
        <w:jc w:val="both"/>
        <w:rPr>
          <w:rFonts w:cs="Arial"/>
        </w:rPr>
      </w:pPr>
      <w:r w:rsidRPr="00F333B5">
        <w:rPr>
          <w:rFonts w:cs="Arial"/>
        </w:rPr>
        <w:t xml:space="preserve">V současné době je technologie CC včetně záznamového zařízení pro hovory a příchozí SIP </w:t>
      </w:r>
      <w:proofErr w:type="spellStart"/>
      <w:r w:rsidRPr="00F333B5">
        <w:rPr>
          <w:rFonts w:cs="Arial"/>
        </w:rPr>
        <w:t>trunk</w:t>
      </w:r>
      <w:proofErr w:type="spellEnd"/>
      <w:r w:rsidRPr="00F333B5">
        <w:rPr>
          <w:rFonts w:cs="Arial"/>
        </w:rPr>
        <w:t xml:space="preserve"> dimenzován pro 100 současně příchozích hovorů.  Požadavek na navýšení současně příchozích hovorů na 200 bude vyřešen zřízením dalšího SIP </w:t>
      </w:r>
      <w:proofErr w:type="spellStart"/>
      <w:r w:rsidRPr="00F333B5">
        <w:rPr>
          <w:rFonts w:cs="Arial"/>
        </w:rPr>
        <w:t>trunku</w:t>
      </w:r>
      <w:proofErr w:type="spellEnd"/>
      <w:r w:rsidRPr="00F333B5">
        <w:rPr>
          <w:rFonts w:cs="Arial"/>
        </w:rPr>
        <w:t xml:space="preserve"> (popsáno dále), dimenzováním technologií CC a současně i zařízení pro záznam hovorů. Příchozí hovory budou zaznamenány všechny s tím, že každých 24 hodin bude automaticky uvolněn prostor na záznamovém zařízení zabraný neodbavenými hovory. Statistiky o hovorech nebudou tímto dotčeny a zůstanou zachovány</w:t>
      </w:r>
    </w:p>
    <w:p w14:paraId="2DCC5073" w14:textId="77777777" w:rsidR="009F0F64" w:rsidRPr="00F333B5" w:rsidRDefault="009F0F64" w:rsidP="009F0F64">
      <w:pPr>
        <w:pStyle w:val="Nadpis2"/>
        <w:rPr>
          <w:rFonts w:cs="Arial"/>
          <w:color w:val="696969"/>
          <w:sz w:val="22"/>
          <w:szCs w:val="22"/>
        </w:rPr>
      </w:pPr>
      <w:r w:rsidRPr="00F333B5">
        <w:rPr>
          <w:rFonts w:cs="Arial"/>
          <w:color w:val="696969"/>
          <w:sz w:val="22"/>
          <w:szCs w:val="22"/>
        </w:rPr>
        <w:t xml:space="preserve"> Navýšení garantovaného denního počtu hovorů</w:t>
      </w:r>
    </w:p>
    <w:p w14:paraId="12370972" w14:textId="77777777" w:rsidR="009F0F64" w:rsidRPr="00F333B5" w:rsidRDefault="009F0F64" w:rsidP="009F0F64">
      <w:pPr>
        <w:spacing w:line="276" w:lineRule="auto"/>
        <w:jc w:val="both"/>
        <w:rPr>
          <w:rFonts w:cs="Arial"/>
        </w:rPr>
      </w:pPr>
      <w:r w:rsidRPr="00F333B5">
        <w:rPr>
          <w:rFonts w:cs="Arial"/>
        </w:rPr>
        <w:t>Výkon kontaktního centra bude v oblasti zpracovaní navýšen ze stávajících 4 000 až na 6 000 hovorů za den v kontextu navýšení počtu agentů a rozšíření funkcí kontaktního centra.</w:t>
      </w:r>
    </w:p>
    <w:p w14:paraId="647220B2" w14:textId="77777777" w:rsidR="009F0F64" w:rsidRPr="00F333B5" w:rsidRDefault="009F0F64" w:rsidP="009F0F64">
      <w:pPr>
        <w:spacing w:after="0" w:line="276" w:lineRule="auto"/>
        <w:rPr>
          <w:rFonts w:cs="Arial"/>
          <w:b/>
          <w:bCs/>
        </w:rPr>
      </w:pPr>
      <w:r w:rsidRPr="00F333B5">
        <w:rPr>
          <w:rFonts w:cs="Arial"/>
          <w:b/>
          <w:bCs/>
        </w:rPr>
        <w:t>Předmět dodávky:</w:t>
      </w:r>
    </w:p>
    <w:p w14:paraId="095D350B" w14:textId="14AAA151" w:rsidR="009F0F64" w:rsidRPr="00F333B5" w:rsidRDefault="009F0F64" w:rsidP="009F0F64">
      <w:pPr>
        <w:pStyle w:val="Odstavecseseznamem"/>
        <w:numPr>
          <w:ilvl w:val="0"/>
          <w:numId w:val="87"/>
        </w:numPr>
        <w:spacing w:after="120" w:line="240" w:lineRule="auto"/>
        <w:ind w:left="851" w:right="-2"/>
        <w:contextualSpacing w:val="0"/>
        <w:jc w:val="both"/>
        <w:rPr>
          <w:rFonts w:cs="Arial"/>
        </w:rPr>
      </w:pPr>
      <w:r w:rsidRPr="00F333B5">
        <w:rPr>
          <w:rFonts w:cs="Arial"/>
        </w:rPr>
        <w:t xml:space="preserve">Rozšíření SW CC: +100 kanálů SIP </w:t>
      </w:r>
      <w:proofErr w:type="spellStart"/>
      <w:r w:rsidRPr="00F333B5">
        <w:rPr>
          <w:rFonts w:cs="Arial"/>
        </w:rPr>
        <w:t>Trunk</w:t>
      </w:r>
      <w:proofErr w:type="spellEnd"/>
      <w:r w:rsidRPr="00F333B5">
        <w:rPr>
          <w:rFonts w:cs="Arial"/>
        </w:rPr>
        <w:t xml:space="preserve">, </w:t>
      </w:r>
      <w:proofErr w:type="spellStart"/>
      <w:r w:rsidRPr="00F333B5">
        <w:rPr>
          <w:rFonts w:cs="Arial"/>
        </w:rPr>
        <w:t>SmartRecord</w:t>
      </w:r>
      <w:proofErr w:type="spellEnd"/>
      <w:r w:rsidRPr="00F333B5">
        <w:rPr>
          <w:rFonts w:cs="Arial"/>
        </w:rPr>
        <w:t xml:space="preserve"> </w:t>
      </w:r>
      <w:proofErr w:type="spellStart"/>
      <w:r w:rsidRPr="00F333B5">
        <w:rPr>
          <w:rFonts w:cs="Arial"/>
        </w:rPr>
        <w:t>Recording</w:t>
      </w:r>
      <w:proofErr w:type="spellEnd"/>
    </w:p>
    <w:p w14:paraId="57C89B72" w14:textId="77777777" w:rsidR="009F0F64" w:rsidRPr="00F333B5" w:rsidRDefault="009F0F64" w:rsidP="009F0F64">
      <w:pPr>
        <w:pStyle w:val="Odstavecseseznamem"/>
        <w:numPr>
          <w:ilvl w:val="0"/>
          <w:numId w:val="87"/>
        </w:numPr>
        <w:spacing w:after="120" w:line="240" w:lineRule="auto"/>
        <w:ind w:left="851" w:right="-2"/>
        <w:contextualSpacing w:val="0"/>
        <w:jc w:val="both"/>
        <w:rPr>
          <w:rFonts w:cs="Arial"/>
        </w:rPr>
      </w:pPr>
      <w:r w:rsidRPr="00F333B5">
        <w:rPr>
          <w:rFonts w:cs="Arial"/>
        </w:rPr>
        <w:t>Kontaktní centrum, respektive server/servery kontaktního centra budou vybaveny tak, aby výkonově odpovídaly požadovanému parametru</w:t>
      </w:r>
    </w:p>
    <w:p w14:paraId="460043F3" w14:textId="77777777" w:rsidR="009F0F64" w:rsidRPr="00F333B5" w:rsidRDefault="009F0F64" w:rsidP="009F0F64">
      <w:pPr>
        <w:pStyle w:val="Odstavecseseznamem"/>
        <w:numPr>
          <w:ilvl w:val="0"/>
          <w:numId w:val="87"/>
        </w:numPr>
        <w:spacing w:after="120" w:line="240" w:lineRule="auto"/>
        <w:ind w:left="851" w:right="-2"/>
        <w:contextualSpacing w:val="0"/>
        <w:jc w:val="both"/>
        <w:rPr>
          <w:rFonts w:cs="Arial"/>
        </w:rPr>
      </w:pPr>
      <w:r w:rsidRPr="00F333B5">
        <w:rPr>
          <w:rFonts w:cs="Arial"/>
        </w:rPr>
        <w:t>Konfigurace kontaktního centra na požadovaný parametr</w:t>
      </w:r>
    </w:p>
    <w:p w14:paraId="6E61DA99" w14:textId="77777777" w:rsidR="009F0F64" w:rsidRPr="00F333B5" w:rsidRDefault="009F0F64" w:rsidP="009F0F64">
      <w:pPr>
        <w:spacing w:after="0" w:line="276" w:lineRule="auto"/>
        <w:rPr>
          <w:rFonts w:cs="Arial"/>
          <w:b/>
          <w:bCs/>
        </w:rPr>
      </w:pPr>
      <w:r w:rsidRPr="00F333B5">
        <w:rPr>
          <w:rFonts w:cs="Arial"/>
          <w:b/>
          <w:bCs/>
        </w:rPr>
        <w:t>Rozsah implementace:</w:t>
      </w:r>
    </w:p>
    <w:p w14:paraId="3B0C0A48" w14:textId="77777777" w:rsidR="009F0F64" w:rsidRPr="00F333B5" w:rsidRDefault="009F0F64" w:rsidP="009F0F64">
      <w:pPr>
        <w:pStyle w:val="Odstavecseseznamem"/>
        <w:numPr>
          <w:ilvl w:val="0"/>
          <w:numId w:val="87"/>
        </w:numPr>
        <w:spacing w:after="120" w:line="240" w:lineRule="auto"/>
        <w:ind w:left="851" w:right="-2"/>
        <w:contextualSpacing w:val="0"/>
        <w:jc w:val="both"/>
        <w:rPr>
          <w:rFonts w:cs="Arial"/>
        </w:rPr>
      </w:pPr>
      <w:r w:rsidRPr="00F333B5">
        <w:rPr>
          <w:rFonts w:cs="Arial"/>
        </w:rPr>
        <w:t>Konfigurace kontaktního centra na požadovaný parametr 6 000 hovorů vč. záznamu</w:t>
      </w:r>
    </w:p>
    <w:p w14:paraId="57F338CF" w14:textId="77777777" w:rsidR="009F0F64" w:rsidRPr="00F333B5" w:rsidRDefault="009F0F64" w:rsidP="009F0F64">
      <w:pPr>
        <w:pStyle w:val="Odstavecseseznamem"/>
        <w:numPr>
          <w:ilvl w:val="0"/>
          <w:numId w:val="87"/>
        </w:numPr>
        <w:spacing w:after="120" w:line="240" w:lineRule="auto"/>
        <w:ind w:left="851" w:right="-2"/>
        <w:contextualSpacing w:val="0"/>
        <w:jc w:val="both"/>
        <w:rPr>
          <w:rFonts w:cs="Arial"/>
        </w:rPr>
      </w:pPr>
      <w:r w:rsidRPr="00F333B5">
        <w:rPr>
          <w:rFonts w:cs="Arial"/>
        </w:rPr>
        <w:t xml:space="preserve">Konfigurace CC pro dalších 100 kanálů SIP </w:t>
      </w:r>
      <w:proofErr w:type="spellStart"/>
      <w:r w:rsidRPr="00F333B5">
        <w:rPr>
          <w:rFonts w:cs="Arial"/>
        </w:rPr>
        <w:t>trunk</w:t>
      </w:r>
      <w:proofErr w:type="spellEnd"/>
    </w:p>
    <w:p w14:paraId="28D73012" w14:textId="77777777" w:rsidR="009F0F64" w:rsidRPr="00F333B5" w:rsidRDefault="009F0F64" w:rsidP="009F0F64">
      <w:pPr>
        <w:pStyle w:val="Odstavecseseznamem"/>
        <w:numPr>
          <w:ilvl w:val="0"/>
          <w:numId w:val="87"/>
        </w:numPr>
        <w:spacing w:after="120" w:line="240" w:lineRule="auto"/>
        <w:ind w:left="851" w:right="-2"/>
        <w:contextualSpacing w:val="0"/>
        <w:jc w:val="both"/>
        <w:rPr>
          <w:rFonts w:cs="Arial"/>
        </w:rPr>
      </w:pPr>
      <w:r w:rsidRPr="00F333B5">
        <w:rPr>
          <w:rFonts w:cs="Arial"/>
        </w:rPr>
        <w:t>Konfigurace záznamu tak, aby neodbavené hovory byly po 24 hod odmazány</w:t>
      </w:r>
    </w:p>
    <w:p w14:paraId="625BF855" w14:textId="77777777" w:rsidR="009F0F64" w:rsidRPr="00F333B5" w:rsidRDefault="009F0F64" w:rsidP="009F0F64">
      <w:pPr>
        <w:pStyle w:val="Odstavecseseznamem"/>
        <w:numPr>
          <w:ilvl w:val="0"/>
          <w:numId w:val="87"/>
        </w:numPr>
        <w:spacing w:after="120" w:line="240" w:lineRule="auto"/>
        <w:ind w:left="851" w:right="-2"/>
        <w:contextualSpacing w:val="0"/>
        <w:jc w:val="both"/>
        <w:rPr>
          <w:rFonts w:cs="Arial"/>
        </w:rPr>
      </w:pPr>
      <w:r w:rsidRPr="00F333B5">
        <w:rPr>
          <w:rFonts w:cs="Arial"/>
        </w:rPr>
        <w:t>Dokumentace skutečného provedení</w:t>
      </w:r>
    </w:p>
    <w:p w14:paraId="67E5FBF0" w14:textId="77777777" w:rsidR="009F0F64" w:rsidRPr="00F333B5" w:rsidRDefault="009F0F64" w:rsidP="009F0F64">
      <w:pPr>
        <w:spacing w:after="0" w:line="276" w:lineRule="auto"/>
        <w:rPr>
          <w:rFonts w:cs="Arial"/>
          <w:b/>
          <w:bCs/>
        </w:rPr>
      </w:pPr>
    </w:p>
    <w:p w14:paraId="7CFF069E" w14:textId="60E6A14B" w:rsidR="009F0F64" w:rsidRPr="00F333B5" w:rsidRDefault="009F0F64" w:rsidP="009F0F64">
      <w:pPr>
        <w:pStyle w:val="Nadpis1"/>
        <w:rPr>
          <w:rFonts w:cs="Arial"/>
          <w:color w:val="696969"/>
          <w:sz w:val="22"/>
          <w:szCs w:val="22"/>
        </w:rPr>
      </w:pPr>
      <w:r w:rsidRPr="00F333B5">
        <w:rPr>
          <w:rFonts w:cs="Arial"/>
          <w:color w:val="696969"/>
          <w:sz w:val="22"/>
          <w:szCs w:val="22"/>
        </w:rPr>
        <w:t>Řešení zvýšení provozní dostupnosti platformy CPIC</w:t>
      </w:r>
    </w:p>
    <w:p w14:paraId="5EADD2D5" w14:textId="77777777" w:rsidR="009F0F64" w:rsidRPr="00F333B5" w:rsidRDefault="009F0F64" w:rsidP="009F0F64">
      <w:pPr>
        <w:ind w:right="-2"/>
        <w:jc w:val="both"/>
        <w:rPr>
          <w:rFonts w:cs="Arial"/>
        </w:rPr>
      </w:pPr>
      <w:r w:rsidRPr="00F333B5">
        <w:rPr>
          <w:rFonts w:cs="Arial"/>
        </w:rPr>
        <w:t xml:space="preserve">Stávající primární fyzický server s lokálním úložištěm bude rozšířen o druhý sekundární fyzický server, který bude kompatibilní architekturou a výkonem s primárním serverem. K těmto serverům bude dodán </w:t>
      </w:r>
      <w:proofErr w:type="spellStart"/>
      <w:r w:rsidRPr="00F333B5">
        <w:rPr>
          <w:rFonts w:cs="Arial"/>
        </w:rPr>
        <w:t>Storage</w:t>
      </w:r>
      <w:proofErr w:type="spellEnd"/>
      <w:r w:rsidRPr="00F333B5">
        <w:rPr>
          <w:rFonts w:cs="Arial"/>
        </w:rPr>
        <w:t xml:space="preserve"> Data </w:t>
      </w:r>
      <w:proofErr w:type="spellStart"/>
      <w:r w:rsidRPr="00F333B5">
        <w:rPr>
          <w:rFonts w:cs="Arial"/>
        </w:rPr>
        <w:t>Array</w:t>
      </w:r>
      <w:proofErr w:type="spellEnd"/>
      <w:r w:rsidRPr="00F333B5">
        <w:rPr>
          <w:rFonts w:cs="Arial"/>
        </w:rPr>
        <w:t xml:space="preserve"> s duálním řadičem diskového pole a redundantním zdrojem, který bude sloužit jako sdílené diskové úložiště pro oba servery. </w:t>
      </w:r>
    </w:p>
    <w:p w14:paraId="4D7E23E6" w14:textId="77777777" w:rsidR="009F0F64" w:rsidRPr="00F333B5" w:rsidRDefault="009F0F64" w:rsidP="009F0F64">
      <w:pPr>
        <w:ind w:right="-2"/>
        <w:jc w:val="both"/>
        <w:rPr>
          <w:rFonts w:cs="Arial"/>
        </w:rPr>
      </w:pPr>
      <w:r w:rsidRPr="00F333B5">
        <w:rPr>
          <w:rFonts w:cs="Arial"/>
        </w:rPr>
        <w:t xml:space="preserve">Na sekundární fyzický server budou nainstalovány záložní virtuální servery systému CC, </w:t>
      </w:r>
      <w:r w:rsidRPr="00F333B5">
        <w:rPr>
          <w:rFonts w:cs="Arial"/>
        </w:rPr>
        <w:br/>
        <w:t xml:space="preserve">tj. aplikační, databázový, IVR. Mezi primárními a záložními servery CC bude probíhat replikace dat. </w:t>
      </w:r>
    </w:p>
    <w:p w14:paraId="7B340552" w14:textId="20BB40EB" w:rsidR="009F0F64" w:rsidRPr="00F333B5" w:rsidRDefault="009F0F64" w:rsidP="009F0F64">
      <w:pPr>
        <w:spacing w:line="276" w:lineRule="auto"/>
        <w:ind w:right="-2"/>
        <w:jc w:val="both"/>
        <w:rPr>
          <w:rFonts w:cs="Arial"/>
        </w:rPr>
      </w:pPr>
      <w:r w:rsidRPr="00F333B5">
        <w:rPr>
          <w:rFonts w:cs="Arial"/>
        </w:rPr>
        <w:lastRenderedPageBreak/>
        <w:t xml:space="preserve">Na sekundárním fyzickém serveru </w:t>
      </w:r>
      <w:proofErr w:type="gramStart"/>
      <w:r w:rsidRPr="00F333B5">
        <w:rPr>
          <w:rFonts w:cs="Arial"/>
        </w:rPr>
        <w:t>poběží</w:t>
      </w:r>
      <w:proofErr w:type="gramEnd"/>
      <w:r w:rsidRPr="00F333B5">
        <w:rPr>
          <w:rFonts w:cs="Arial"/>
        </w:rPr>
        <w:t xml:space="preserve"> Broker, který bude monitorovat dostupnost primárních CC serverů a v případě jejich nedostupnosti nebo selhání aktivuje služby na záložních serverech. Hlasový server, SBC a aplikační platforma </w:t>
      </w:r>
      <w:proofErr w:type="gramStart"/>
      <w:r w:rsidRPr="00F333B5">
        <w:rPr>
          <w:rFonts w:cs="Arial"/>
        </w:rPr>
        <w:t>poběží</w:t>
      </w:r>
      <w:proofErr w:type="gramEnd"/>
      <w:r w:rsidRPr="00F333B5">
        <w:rPr>
          <w:rFonts w:cs="Arial"/>
        </w:rPr>
        <w:t xml:space="preserve"> na primárním fyzickém serveru a</w:t>
      </w:r>
      <w:r w:rsidR="00026EC3">
        <w:rPr>
          <w:rFonts w:cs="Arial"/>
        </w:rPr>
        <w:t> </w:t>
      </w:r>
      <w:r w:rsidRPr="00F333B5">
        <w:rPr>
          <w:rFonts w:cs="Arial"/>
        </w:rPr>
        <w:t xml:space="preserve">v případě, že tento fyzický server selže, </w:t>
      </w:r>
      <w:proofErr w:type="spellStart"/>
      <w:r w:rsidRPr="00F333B5">
        <w:rPr>
          <w:rFonts w:cs="Arial"/>
        </w:rPr>
        <w:t>VMware</w:t>
      </w:r>
      <w:proofErr w:type="spellEnd"/>
      <w:r w:rsidRPr="00F333B5">
        <w:rPr>
          <w:rFonts w:cs="Arial"/>
        </w:rPr>
        <w:t xml:space="preserve"> </w:t>
      </w:r>
      <w:proofErr w:type="spellStart"/>
      <w:r w:rsidRPr="00F333B5">
        <w:rPr>
          <w:rFonts w:cs="Arial"/>
        </w:rPr>
        <w:t>vSphere</w:t>
      </w:r>
      <w:proofErr w:type="spellEnd"/>
      <w:r w:rsidRPr="00F333B5">
        <w:rPr>
          <w:rFonts w:cs="Arial"/>
        </w:rPr>
        <w:t xml:space="preserve"> HA systém se postará o spuštění těchto virtuálních serverů na sekundárním fyzickém serveru, kdy výpadek bude v řádu minut. V případě nedostupnosti primárních CC serverů se klienti musí přihlásit na IP adresu/FQDN záložního serveru CC.</w:t>
      </w:r>
    </w:p>
    <w:p w14:paraId="15BD01AB" w14:textId="77777777" w:rsidR="009F0F64" w:rsidRPr="00F333B5" w:rsidRDefault="009F0F64" w:rsidP="009F0F64">
      <w:pPr>
        <w:spacing w:after="0" w:line="276" w:lineRule="auto"/>
        <w:rPr>
          <w:rFonts w:cs="Arial"/>
          <w:b/>
          <w:bCs/>
        </w:rPr>
      </w:pPr>
      <w:r w:rsidRPr="00F333B5">
        <w:rPr>
          <w:rFonts w:cs="Arial"/>
          <w:b/>
          <w:bCs/>
        </w:rPr>
        <w:t>Předmět dodávky:</w:t>
      </w:r>
    </w:p>
    <w:p w14:paraId="0EF5BFBC" w14:textId="77777777" w:rsidR="009F0F64" w:rsidRPr="00F333B5" w:rsidRDefault="009F0F64" w:rsidP="009F0F64">
      <w:pPr>
        <w:pStyle w:val="Odstavecseseznamem"/>
        <w:numPr>
          <w:ilvl w:val="0"/>
          <w:numId w:val="87"/>
        </w:numPr>
        <w:spacing w:after="0" w:line="276" w:lineRule="auto"/>
        <w:ind w:left="850" w:right="0" w:hanging="357"/>
        <w:contextualSpacing w:val="0"/>
        <w:jc w:val="both"/>
        <w:rPr>
          <w:rFonts w:cs="Arial"/>
        </w:rPr>
      </w:pPr>
      <w:r w:rsidRPr="00F333B5">
        <w:rPr>
          <w:rFonts w:cs="Arial"/>
        </w:rPr>
        <w:t xml:space="preserve">Druhý server, který je kompatibilní architekturou výkonem se stávajícím serverem pro podporu </w:t>
      </w:r>
      <w:proofErr w:type="spellStart"/>
      <w:r w:rsidRPr="00F333B5">
        <w:rPr>
          <w:rFonts w:cs="Arial"/>
        </w:rPr>
        <w:t>VMware</w:t>
      </w:r>
      <w:proofErr w:type="spellEnd"/>
      <w:r w:rsidRPr="00F333B5">
        <w:rPr>
          <w:rFonts w:cs="Arial"/>
        </w:rPr>
        <w:t xml:space="preserve"> HA</w:t>
      </w:r>
    </w:p>
    <w:p w14:paraId="04C95522" w14:textId="77777777" w:rsidR="009F0F64" w:rsidRPr="00F333B5" w:rsidRDefault="009F0F64" w:rsidP="009F0F64">
      <w:pPr>
        <w:pStyle w:val="Odstavecseseznamem"/>
        <w:numPr>
          <w:ilvl w:val="0"/>
          <w:numId w:val="87"/>
        </w:numPr>
        <w:spacing w:after="0" w:line="276" w:lineRule="auto"/>
        <w:ind w:left="850" w:right="0" w:hanging="357"/>
        <w:contextualSpacing w:val="0"/>
        <w:jc w:val="both"/>
        <w:rPr>
          <w:rFonts w:cs="Arial"/>
        </w:rPr>
      </w:pPr>
      <w:proofErr w:type="spellStart"/>
      <w:r w:rsidRPr="00F333B5">
        <w:rPr>
          <w:rFonts w:cs="Arial"/>
        </w:rPr>
        <w:t>Storage</w:t>
      </w:r>
      <w:proofErr w:type="spellEnd"/>
      <w:r w:rsidRPr="00F333B5">
        <w:rPr>
          <w:rFonts w:cs="Arial"/>
        </w:rPr>
        <w:t xml:space="preserve"> Data </w:t>
      </w:r>
      <w:proofErr w:type="spellStart"/>
      <w:r w:rsidRPr="00F333B5">
        <w:rPr>
          <w:rFonts w:cs="Arial"/>
        </w:rPr>
        <w:t>Array</w:t>
      </w:r>
      <w:proofErr w:type="spellEnd"/>
      <w:r w:rsidRPr="00F333B5">
        <w:rPr>
          <w:rFonts w:cs="Arial"/>
        </w:rPr>
        <w:t xml:space="preserve">, s duálním řadičem diskového pole a redundantním zdrojem, který bude sloužit jako sdílené diskové úložiště pro oba servery. </w:t>
      </w:r>
    </w:p>
    <w:p w14:paraId="3AD3B7EB" w14:textId="77777777" w:rsidR="009F0F64" w:rsidRPr="00F333B5" w:rsidRDefault="009F0F64" w:rsidP="009F0F64">
      <w:pPr>
        <w:pStyle w:val="Odstavecseseznamem"/>
        <w:numPr>
          <w:ilvl w:val="0"/>
          <w:numId w:val="87"/>
        </w:numPr>
        <w:spacing w:after="0" w:line="276" w:lineRule="auto"/>
        <w:ind w:left="851" w:right="0" w:hanging="425"/>
        <w:rPr>
          <w:rFonts w:cs="Arial"/>
          <w:b/>
          <w:bCs/>
        </w:rPr>
      </w:pPr>
      <w:r w:rsidRPr="00F333B5">
        <w:rPr>
          <w:rFonts w:cs="Arial"/>
        </w:rPr>
        <w:t>Potřebné softwarové licence pro servery a aplikace:</w:t>
      </w:r>
    </w:p>
    <w:p w14:paraId="67437F8C" w14:textId="77777777" w:rsidR="009F0F64" w:rsidRPr="00F333B5" w:rsidRDefault="009F0F64" w:rsidP="009F0F64">
      <w:pPr>
        <w:spacing w:after="0" w:line="276" w:lineRule="auto"/>
        <w:ind w:left="708" w:firstLine="708"/>
        <w:rPr>
          <w:rFonts w:cs="Arial"/>
        </w:rPr>
      </w:pPr>
      <w:r w:rsidRPr="00F333B5">
        <w:rPr>
          <w:rFonts w:cs="Arial"/>
        </w:rPr>
        <w:t xml:space="preserve">Hlasový server SW HA: </w:t>
      </w:r>
      <w:proofErr w:type="spellStart"/>
      <w:r w:rsidRPr="00F333B5">
        <w:rPr>
          <w:rFonts w:cs="Arial"/>
        </w:rPr>
        <w:t>Standby</w:t>
      </w:r>
      <w:proofErr w:type="spellEnd"/>
      <w:r w:rsidRPr="00F333B5">
        <w:rPr>
          <w:rFonts w:cs="Arial"/>
        </w:rPr>
        <w:t xml:space="preserve"> </w:t>
      </w:r>
      <w:proofErr w:type="spellStart"/>
      <w:r w:rsidRPr="00F333B5">
        <w:rPr>
          <w:rFonts w:cs="Arial"/>
        </w:rPr>
        <w:t>License</w:t>
      </w:r>
      <w:proofErr w:type="spellEnd"/>
      <w:r w:rsidRPr="00F333B5">
        <w:rPr>
          <w:rFonts w:cs="Arial"/>
        </w:rPr>
        <w:t xml:space="preserve"> for 1 PBX Port (</w:t>
      </w:r>
      <w:proofErr w:type="gramStart"/>
      <w:r w:rsidRPr="00F333B5">
        <w:rPr>
          <w:rFonts w:cs="Arial"/>
        </w:rPr>
        <w:t>1 - 500</w:t>
      </w:r>
      <w:proofErr w:type="gramEnd"/>
      <w:r w:rsidRPr="00F333B5">
        <w:rPr>
          <w:rFonts w:cs="Arial"/>
        </w:rPr>
        <w:t>)</w:t>
      </w:r>
    </w:p>
    <w:p w14:paraId="2380FB26" w14:textId="77777777" w:rsidR="009F0F64" w:rsidRPr="00F333B5" w:rsidRDefault="009F0F64" w:rsidP="009F0F64">
      <w:pPr>
        <w:spacing w:after="0" w:line="276" w:lineRule="auto"/>
        <w:ind w:left="1416"/>
        <w:rPr>
          <w:rFonts w:cs="Arial"/>
        </w:rPr>
      </w:pPr>
      <w:r w:rsidRPr="00F333B5">
        <w:rPr>
          <w:rFonts w:cs="Arial"/>
        </w:rPr>
        <w:t xml:space="preserve">CC server HA </w:t>
      </w:r>
      <w:proofErr w:type="spellStart"/>
      <w:r w:rsidRPr="00F333B5">
        <w:rPr>
          <w:rFonts w:cs="Arial"/>
        </w:rPr>
        <w:t>config</w:t>
      </w:r>
      <w:proofErr w:type="spellEnd"/>
      <w:r w:rsidRPr="00F333B5">
        <w:rPr>
          <w:rFonts w:cs="Arial"/>
        </w:rPr>
        <w:t xml:space="preserve"> (FS-APP-HA), </w:t>
      </w:r>
      <w:proofErr w:type="spellStart"/>
      <w:r w:rsidRPr="00F333B5">
        <w:rPr>
          <w:rFonts w:cs="Arial"/>
        </w:rPr>
        <w:t>SmartRecord</w:t>
      </w:r>
      <w:proofErr w:type="spellEnd"/>
      <w:r w:rsidRPr="00F333B5">
        <w:rPr>
          <w:rFonts w:cs="Arial"/>
        </w:rPr>
        <w:t xml:space="preserve"> HA </w:t>
      </w:r>
      <w:proofErr w:type="spellStart"/>
      <w:r w:rsidRPr="00F333B5">
        <w:rPr>
          <w:rFonts w:cs="Arial"/>
        </w:rPr>
        <w:t>config</w:t>
      </w:r>
      <w:proofErr w:type="spellEnd"/>
      <w:r w:rsidRPr="00F333B5">
        <w:rPr>
          <w:rFonts w:cs="Arial"/>
        </w:rPr>
        <w:t xml:space="preserve"> (SR-APP-HA)</w:t>
      </w:r>
    </w:p>
    <w:p w14:paraId="262F99C1" w14:textId="77777777" w:rsidR="009F0F64" w:rsidRPr="00102C6A" w:rsidRDefault="009F0F64" w:rsidP="009F0F64">
      <w:pPr>
        <w:pStyle w:val="Odstavecseseznamem"/>
        <w:numPr>
          <w:ilvl w:val="0"/>
          <w:numId w:val="87"/>
        </w:numPr>
        <w:spacing w:after="120" w:line="240" w:lineRule="auto"/>
        <w:ind w:left="851" w:right="-2"/>
        <w:contextualSpacing w:val="0"/>
        <w:jc w:val="both"/>
        <w:rPr>
          <w:rFonts w:cs="Arial"/>
        </w:rPr>
      </w:pPr>
      <w:r w:rsidRPr="00102C6A">
        <w:rPr>
          <w:rFonts w:cs="Arial"/>
        </w:rPr>
        <w:t>Zajištění servisní podpory NBD po dobu 5 let</w:t>
      </w:r>
    </w:p>
    <w:p w14:paraId="156F7236" w14:textId="77777777" w:rsidR="00102C6A" w:rsidRDefault="00102C6A" w:rsidP="009F0F64">
      <w:pPr>
        <w:spacing w:after="0" w:line="276" w:lineRule="auto"/>
        <w:rPr>
          <w:rFonts w:cs="Arial"/>
          <w:b/>
          <w:bCs/>
        </w:rPr>
      </w:pPr>
    </w:p>
    <w:p w14:paraId="6D75536C" w14:textId="6594B84E" w:rsidR="009F0F64" w:rsidRPr="00D87DC0" w:rsidRDefault="009F0F64" w:rsidP="009F0F64">
      <w:pPr>
        <w:spacing w:after="0" w:line="276" w:lineRule="auto"/>
        <w:rPr>
          <w:rFonts w:cs="Arial"/>
          <w:b/>
          <w:bCs/>
        </w:rPr>
      </w:pPr>
      <w:r w:rsidRPr="00D87DC0">
        <w:rPr>
          <w:rFonts w:cs="Arial"/>
          <w:b/>
          <w:bCs/>
        </w:rPr>
        <w:t>Požadované parametry dodávaných komponent</w:t>
      </w:r>
    </w:p>
    <w:p w14:paraId="490E3FCF" w14:textId="77777777" w:rsidR="009F0F64" w:rsidRPr="00D87DC0" w:rsidRDefault="009F0F64" w:rsidP="009F0F64">
      <w:pPr>
        <w:spacing w:after="0" w:line="276" w:lineRule="auto"/>
        <w:rPr>
          <w:rFonts w:cs="Arial"/>
        </w:rPr>
      </w:pPr>
    </w:p>
    <w:p w14:paraId="42B2BF7E" w14:textId="77777777" w:rsidR="009F0F64" w:rsidRPr="00D87DC0" w:rsidRDefault="009F0F64" w:rsidP="009F0F64">
      <w:pPr>
        <w:pStyle w:val="Odstavecseseznamem"/>
        <w:numPr>
          <w:ilvl w:val="0"/>
          <w:numId w:val="91"/>
        </w:numPr>
        <w:spacing w:after="0" w:line="276" w:lineRule="auto"/>
        <w:ind w:right="0"/>
        <w:rPr>
          <w:rFonts w:cs="Arial"/>
        </w:rPr>
      </w:pPr>
      <w:r w:rsidRPr="00D87DC0">
        <w:rPr>
          <w:rFonts w:cs="Arial"/>
        </w:rPr>
        <w:t>Záložní server</w:t>
      </w:r>
    </w:p>
    <w:tbl>
      <w:tblPr>
        <w:tblW w:w="9310" w:type="dxa"/>
        <w:tblInd w:w="2" w:type="dxa"/>
        <w:shd w:val="clear" w:color="auto" w:fill="FFFFFF"/>
        <w:tblCellMar>
          <w:left w:w="0" w:type="dxa"/>
          <w:right w:w="0" w:type="dxa"/>
        </w:tblCellMar>
        <w:tblLook w:val="04A0" w:firstRow="1" w:lastRow="0" w:firstColumn="1" w:lastColumn="0" w:noHBand="0" w:noVBand="1"/>
      </w:tblPr>
      <w:tblGrid>
        <w:gridCol w:w="10"/>
        <w:gridCol w:w="8330"/>
        <w:gridCol w:w="10"/>
        <w:gridCol w:w="950"/>
        <w:gridCol w:w="10"/>
      </w:tblGrid>
      <w:tr w:rsidR="00F361B4" w:rsidRPr="00F361B4" w14:paraId="7F8C3870" w14:textId="77777777" w:rsidTr="00AC708B">
        <w:trPr>
          <w:gridAfter w:val="3"/>
          <w:wAfter w:w="970" w:type="dxa"/>
          <w:trHeight w:val="315"/>
        </w:trPr>
        <w:tc>
          <w:tcPr>
            <w:tcW w:w="0" w:type="auto"/>
            <w:gridSpan w:val="2"/>
            <w:shd w:val="clear" w:color="auto" w:fill="FFFFFF"/>
            <w:vAlign w:val="center"/>
            <w:hideMark/>
          </w:tcPr>
          <w:p w14:paraId="5E690FB3" w14:textId="77777777" w:rsidR="009F0F64" w:rsidRPr="00D87DC0" w:rsidRDefault="009F0F64" w:rsidP="00AC708B">
            <w:pPr>
              <w:spacing w:after="0" w:line="240" w:lineRule="auto"/>
              <w:rPr>
                <w:rFonts w:eastAsia="Times New Roman" w:cs="Arial"/>
                <w:sz w:val="24"/>
                <w:szCs w:val="24"/>
                <w:lang w:eastAsia="cs-CZ"/>
              </w:rPr>
            </w:pPr>
          </w:p>
        </w:tc>
      </w:tr>
      <w:tr w:rsidR="00F361B4" w:rsidRPr="00F361B4" w14:paraId="3295CD30" w14:textId="77777777" w:rsidTr="00AC708B">
        <w:trPr>
          <w:gridAfter w:val="1"/>
          <w:wAfter w:w="10" w:type="dxa"/>
          <w:trHeight w:val="315"/>
        </w:trPr>
        <w:tc>
          <w:tcPr>
            <w:tcW w:w="834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15E2EE7" w14:textId="77777777" w:rsidR="009F0F64" w:rsidRPr="00D87DC0" w:rsidRDefault="009F0F64" w:rsidP="00AC708B">
            <w:pPr>
              <w:spacing w:after="0" w:line="240" w:lineRule="auto"/>
              <w:rPr>
                <w:rFonts w:eastAsia="Times New Roman" w:cs="Arial"/>
                <w:lang w:eastAsia="cs-CZ"/>
              </w:rPr>
            </w:pPr>
            <w:proofErr w:type="spellStart"/>
            <w:r w:rsidRPr="00D87DC0">
              <w:rPr>
                <w:rFonts w:eastAsia="Times New Roman" w:cs="Arial"/>
                <w:sz w:val="16"/>
                <w:szCs w:val="16"/>
                <w:bdr w:val="none" w:sz="0" w:space="0" w:color="auto" w:frame="1"/>
                <w:lang w:eastAsia="cs-CZ"/>
              </w:rPr>
              <w:t>Dual</w:t>
            </w:r>
            <w:proofErr w:type="spellEnd"/>
            <w:r w:rsidRPr="00D87DC0">
              <w:rPr>
                <w:rFonts w:eastAsia="Times New Roman" w:cs="Arial"/>
                <w:sz w:val="16"/>
                <w:szCs w:val="16"/>
                <w:bdr w:val="none" w:sz="0" w:space="0" w:color="auto" w:frame="1"/>
                <w:lang w:eastAsia="cs-CZ"/>
              </w:rPr>
              <w:t xml:space="preserve"> Intel </w:t>
            </w:r>
            <w:proofErr w:type="spellStart"/>
            <w:r w:rsidRPr="00D87DC0">
              <w:rPr>
                <w:rFonts w:eastAsia="Times New Roman" w:cs="Arial"/>
                <w:sz w:val="16"/>
                <w:szCs w:val="16"/>
                <w:bdr w:val="none" w:sz="0" w:space="0" w:color="auto" w:frame="1"/>
                <w:lang w:eastAsia="cs-CZ"/>
              </w:rPr>
              <w:t>Xeon</w:t>
            </w:r>
            <w:proofErr w:type="spellEnd"/>
            <w:r w:rsidRPr="00D87DC0">
              <w:rPr>
                <w:rFonts w:eastAsia="Times New Roman" w:cs="Arial"/>
                <w:sz w:val="16"/>
                <w:szCs w:val="16"/>
                <w:bdr w:val="none" w:sz="0" w:space="0" w:color="auto" w:frame="1"/>
                <w:lang w:eastAsia="cs-CZ"/>
              </w:rPr>
              <w:t xml:space="preserve"> CPU </w:t>
            </w:r>
            <w:proofErr w:type="spellStart"/>
            <w:r w:rsidRPr="00D87DC0">
              <w:rPr>
                <w:rFonts w:eastAsia="Times New Roman" w:cs="Arial"/>
                <w:sz w:val="16"/>
                <w:szCs w:val="16"/>
                <w:bdr w:val="none" w:sz="0" w:space="0" w:color="auto" w:frame="1"/>
                <w:lang w:eastAsia="cs-CZ"/>
              </w:rPr>
              <w:t>with</w:t>
            </w:r>
            <w:proofErr w:type="spellEnd"/>
            <w:r w:rsidRPr="00D87DC0">
              <w:rPr>
                <w:rFonts w:eastAsia="Times New Roman" w:cs="Arial"/>
                <w:sz w:val="16"/>
                <w:szCs w:val="16"/>
                <w:bdr w:val="none" w:sz="0" w:space="0" w:color="auto" w:frame="1"/>
                <w:lang w:eastAsia="cs-CZ"/>
              </w:rPr>
              <w:t xml:space="preserve"> </w:t>
            </w:r>
            <w:proofErr w:type="spellStart"/>
            <w:r w:rsidRPr="00D87DC0">
              <w:rPr>
                <w:rFonts w:eastAsia="Times New Roman" w:cs="Arial"/>
                <w:sz w:val="16"/>
                <w:szCs w:val="16"/>
                <w:bdr w:val="none" w:sz="0" w:space="0" w:color="auto" w:frame="1"/>
                <w:lang w:eastAsia="cs-CZ"/>
              </w:rPr>
              <w:t>one</w:t>
            </w:r>
            <w:proofErr w:type="spellEnd"/>
            <w:r w:rsidRPr="00D87DC0">
              <w:rPr>
                <w:rFonts w:eastAsia="Times New Roman" w:cs="Arial"/>
                <w:sz w:val="16"/>
                <w:szCs w:val="16"/>
                <w:bdr w:val="none" w:sz="0" w:space="0" w:color="auto" w:frame="1"/>
                <w:lang w:eastAsia="cs-CZ"/>
              </w:rPr>
              <w:t xml:space="preserve"> </w:t>
            </w:r>
            <w:proofErr w:type="spellStart"/>
            <w:r w:rsidRPr="00D87DC0">
              <w:rPr>
                <w:rFonts w:eastAsia="Times New Roman" w:cs="Arial"/>
                <w:sz w:val="16"/>
                <w:szCs w:val="16"/>
                <w:bdr w:val="none" w:sz="0" w:space="0" w:color="auto" w:frame="1"/>
                <w:lang w:eastAsia="cs-CZ"/>
              </w:rPr>
              <w:t>installed</w:t>
            </w:r>
            <w:proofErr w:type="spellEnd"/>
            <w:r w:rsidRPr="00D87DC0">
              <w:rPr>
                <w:rFonts w:eastAsia="Times New Roman" w:cs="Arial"/>
                <w:sz w:val="16"/>
                <w:szCs w:val="16"/>
                <w:bdr w:val="none" w:sz="0" w:space="0" w:color="auto" w:frame="1"/>
                <w:lang w:eastAsia="cs-CZ"/>
              </w:rPr>
              <w:t xml:space="preserve"> </w:t>
            </w:r>
            <w:proofErr w:type="spellStart"/>
            <w:r w:rsidRPr="00D87DC0">
              <w:rPr>
                <w:rFonts w:eastAsia="Times New Roman" w:cs="Arial"/>
                <w:sz w:val="16"/>
                <w:szCs w:val="16"/>
                <w:bdr w:val="none" w:sz="0" w:space="0" w:color="auto" w:frame="1"/>
                <w:lang w:eastAsia="cs-CZ"/>
              </w:rPr>
              <w:t>Xeon</w:t>
            </w:r>
            <w:proofErr w:type="spellEnd"/>
            <w:r w:rsidRPr="00D87DC0">
              <w:rPr>
                <w:rFonts w:eastAsia="Times New Roman" w:cs="Arial"/>
                <w:sz w:val="16"/>
                <w:szCs w:val="16"/>
                <w:bdr w:val="none" w:sz="0" w:space="0" w:color="auto" w:frame="1"/>
                <w:lang w:eastAsia="cs-CZ"/>
              </w:rPr>
              <w:t xml:space="preserve"> Silver 4210R (</w:t>
            </w:r>
            <w:proofErr w:type="gramStart"/>
            <w:r w:rsidRPr="00D87DC0">
              <w:rPr>
                <w:rFonts w:eastAsia="Times New Roman" w:cs="Arial"/>
                <w:sz w:val="16"/>
                <w:szCs w:val="16"/>
                <w:bdr w:val="none" w:sz="0" w:space="0" w:color="auto" w:frame="1"/>
                <w:lang w:eastAsia="cs-CZ"/>
              </w:rPr>
              <w:t>10C</w:t>
            </w:r>
            <w:proofErr w:type="gramEnd"/>
            <w:r w:rsidRPr="00D87DC0">
              <w:rPr>
                <w:rFonts w:eastAsia="Times New Roman" w:cs="Arial"/>
                <w:sz w:val="16"/>
                <w:szCs w:val="16"/>
                <w:bdr w:val="none" w:sz="0" w:space="0" w:color="auto" w:frame="1"/>
                <w:lang w:eastAsia="cs-CZ"/>
              </w:rPr>
              <w:t xml:space="preserve"> 2.4GHz 13.75MB </w:t>
            </w:r>
            <w:proofErr w:type="spellStart"/>
            <w:r w:rsidRPr="00D87DC0">
              <w:rPr>
                <w:rFonts w:eastAsia="Times New Roman" w:cs="Arial"/>
                <w:sz w:val="16"/>
                <w:szCs w:val="16"/>
                <w:bdr w:val="none" w:sz="0" w:space="0" w:color="auto" w:frame="1"/>
                <w:lang w:eastAsia="cs-CZ"/>
              </w:rPr>
              <w:t>Cache</w:t>
            </w:r>
            <w:proofErr w:type="spellEnd"/>
            <w:r w:rsidRPr="00D87DC0">
              <w:rPr>
                <w:rFonts w:eastAsia="Times New Roman" w:cs="Arial"/>
                <w:sz w:val="16"/>
                <w:szCs w:val="16"/>
                <w:bdr w:val="none" w:sz="0" w:space="0" w:color="auto" w:frame="1"/>
                <w:lang w:eastAsia="cs-CZ"/>
              </w:rPr>
              <w:t xml:space="preserve">/100W) 16GB 2933MHz (1x16GB, 2Rx8 RDIMM), </w:t>
            </w:r>
            <w:proofErr w:type="spellStart"/>
            <w:r w:rsidRPr="00D87DC0">
              <w:rPr>
                <w:rFonts w:eastAsia="Times New Roman" w:cs="Arial"/>
                <w:sz w:val="16"/>
                <w:szCs w:val="16"/>
                <w:bdr w:val="none" w:sz="0" w:space="0" w:color="auto" w:frame="1"/>
                <w:lang w:eastAsia="cs-CZ"/>
              </w:rPr>
              <w:t>power</w:t>
            </w:r>
            <w:proofErr w:type="spellEnd"/>
            <w:r w:rsidRPr="00D87DC0">
              <w:rPr>
                <w:rFonts w:eastAsia="Times New Roman" w:cs="Arial"/>
                <w:sz w:val="16"/>
                <w:szCs w:val="16"/>
                <w:bdr w:val="none" w:sz="0" w:space="0" w:color="auto" w:frame="1"/>
                <w:lang w:eastAsia="cs-CZ"/>
              </w:rPr>
              <w:t xml:space="preserve"> </w:t>
            </w:r>
            <w:proofErr w:type="spellStart"/>
            <w:r w:rsidRPr="00D87DC0">
              <w:rPr>
                <w:rFonts w:eastAsia="Times New Roman" w:cs="Arial"/>
                <w:sz w:val="16"/>
                <w:szCs w:val="16"/>
                <w:bdr w:val="none" w:sz="0" w:space="0" w:color="auto" w:frame="1"/>
                <w:lang w:eastAsia="cs-CZ"/>
              </w:rPr>
              <w:t>supply</w:t>
            </w:r>
            <w:proofErr w:type="spellEnd"/>
            <w:r w:rsidRPr="00D87DC0">
              <w:rPr>
                <w:rFonts w:eastAsia="Times New Roman" w:cs="Arial"/>
                <w:sz w:val="16"/>
                <w:szCs w:val="16"/>
                <w:bdr w:val="none" w:sz="0" w:space="0" w:color="auto" w:frame="1"/>
                <w:lang w:eastAsia="cs-CZ"/>
              </w:rPr>
              <w:t xml:space="preserve"> 1x750W, </w:t>
            </w:r>
            <w:proofErr w:type="spellStart"/>
            <w:r w:rsidRPr="00D87DC0">
              <w:rPr>
                <w:rFonts w:eastAsia="Times New Roman" w:cs="Arial"/>
                <w:sz w:val="16"/>
                <w:szCs w:val="16"/>
                <w:bdr w:val="none" w:sz="0" w:space="0" w:color="auto" w:frame="1"/>
                <w:lang w:eastAsia="cs-CZ"/>
              </w:rPr>
              <w:t>Tooless</w:t>
            </w:r>
            <w:proofErr w:type="spellEnd"/>
            <w:r w:rsidRPr="00D87DC0">
              <w:rPr>
                <w:rFonts w:eastAsia="Times New Roman" w:cs="Arial"/>
                <w:sz w:val="16"/>
                <w:szCs w:val="16"/>
                <w:bdr w:val="none" w:sz="0" w:space="0" w:color="auto" w:frame="1"/>
                <w:lang w:eastAsia="cs-CZ"/>
              </w:rPr>
              <w:t xml:space="preserve"> </w:t>
            </w:r>
            <w:proofErr w:type="spellStart"/>
            <w:r w:rsidRPr="00D87DC0">
              <w:rPr>
                <w:rFonts w:eastAsia="Times New Roman" w:cs="Arial"/>
                <w:sz w:val="16"/>
                <w:szCs w:val="16"/>
                <w:bdr w:val="none" w:sz="0" w:space="0" w:color="auto" w:frame="1"/>
                <w:lang w:eastAsia="cs-CZ"/>
              </w:rPr>
              <w:t>Rails</w:t>
            </w:r>
            <w:proofErr w:type="spellEnd"/>
          </w:p>
        </w:tc>
        <w:tc>
          <w:tcPr>
            <w:tcW w:w="96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53A2477" w14:textId="77777777" w:rsidR="009F0F64" w:rsidRPr="00D87DC0" w:rsidRDefault="009F0F64" w:rsidP="00AC708B">
            <w:pPr>
              <w:spacing w:after="0" w:line="240" w:lineRule="auto"/>
              <w:jc w:val="center"/>
              <w:rPr>
                <w:rFonts w:eastAsia="Times New Roman" w:cs="Arial"/>
                <w:lang w:eastAsia="cs-CZ"/>
              </w:rPr>
            </w:pPr>
            <w:r w:rsidRPr="00D87DC0">
              <w:rPr>
                <w:rFonts w:eastAsia="Times New Roman" w:cs="Arial"/>
                <w:sz w:val="16"/>
                <w:szCs w:val="16"/>
                <w:bdr w:val="none" w:sz="0" w:space="0" w:color="auto" w:frame="1"/>
                <w:lang w:eastAsia="cs-CZ"/>
              </w:rPr>
              <w:t>1</w:t>
            </w:r>
          </w:p>
        </w:tc>
      </w:tr>
      <w:tr w:rsidR="00F361B4" w:rsidRPr="00F361B4" w14:paraId="30946654" w14:textId="77777777" w:rsidTr="00AC708B">
        <w:trPr>
          <w:gridAfter w:val="1"/>
          <w:wAfter w:w="10" w:type="dxa"/>
          <w:trHeight w:val="315"/>
        </w:trPr>
        <w:tc>
          <w:tcPr>
            <w:tcW w:w="8340"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7ED69C1" w14:textId="77777777" w:rsidR="009F0F64" w:rsidRPr="00D87DC0" w:rsidRDefault="009F0F64" w:rsidP="00AC708B">
            <w:pPr>
              <w:spacing w:after="0" w:line="240" w:lineRule="auto"/>
              <w:rPr>
                <w:rFonts w:eastAsia="Times New Roman" w:cs="Arial"/>
                <w:lang w:eastAsia="cs-CZ"/>
              </w:rPr>
            </w:pPr>
            <w:r w:rsidRPr="00D87DC0">
              <w:rPr>
                <w:rFonts w:eastAsia="Times New Roman" w:cs="Arial"/>
                <w:sz w:val="16"/>
                <w:szCs w:val="16"/>
                <w:bdr w:val="none" w:sz="0" w:space="0" w:color="auto" w:frame="1"/>
                <w:lang w:eastAsia="cs-CZ"/>
              </w:rPr>
              <w:t xml:space="preserve">DIMM RAM modul </w:t>
            </w:r>
            <w:proofErr w:type="gramStart"/>
            <w:r w:rsidRPr="00D87DC0">
              <w:rPr>
                <w:rFonts w:eastAsia="Times New Roman" w:cs="Arial"/>
                <w:sz w:val="16"/>
                <w:szCs w:val="16"/>
                <w:bdr w:val="none" w:sz="0" w:space="0" w:color="auto" w:frame="1"/>
                <w:lang w:eastAsia="cs-CZ"/>
              </w:rPr>
              <w:t>16GB</w:t>
            </w:r>
            <w:proofErr w:type="gramEnd"/>
            <w:r w:rsidRPr="00D87DC0">
              <w:rPr>
                <w:rFonts w:eastAsia="Times New Roman" w:cs="Arial"/>
                <w:sz w:val="16"/>
                <w:szCs w:val="16"/>
                <w:bdr w:val="none" w:sz="0" w:space="0" w:color="auto" w:frame="1"/>
                <w:lang w:eastAsia="cs-CZ"/>
              </w:rPr>
              <w:t xml:space="preserve"> DDR4 2933MHz (2Rx8 1.2V) RDIMM</w:t>
            </w:r>
          </w:p>
        </w:tc>
        <w:tc>
          <w:tcPr>
            <w:tcW w:w="96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9FED73F" w14:textId="77777777" w:rsidR="009F0F64" w:rsidRPr="00D87DC0" w:rsidRDefault="009F0F64" w:rsidP="00AC708B">
            <w:pPr>
              <w:spacing w:after="0" w:line="240" w:lineRule="auto"/>
              <w:jc w:val="center"/>
              <w:rPr>
                <w:rFonts w:eastAsia="Times New Roman" w:cs="Arial"/>
                <w:lang w:eastAsia="cs-CZ"/>
              </w:rPr>
            </w:pPr>
            <w:r w:rsidRPr="00D87DC0">
              <w:rPr>
                <w:rFonts w:eastAsia="Times New Roman" w:cs="Arial"/>
                <w:sz w:val="16"/>
                <w:szCs w:val="16"/>
                <w:bdr w:val="none" w:sz="0" w:space="0" w:color="auto" w:frame="1"/>
                <w:lang w:eastAsia="cs-CZ"/>
              </w:rPr>
              <w:t>1</w:t>
            </w:r>
          </w:p>
        </w:tc>
      </w:tr>
      <w:tr w:rsidR="00F361B4" w:rsidRPr="00F361B4" w14:paraId="633D09DA" w14:textId="77777777" w:rsidTr="00AC708B">
        <w:trPr>
          <w:gridAfter w:val="1"/>
          <w:wAfter w:w="10" w:type="dxa"/>
          <w:trHeight w:val="315"/>
        </w:trPr>
        <w:tc>
          <w:tcPr>
            <w:tcW w:w="8340"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8266135" w14:textId="77777777" w:rsidR="009F0F64" w:rsidRPr="00D87DC0" w:rsidRDefault="009F0F64" w:rsidP="00AC708B">
            <w:pPr>
              <w:spacing w:after="0" w:line="240" w:lineRule="auto"/>
              <w:rPr>
                <w:rFonts w:eastAsia="Times New Roman" w:cs="Arial"/>
                <w:lang w:eastAsia="cs-CZ"/>
              </w:rPr>
            </w:pPr>
            <w:r w:rsidRPr="00D87DC0">
              <w:rPr>
                <w:rFonts w:eastAsia="Times New Roman" w:cs="Arial"/>
                <w:sz w:val="16"/>
                <w:szCs w:val="16"/>
                <w:bdr w:val="none" w:sz="0" w:space="0" w:color="auto" w:frame="1"/>
                <w:lang w:eastAsia="cs-CZ"/>
              </w:rPr>
              <w:t xml:space="preserve">M.2 </w:t>
            </w:r>
            <w:proofErr w:type="spellStart"/>
            <w:r w:rsidRPr="00D87DC0">
              <w:rPr>
                <w:rFonts w:eastAsia="Times New Roman" w:cs="Arial"/>
                <w:sz w:val="16"/>
                <w:szCs w:val="16"/>
                <w:bdr w:val="none" w:sz="0" w:space="0" w:color="auto" w:frame="1"/>
                <w:lang w:eastAsia="cs-CZ"/>
              </w:rPr>
              <w:t>Boot</w:t>
            </w:r>
            <w:proofErr w:type="spellEnd"/>
            <w:r w:rsidRPr="00D87DC0">
              <w:rPr>
                <w:rFonts w:eastAsia="Times New Roman" w:cs="Arial"/>
                <w:sz w:val="16"/>
                <w:szCs w:val="16"/>
                <w:bdr w:val="none" w:sz="0" w:space="0" w:color="auto" w:frame="1"/>
                <w:lang w:eastAsia="cs-CZ"/>
              </w:rPr>
              <w:t xml:space="preserve"> slot </w:t>
            </w:r>
            <w:proofErr w:type="spellStart"/>
            <w:r w:rsidRPr="00D87DC0">
              <w:rPr>
                <w:rFonts w:eastAsia="Times New Roman" w:cs="Arial"/>
                <w:sz w:val="16"/>
                <w:szCs w:val="16"/>
                <w:bdr w:val="none" w:sz="0" w:space="0" w:color="auto" w:frame="1"/>
                <w:lang w:eastAsia="cs-CZ"/>
              </w:rPr>
              <w:t>with</w:t>
            </w:r>
            <w:proofErr w:type="spellEnd"/>
            <w:r w:rsidRPr="00D87DC0">
              <w:rPr>
                <w:rFonts w:eastAsia="Times New Roman" w:cs="Arial"/>
                <w:sz w:val="16"/>
                <w:szCs w:val="16"/>
                <w:bdr w:val="none" w:sz="0" w:space="0" w:color="auto" w:frame="1"/>
                <w:lang w:eastAsia="cs-CZ"/>
              </w:rPr>
              <w:t xml:space="preserve"> </w:t>
            </w:r>
            <w:proofErr w:type="spellStart"/>
            <w:r w:rsidRPr="00D87DC0">
              <w:rPr>
                <w:rFonts w:eastAsia="Times New Roman" w:cs="Arial"/>
                <w:sz w:val="16"/>
                <w:szCs w:val="16"/>
                <w:bdr w:val="none" w:sz="0" w:space="0" w:color="auto" w:frame="1"/>
                <w:lang w:eastAsia="cs-CZ"/>
              </w:rPr>
              <w:t>dual</w:t>
            </w:r>
            <w:proofErr w:type="spellEnd"/>
            <w:r w:rsidRPr="00D87DC0">
              <w:rPr>
                <w:rFonts w:eastAsia="Times New Roman" w:cs="Arial"/>
                <w:sz w:val="16"/>
                <w:szCs w:val="16"/>
                <w:bdr w:val="none" w:sz="0" w:space="0" w:color="auto" w:frame="1"/>
                <w:lang w:eastAsia="cs-CZ"/>
              </w:rPr>
              <w:t xml:space="preserve"> M.2 </w:t>
            </w:r>
            <w:proofErr w:type="spellStart"/>
            <w:r w:rsidRPr="00D87DC0">
              <w:rPr>
                <w:rFonts w:eastAsia="Times New Roman" w:cs="Arial"/>
                <w:sz w:val="16"/>
                <w:szCs w:val="16"/>
                <w:bdr w:val="none" w:sz="0" w:space="0" w:color="auto" w:frame="1"/>
                <w:lang w:eastAsia="cs-CZ"/>
              </w:rPr>
              <w:t>connectors</w:t>
            </w:r>
            <w:proofErr w:type="spellEnd"/>
          </w:p>
        </w:tc>
        <w:tc>
          <w:tcPr>
            <w:tcW w:w="96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36C0D0B" w14:textId="77777777" w:rsidR="009F0F64" w:rsidRPr="00D87DC0" w:rsidRDefault="009F0F64" w:rsidP="00AC708B">
            <w:pPr>
              <w:spacing w:after="0" w:line="240" w:lineRule="auto"/>
              <w:jc w:val="center"/>
              <w:rPr>
                <w:rFonts w:eastAsia="Times New Roman" w:cs="Arial"/>
                <w:lang w:eastAsia="cs-CZ"/>
              </w:rPr>
            </w:pPr>
            <w:r w:rsidRPr="00D87DC0">
              <w:rPr>
                <w:rFonts w:eastAsia="Times New Roman" w:cs="Arial"/>
                <w:sz w:val="16"/>
                <w:szCs w:val="16"/>
                <w:bdr w:val="none" w:sz="0" w:space="0" w:color="auto" w:frame="1"/>
                <w:lang w:eastAsia="cs-CZ"/>
              </w:rPr>
              <w:t>1</w:t>
            </w:r>
          </w:p>
        </w:tc>
      </w:tr>
      <w:tr w:rsidR="00F361B4" w:rsidRPr="00F361B4" w14:paraId="674018A5" w14:textId="77777777" w:rsidTr="00AC708B">
        <w:trPr>
          <w:gridAfter w:val="1"/>
          <w:wAfter w:w="10" w:type="dxa"/>
          <w:trHeight w:val="315"/>
        </w:trPr>
        <w:tc>
          <w:tcPr>
            <w:tcW w:w="8340"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7AFEC81" w14:textId="77777777" w:rsidR="009F0F64" w:rsidRPr="00D87DC0" w:rsidRDefault="009F0F64" w:rsidP="00AC708B">
            <w:pPr>
              <w:spacing w:after="0" w:line="240" w:lineRule="auto"/>
              <w:rPr>
                <w:rFonts w:eastAsia="Times New Roman" w:cs="Arial"/>
                <w:lang w:eastAsia="cs-CZ"/>
              </w:rPr>
            </w:pPr>
            <w:r w:rsidRPr="00D87DC0">
              <w:rPr>
                <w:rFonts w:eastAsia="Times New Roman" w:cs="Arial"/>
                <w:sz w:val="16"/>
                <w:szCs w:val="16"/>
                <w:bdr w:val="none" w:sz="0" w:space="0" w:color="auto" w:frame="1"/>
                <w:lang w:eastAsia="cs-CZ"/>
              </w:rPr>
              <w:t>M.2 240 GB SSD SATA 6Gbps Non-Hot Swap</w:t>
            </w:r>
          </w:p>
        </w:tc>
        <w:tc>
          <w:tcPr>
            <w:tcW w:w="96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310D173" w14:textId="77777777" w:rsidR="009F0F64" w:rsidRPr="00D87DC0" w:rsidRDefault="009F0F64" w:rsidP="00AC708B">
            <w:pPr>
              <w:spacing w:after="0" w:line="240" w:lineRule="auto"/>
              <w:jc w:val="center"/>
              <w:rPr>
                <w:rFonts w:eastAsia="Times New Roman" w:cs="Arial"/>
                <w:lang w:eastAsia="cs-CZ"/>
              </w:rPr>
            </w:pPr>
            <w:r w:rsidRPr="00D87DC0">
              <w:rPr>
                <w:rFonts w:eastAsia="Times New Roman" w:cs="Arial"/>
                <w:sz w:val="16"/>
                <w:szCs w:val="16"/>
                <w:bdr w:val="none" w:sz="0" w:space="0" w:color="auto" w:frame="1"/>
                <w:lang w:eastAsia="cs-CZ"/>
              </w:rPr>
              <w:t>2</w:t>
            </w:r>
          </w:p>
        </w:tc>
      </w:tr>
      <w:tr w:rsidR="00F361B4" w:rsidRPr="00F361B4" w14:paraId="249D3E31" w14:textId="77777777" w:rsidTr="00AC708B">
        <w:trPr>
          <w:gridAfter w:val="1"/>
          <w:wAfter w:w="10" w:type="dxa"/>
          <w:trHeight w:val="315"/>
        </w:trPr>
        <w:tc>
          <w:tcPr>
            <w:tcW w:w="8340"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0FE5320" w14:textId="77777777" w:rsidR="009F0F64" w:rsidRPr="00D87DC0" w:rsidRDefault="009F0F64" w:rsidP="00AC708B">
            <w:pPr>
              <w:spacing w:after="0" w:line="240" w:lineRule="auto"/>
              <w:rPr>
                <w:rFonts w:eastAsia="Times New Roman" w:cs="Arial"/>
                <w:lang w:eastAsia="cs-CZ"/>
              </w:rPr>
            </w:pPr>
            <w:proofErr w:type="spellStart"/>
            <w:r w:rsidRPr="00D87DC0">
              <w:rPr>
                <w:rFonts w:eastAsia="Times New Roman" w:cs="Arial"/>
                <w:sz w:val="16"/>
                <w:szCs w:val="16"/>
                <w:bdr w:val="none" w:sz="0" w:space="0" w:color="auto" w:frame="1"/>
                <w:lang w:eastAsia="cs-CZ"/>
              </w:rPr>
              <w:t>Dual</w:t>
            </w:r>
            <w:proofErr w:type="spellEnd"/>
            <w:r w:rsidRPr="00D87DC0">
              <w:rPr>
                <w:rFonts w:eastAsia="Times New Roman" w:cs="Arial"/>
                <w:sz w:val="16"/>
                <w:szCs w:val="16"/>
                <w:bdr w:val="none" w:sz="0" w:space="0" w:color="auto" w:frame="1"/>
                <w:lang w:eastAsia="cs-CZ"/>
              </w:rPr>
              <w:t xml:space="preserve"> 10Gb </w:t>
            </w:r>
            <w:proofErr w:type="gramStart"/>
            <w:r w:rsidRPr="00D87DC0">
              <w:rPr>
                <w:rFonts w:eastAsia="Times New Roman" w:cs="Arial"/>
                <w:sz w:val="16"/>
                <w:szCs w:val="16"/>
                <w:bdr w:val="none" w:sz="0" w:space="0" w:color="auto" w:frame="1"/>
                <w:lang w:eastAsia="cs-CZ"/>
              </w:rPr>
              <w:t>2-port</w:t>
            </w:r>
            <w:proofErr w:type="gramEnd"/>
            <w:r w:rsidRPr="00D87DC0">
              <w:rPr>
                <w:rFonts w:eastAsia="Times New Roman" w:cs="Arial"/>
                <w:sz w:val="16"/>
                <w:szCs w:val="16"/>
                <w:bdr w:val="none" w:sz="0" w:space="0" w:color="auto" w:frame="1"/>
                <w:lang w:eastAsia="cs-CZ"/>
              </w:rPr>
              <w:t xml:space="preserve"> SFP+ slot</w:t>
            </w:r>
          </w:p>
        </w:tc>
        <w:tc>
          <w:tcPr>
            <w:tcW w:w="96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7C7BCA7" w14:textId="77777777" w:rsidR="009F0F64" w:rsidRPr="00D87DC0" w:rsidRDefault="009F0F64" w:rsidP="00AC708B">
            <w:pPr>
              <w:spacing w:after="0" w:line="240" w:lineRule="auto"/>
              <w:jc w:val="center"/>
              <w:rPr>
                <w:rFonts w:eastAsia="Times New Roman" w:cs="Arial"/>
                <w:lang w:eastAsia="cs-CZ"/>
              </w:rPr>
            </w:pPr>
            <w:r w:rsidRPr="00D87DC0">
              <w:rPr>
                <w:rFonts w:eastAsia="Times New Roman" w:cs="Arial"/>
                <w:sz w:val="16"/>
                <w:szCs w:val="16"/>
                <w:bdr w:val="none" w:sz="0" w:space="0" w:color="auto" w:frame="1"/>
                <w:lang w:eastAsia="cs-CZ"/>
              </w:rPr>
              <w:t>1</w:t>
            </w:r>
          </w:p>
        </w:tc>
      </w:tr>
      <w:tr w:rsidR="00F361B4" w:rsidRPr="00F361B4" w14:paraId="298499FE" w14:textId="77777777" w:rsidTr="00AC708B">
        <w:trPr>
          <w:gridAfter w:val="1"/>
          <w:wAfter w:w="10" w:type="dxa"/>
          <w:trHeight w:val="315"/>
        </w:trPr>
        <w:tc>
          <w:tcPr>
            <w:tcW w:w="8340"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F67AA61" w14:textId="77777777" w:rsidR="009F0F64" w:rsidRPr="00D87DC0" w:rsidRDefault="009F0F64" w:rsidP="00AC708B">
            <w:pPr>
              <w:spacing w:after="0" w:line="240" w:lineRule="auto"/>
              <w:rPr>
                <w:rFonts w:eastAsia="Times New Roman" w:cs="Arial"/>
                <w:lang w:eastAsia="cs-CZ"/>
              </w:rPr>
            </w:pPr>
            <w:proofErr w:type="spellStart"/>
            <w:r w:rsidRPr="00D87DC0">
              <w:rPr>
                <w:rFonts w:eastAsia="Times New Roman" w:cs="Arial"/>
                <w:sz w:val="16"/>
                <w:szCs w:val="16"/>
                <w:bdr w:val="none" w:sz="0" w:space="0" w:color="auto" w:frame="1"/>
                <w:lang w:eastAsia="cs-CZ"/>
              </w:rPr>
              <w:t>Power</w:t>
            </w:r>
            <w:proofErr w:type="spellEnd"/>
            <w:r w:rsidRPr="00D87DC0">
              <w:rPr>
                <w:rFonts w:eastAsia="Times New Roman" w:cs="Arial"/>
                <w:sz w:val="16"/>
                <w:szCs w:val="16"/>
                <w:bdr w:val="none" w:sz="0" w:space="0" w:color="auto" w:frame="1"/>
                <w:lang w:eastAsia="cs-CZ"/>
              </w:rPr>
              <w:t xml:space="preserve"> </w:t>
            </w:r>
            <w:proofErr w:type="spellStart"/>
            <w:r w:rsidRPr="00D87DC0">
              <w:rPr>
                <w:rFonts w:eastAsia="Times New Roman" w:cs="Arial"/>
                <w:sz w:val="16"/>
                <w:szCs w:val="16"/>
                <w:bdr w:val="none" w:sz="0" w:space="0" w:color="auto" w:frame="1"/>
                <w:lang w:eastAsia="cs-CZ"/>
              </w:rPr>
              <w:t>supply</w:t>
            </w:r>
            <w:proofErr w:type="spellEnd"/>
            <w:r w:rsidRPr="00D87DC0">
              <w:rPr>
                <w:rFonts w:eastAsia="Times New Roman" w:cs="Arial"/>
                <w:sz w:val="16"/>
                <w:szCs w:val="16"/>
                <w:bdr w:val="none" w:sz="0" w:space="0" w:color="auto" w:frame="1"/>
                <w:lang w:eastAsia="cs-CZ"/>
              </w:rPr>
              <w:t xml:space="preserve"> </w:t>
            </w:r>
            <w:proofErr w:type="gramStart"/>
            <w:r w:rsidRPr="00D87DC0">
              <w:rPr>
                <w:rFonts w:eastAsia="Times New Roman" w:cs="Arial"/>
                <w:sz w:val="16"/>
                <w:szCs w:val="16"/>
                <w:bdr w:val="none" w:sz="0" w:space="0" w:color="auto" w:frame="1"/>
                <w:lang w:eastAsia="cs-CZ"/>
              </w:rPr>
              <w:t>750W</w:t>
            </w:r>
            <w:proofErr w:type="gramEnd"/>
            <w:r w:rsidRPr="00D87DC0">
              <w:rPr>
                <w:rFonts w:eastAsia="Times New Roman" w:cs="Arial"/>
                <w:sz w:val="16"/>
                <w:szCs w:val="16"/>
                <w:bdr w:val="none" w:sz="0" w:space="0" w:color="auto" w:frame="1"/>
                <w:lang w:eastAsia="cs-CZ"/>
              </w:rPr>
              <w:t xml:space="preserve"> 230V/115V </w:t>
            </w:r>
            <w:proofErr w:type="spellStart"/>
            <w:r w:rsidRPr="00D87DC0">
              <w:rPr>
                <w:rFonts w:eastAsia="Times New Roman" w:cs="Arial"/>
                <w:sz w:val="16"/>
                <w:szCs w:val="16"/>
                <w:bdr w:val="none" w:sz="0" w:space="0" w:color="auto" w:frame="1"/>
                <w:lang w:eastAsia="cs-CZ"/>
              </w:rPr>
              <w:t>Platinum</w:t>
            </w:r>
            <w:proofErr w:type="spellEnd"/>
            <w:r w:rsidRPr="00D87DC0">
              <w:rPr>
                <w:rFonts w:eastAsia="Times New Roman" w:cs="Arial"/>
                <w:sz w:val="16"/>
                <w:szCs w:val="16"/>
                <w:bdr w:val="none" w:sz="0" w:space="0" w:color="auto" w:frame="1"/>
                <w:lang w:eastAsia="cs-CZ"/>
              </w:rPr>
              <w:t xml:space="preserve"> Hot-Swap </w:t>
            </w:r>
            <w:proofErr w:type="spellStart"/>
            <w:r w:rsidRPr="00D87DC0">
              <w:rPr>
                <w:rFonts w:eastAsia="Times New Roman" w:cs="Arial"/>
                <w:sz w:val="16"/>
                <w:szCs w:val="16"/>
                <w:bdr w:val="none" w:sz="0" w:space="0" w:color="auto" w:frame="1"/>
                <w:lang w:eastAsia="cs-CZ"/>
              </w:rPr>
              <w:t>Power</w:t>
            </w:r>
            <w:proofErr w:type="spellEnd"/>
            <w:r w:rsidRPr="00D87DC0">
              <w:rPr>
                <w:rFonts w:eastAsia="Times New Roman" w:cs="Arial"/>
                <w:sz w:val="16"/>
                <w:szCs w:val="16"/>
                <w:bdr w:val="none" w:sz="0" w:space="0" w:color="auto" w:frame="1"/>
                <w:lang w:eastAsia="cs-CZ"/>
              </w:rPr>
              <w:t xml:space="preserve"> Supply</w:t>
            </w:r>
          </w:p>
        </w:tc>
        <w:tc>
          <w:tcPr>
            <w:tcW w:w="96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7001725" w14:textId="77777777" w:rsidR="009F0F64" w:rsidRPr="00D87DC0" w:rsidRDefault="009F0F64" w:rsidP="00AC708B">
            <w:pPr>
              <w:spacing w:after="0" w:line="240" w:lineRule="auto"/>
              <w:jc w:val="center"/>
              <w:rPr>
                <w:rFonts w:eastAsia="Times New Roman" w:cs="Arial"/>
                <w:lang w:eastAsia="cs-CZ"/>
              </w:rPr>
            </w:pPr>
            <w:r w:rsidRPr="00D87DC0">
              <w:rPr>
                <w:rFonts w:eastAsia="Times New Roman" w:cs="Arial"/>
                <w:sz w:val="16"/>
                <w:szCs w:val="16"/>
                <w:bdr w:val="none" w:sz="0" w:space="0" w:color="auto" w:frame="1"/>
                <w:lang w:eastAsia="cs-CZ"/>
              </w:rPr>
              <w:t>1</w:t>
            </w:r>
          </w:p>
        </w:tc>
      </w:tr>
      <w:tr w:rsidR="00F361B4" w:rsidRPr="00F361B4" w14:paraId="22012565" w14:textId="77777777" w:rsidTr="00AC708B">
        <w:trPr>
          <w:gridAfter w:val="1"/>
          <w:wAfter w:w="10" w:type="dxa"/>
          <w:trHeight w:val="315"/>
        </w:trPr>
        <w:tc>
          <w:tcPr>
            <w:tcW w:w="8340"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F147DE9" w14:textId="77777777" w:rsidR="009F0F64" w:rsidRPr="00102C6A" w:rsidRDefault="009F0F64" w:rsidP="00AC708B">
            <w:pPr>
              <w:spacing w:after="0" w:line="240" w:lineRule="auto"/>
              <w:rPr>
                <w:rFonts w:eastAsia="Times New Roman" w:cs="Arial"/>
                <w:lang w:eastAsia="cs-CZ"/>
              </w:rPr>
            </w:pPr>
            <w:r w:rsidRPr="00102C6A">
              <w:rPr>
                <w:rFonts w:eastAsia="Times New Roman" w:cs="Arial"/>
                <w:sz w:val="16"/>
                <w:szCs w:val="16"/>
                <w:bdr w:val="none" w:sz="0" w:space="0" w:color="auto" w:frame="1"/>
                <w:lang w:eastAsia="cs-CZ"/>
              </w:rPr>
              <w:t xml:space="preserve">Support </w:t>
            </w:r>
            <w:proofErr w:type="spellStart"/>
            <w:proofErr w:type="gramStart"/>
            <w:r w:rsidRPr="00102C6A">
              <w:rPr>
                <w:rFonts w:eastAsia="Times New Roman" w:cs="Arial"/>
                <w:sz w:val="16"/>
                <w:szCs w:val="16"/>
                <w:bdr w:val="none" w:sz="0" w:space="0" w:color="auto" w:frame="1"/>
                <w:lang w:eastAsia="cs-CZ"/>
              </w:rPr>
              <w:t>service</w:t>
            </w:r>
            <w:proofErr w:type="spellEnd"/>
            <w:r w:rsidRPr="00102C6A">
              <w:rPr>
                <w:rFonts w:eastAsia="Times New Roman" w:cs="Arial"/>
                <w:sz w:val="16"/>
                <w:szCs w:val="16"/>
                <w:bdr w:val="none" w:sz="0" w:space="0" w:color="auto" w:frame="1"/>
                <w:lang w:eastAsia="cs-CZ"/>
              </w:rPr>
              <w:t xml:space="preserve"> - 5Yr</w:t>
            </w:r>
            <w:proofErr w:type="gramEnd"/>
            <w:r w:rsidRPr="00102C6A">
              <w:rPr>
                <w:rFonts w:eastAsia="Times New Roman" w:cs="Arial"/>
                <w:sz w:val="16"/>
                <w:szCs w:val="16"/>
                <w:bdr w:val="none" w:sz="0" w:space="0" w:color="auto" w:frame="1"/>
                <w:lang w:eastAsia="cs-CZ"/>
              </w:rPr>
              <w:t xml:space="preserve"> NBD Response</w:t>
            </w:r>
          </w:p>
        </w:tc>
        <w:tc>
          <w:tcPr>
            <w:tcW w:w="96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02F4F47" w14:textId="77777777" w:rsidR="009F0F64" w:rsidRPr="00D87DC0" w:rsidRDefault="009F0F64" w:rsidP="00AC708B">
            <w:pPr>
              <w:spacing w:after="0" w:line="240" w:lineRule="auto"/>
              <w:jc w:val="center"/>
              <w:rPr>
                <w:rFonts w:eastAsia="Times New Roman" w:cs="Arial"/>
                <w:lang w:eastAsia="cs-CZ"/>
              </w:rPr>
            </w:pPr>
            <w:r w:rsidRPr="00102C6A">
              <w:rPr>
                <w:rFonts w:eastAsia="Times New Roman" w:cs="Arial"/>
                <w:sz w:val="16"/>
                <w:szCs w:val="16"/>
                <w:bdr w:val="none" w:sz="0" w:space="0" w:color="auto" w:frame="1"/>
                <w:lang w:eastAsia="cs-CZ"/>
              </w:rPr>
              <w:t>1</w:t>
            </w:r>
          </w:p>
        </w:tc>
      </w:tr>
      <w:tr w:rsidR="00F361B4" w:rsidRPr="00F361B4" w14:paraId="2D00C05A" w14:textId="77777777" w:rsidTr="00AC708B">
        <w:trPr>
          <w:gridAfter w:val="1"/>
          <w:wAfter w:w="10" w:type="dxa"/>
          <w:trHeight w:val="315"/>
        </w:trPr>
        <w:tc>
          <w:tcPr>
            <w:tcW w:w="8340"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1045BED" w14:textId="77777777" w:rsidR="009F0F64" w:rsidRPr="00D87DC0" w:rsidRDefault="009F0F64" w:rsidP="00AC708B">
            <w:pPr>
              <w:spacing w:after="0" w:line="240" w:lineRule="auto"/>
              <w:rPr>
                <w:rFonts w:eastAsia="Times New Roman" w:cs="Arial"/>
                <w:lang w:eastAsia="cs-CZ"/>
              </w:rPr>
            </w:pPr>
            <w:r w:rsidRPr="00D87DC0">
              <w:rPr>
                <w:rFonts w:eastAsia="Times New Roman" w:cs="Arial"/>
                <w:sz w:val="16"/>
                <w:szCs w:val="16"/>
                <w:bdr w:val="none" w:sz="0" w:space="0" w:color="auto" w:frame="1"/>
                <w:lang w:eastAsia="cs-CZ"/>
              </w:rPr>
              <w:t xml:space="preserve">Windows Server 2022 Standard ROK (16 </w:t>
            </w:r>
            <w:proofErr w:type="spellStart"/>
            <w:r w:rsidRPr="00D87DC0">
              <w:rPr>
                <w:rFonts w:eastAsia="Times New Roman" w:cs="Arial"/>
                <w:sz w:val="16"/>
                <w:szCs w:val="16"/>
                <w:bdr w:val="none" w:sz="0" w:space="0" w:color="auto" w:frame="1"/>
                <w:lang w:eastAsia="cs-CZ"/>
              </w:rPr>
              <w:t>core</w:t>
            </w:r>
            <w:proofErr w:type="spellEnd"/>
            <w:r w:rsidRPr="00D87DC0">
              <w:rPr>
                <w:rFonts w:eastAsia="Times New Roman" w:cs="Arial"/>
                <w:sz w:val="16"/>
                <w:szCs w:val="16"/>
                <w:bdr w:val="none" w:sz="0" w:space="0" w:color="auto" w:frame="1"/>
                <w:lang w:eastAsia="cs-CZ"/>
              </w:rPr>
              <w:t xml:space="preserve">) - </w:t>
            </w:r>
            <w:proofErr w:type="spellStart"/>
            <w:r w:rsidRPr="00D87DC0">
              <w:rPr>
                <w:rFonts w:eastAsia="Times New Roman" w:cs="Arial"/>
                <w:sz w:val="16"/>
                <w:szCs w:val="16"/>
                <w:bdr w:val="none" w:sz="0" w:space="0" w:color="auto" w:frame="1"/>
                <w:lang w:eastAsia="cs-CZ"/>
              </w:rPr>
              <w:t>MultiLang</w:t>
            </w:r>
            <w:proofErr w:type="spellEnd"/>
          </w:p>
        </w:tc>
        <w:tc>
          <w:tcPr>
            <w:tcW w:w="96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F474A78" w14:textId="77777777" w:rsidR="009F0F64" w:rsidRPr="00D87DC0" w:rsidRDefault="009F0F64" w:rsidP="00AC708B">
            <w:pPr>
              <w:spacing w:after="0" w:line="240" w:lineRule="auto"/>
              <w:jc w:val="center"/>
              <w:rPr>
                <w:rFonts w:eastAsia="Times New Roman" w:cs="Arial"/>
                <w:lang w:eastAsia="cs-CZ"/>
              </w:rPr>
            </w:pPr>
            <w:r w:rsidRPr="00D87DC0">
              <w:rPr>
                <w:rFonts w:eastAsia="Times New Roman" w:cs="Arial"/>
                <w:sz w:val="16"/>
                <w:szCs w:val="16"/>
                <w:bdr w:val="none" w:sz="0" w:space="0" w:color="auto" w:frame="1"/>
                <w:lang w:eastAsia="cs-CZ"/>
              </w:rPr>
              <w:t>1</w:t>
            </w:r>
          </w:p>
        </w:tc>
      </w:tr>
      <w:tr w:rsidR="00F361B4" w:rsidRPr="00F361B4" w14:paraId="3375D0E6" w14:textId="77777777" w:rsidTr="00AC708B">
        <w:trPr>
          <w:gridAfter w:val="1"/>
          <w:wAfter w:w="10" w:type="dxa"/>
          <w:trHeight w:val="315"/>
        </w:trPr>
        <w:tc>
          <w:tcPr>
            <w:tcW w:w="8340"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0DFFF9C" w14:textId="77777777" w:rsidR="009F0F64" w:rsidRPr="00D87DC0" w:rsidRDefault="009F0F64" w:rsidP="00AC708B">
            <w:pPr>
              <w:spacing w:after="0" w:line="240" w:lineRule="auto"/>
              <w:rPr>
                <w:rFonts w:eastAsia="Times New Roman" w:cs="Arial"/>
                <w:lang w:eastAsia="cs-CZ"/>
              </w:rPr>
            </w:pPr>
            <w:r w:rsidRPr="00D87DC0">
              <w:rPr>
                <w:rFonts w:eastAsia="Times New Roman" w:cs="Arial"/>
                <w:sz w:val="16"/>
                <w:szCs w:val="16"/>
                <w:bdr w:val="none" w:sz="0" w:space="0" w:color="auto" w:frame="1"/>
                <w:lang w:eastAsia="cs-CZ"/>
              </w:rPr>
              <w:t>Windows Server 2022 CAL (5 User)</w:t>
            </w:r>
          </w:p>
        </w:tc>
        <w:tc>
          <w:tcPr>
            <w:tcW w:w="96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C5DBF03" w14:textId="77777777" w:rsidR="009F0F64" w:rsidRPr="00D87DC0" w:rsidRDefault="009F0F64" w:rsidP="00AC708B">
            <w:pPr>
              <w:spacing w:after="0" w:line="240" w:lineRule="auto"/>
              <w:jc w:val="center"/>
              <w:rPr>
                <w:rFonts w:eastAsia="Times New Roman" w:cs="Arial"/>
                <w:lang w:eastAsia="cs-CZ"/>
              </w:rPr>
            </w:pPr>
            <w:r w:rsidRPr="00D87DC0">
              <w:rPr>
                <w:rFonts w:eastAsia="Times New Roman" w:cs="Arial"/>
                <w:sz w:val="16"/>
                <w:szCs w:val="16"/>
                <w:bdr w:val="none" w:sz="0" w:space="0" w:color="auto" w:frame="1"/>
                <w:lang w:eastAsia="cs-CZ"/>
              </w:rPr>
              <w:t>1</w:t>
            </w:r>
          </w:p>
        </w:tc>
      </w:tr>
      <w:tr w:rsidR="00F361B4" w:rsidRPr="00F361B4" w14:paraId="0B85DE5C" w14:textId="77777777" w:rsidTr="00AC708B">
        <w:trPr>
          <w:gridAfter w:val="1"/>
          <w:wAfter w:w="10" w:type="dxa"/>
          <w:trHeight w:val="315"/>
        </w:trPr>
        <w:tc>
          <w:tcPr>
            <w:tcW w:w="8340"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9DBD64E" w14:textId="77777777" w:rsidR="009F0F64" w:rsidRPr="00D87DC0" w:rsidRDefault="009F0F64" w:rsidP="00AC708B">
            <w:pPr>
              <w:spacing w:after="0" w:line="240" w:lineRule="auto"/>
              <w:rPr>
                <w:rFonts w:eastAsia="Times New Roman" w:cs="Arial"/>
                <w:lang w:eastAsia="cs-CZ"/>
              </w:rPr>
            </w:pPr>
            <w:proofErr w:type="spellStart"/>
            <w:r w:rsidRPr="00D87DC0">
              <w:rPr>
                <w:rFonts w:eastAsia="Times New Roman" w:cs="Arial"/>
                <w:sz w:val="16"/>
                <w:szCs w:val="16"/>
                <w:bdr w:val="none" w:sz="0" w:space="0" w:color="auto" w:frame="1"/>
                <w:lang w:eastAsia="cs-CZ"/>
              </w:rPr>
              <w:t>VMware</w:t>
            </w:r>
            <w:proofErr w:type="spellEnd"/>
            <w:r w:rsidRPr="00D87DC0">
              <w:rPr>
                <w:rFonts w:eastAsia="Times New Roman" w:cs="Arial"/>
                <w:sz w:val="16"/>
                <w:szCs w:val="16"/>
                <w:bdr w:val="none" w:sz="0" w:space="0" w:color="auto" w:frame="1"/>
                <w:lang w:eastAsia="cs-CZ"/>
              </w:rPr>
              <w:t xml:space="preserve"> </w:t>
            </w:r>
            <w:proofErr w:type="spellStart"/>
            <w:r w:rsidRPr="00D87DC0">
              <w:rPr>
                <w:rFonts w:eastAsia="Times New Roman" w:cs="Arial"/>
                <w:sz w:val="16"/>
                <w:szCs w:val="16"/>
                <w:bdr w:val="none" w:sz="0" w:space="0" w:color="auto" w:frame="1"/>
                <w:lang w:eastAsia="cs-CZ"/>
              </w:rPr>
              <w:t>vSphere</w:t>
            </w:r>
            <w:proofErr w:type="spellEnd"/>
            <w:r w:rsidRPr="00D87DC0">
              <w:rPr>
                <w:rFonts w:eastAsia="Times New Roman" w:cs="Arial"/>
                <w:sz w:val="16"/>
                <w:szCs w:val="16"/>
                <w:bdr w:val="none" w:sz="0" w:space="0" w:color="auto" w:frame="1"/>
                <w:lang w:eastAsia="cs-CZ"/>
              </w:rPr>
              <w:t xml:space="preserve"> 8 Essentials Plus </w:t>
            </w:r>
            <w:proofErr w:type="spellStart"/>
            <w:r w:rsidRPr="00D87DC0">
              <w:rPr>
                <w:rFonts w:eastAsia="Times New Roman" w:cs="Arial"/>
                <w:sz w:val="16"/>
                <w:szCs w:val="16"/>
                <w:bdr w:val="none" w:sz="0" w:space="0" w:color="auto" w:frame="1"/>
                <w:lang w:eastAsia="cs-CZ"/>
              </w:rPr>
              <w:t>Kit</w:t>
            </w:r>
            <w:proofErr w:type="spellEnd"/>
            <w:r w:rsidRPr="00D87DC0">
              <w:rPr>
                <w:rFonts w:eastAsia="Times New Roman" w:cs="Arial"/>
                <w:sz w:val="16"/>
                <w:szCs w:val="16"/>
                <w:bdr w:val="none" w:sz="0" w:space="0" w:color="auto" w:frame="1"/>
                <w:lang w:eastAsia="cs-CZ"/>
              </w:rPr>
              <w:t xml:space="preserve"> for 3 </w:t>
            </w:r>
            <w:proofErr w:type="spellStart"/>
            <w:r w:rsidRPr="00D87DC0">
              <w:rPr>
                <w:rFonts w:eastAsia="Times New Roman" w:cs="Arial"/>
                <w:sz w:val="16"/>
                <w:szCs w:val="16"/>
                <w:bdr w:val="none" w:sz="0" w:space="0" w:color="auto" w:frame="1"/>
                <w:lang w:eastAsia="cs-CZ"/>
              </w:rPr>
              <w:t>hosts</w:t>
            </w:r>
            <w:proofErr w:type="spellEnd"/>
            <w:r w:rsidRPr="00D87DC0">
              <w:rPr>
                <w:rFonts w:eastAsia="Times New Roman" w:cs="Arial"/>
                <w:sz w:val="16"/>
                <w:szCs w:val="16"/>
                <w:bdr w:val="none" w:sz="0" w:space="0" w:color="auto" w:frame="1"/>
                <w:lang w:eastAsia="cs-CZ"/>
              </w:rPr>
              <w:t>, 5Y</w:t>
            </w:r>
          </w:p>
        </w:tc>
        <w:tc>
          <w:tcPr>
            <w:tcW w:w="96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1B94482" w14:textId="77777777" w:rsidR="009F0F64" w:rsidRPr="00D87DC0" w:rsidRDefault="009F0F64" w:rsidP="00AC708B">
            <w:pPr>
              <w:spacing w:after="0" w:line="240" w:lineRule="auto"/>
              <w:jc w:val="center"/>
              <w:rPr>
                <w:rFonts w:eastAsia="Times New Roman" w:cs="Arial"/>
                <w:lang w:eastAsia="cs-CZ"/>
              </w:rPr>
            </w:pPr>
            <w:r w:rsidRPr="00D87DC0">
              <w:rPr>
                <w:rFonts w:eastAsia="Times New Roman" w:cs="Arial"/>
                <w:sz w:val="16"/>
                <w:szCs w:val="16"/>
                <w:bdr w:val="none" w:sz="0" w:space="0" w:color="auto" w:frame="1"/>
                <w:lang w:eastAsia="cs-CZ"/>
              </w:rPr>
              <w:t>1</w:t>
            </w:r>
          </w:p>
        </w:tc>
      </w:tr>
      <w:tr w:rsidR="00F361B4" w:rsidRPr="00F361B4" w14:paraId="76E8043F" w14:textId="77777777" w:rsidTr="00AC708B">
        <w:trPr>
          <w:gridAfter w:val="1"/>
          <w:wAfter w:w="10" w:type="dxa"/>
          <w:trHeight w:val="315"/>
        </w:trPr>
        <w:tc>
          <w:tcPr>
            <w:tcW w:w="8340" w:type="dxa"/>
            <w:gridSpan w:val="2"/>
            <w:shd w:val="clear" w:color="auto" w:fill="FFFFFF"/>
            <w:tcMar>
              <w:top w:w="0" w:type="dxa"/>
              <w:left w:w="70" w:type="dxa"/>
              <w:bottom w:w="0" w:type="dxa"/>
              <w:right w:w="70" w:type="dxa"/>
            </w:tcMar>
            <w:hideMark/>
          </w:tcPr>
          <w:p w14:paraId="29B02C91" w14:textId="77777777" w:rsidR="009F0F64" w:rsidRPr="00D87DC0" w:rsidRDefault="009F0F64" w:rsidP="00AC708B">
            <w:pPr>
              <w:spacing w:after="0" w:line="240" w:lineRule="auto"/>
              <w:rPr>
                <w:rFonts w:eastAsia="Times New Roman" w:cs="Arial"/>
                <w:lang w:eastAsia="cs-CZ"/>
              </w:rPr>
            </w:pPr>
          </w:p>
          <w:p w14:paraId="66AA728B" w14:textId="77777777" w:rsidR="009F0F64" w:rsidRPr="00D87DC0" w:rsidRDefault="009F0F64" w:rsidP="009F0F64">
            <w:pPr>
              <w:pStyle w:val="Odstavecseseznamem"/>
              <w:numPr>
                <w:ilvl w:val="0"/>
                <w:numId w:val="91"/>
              </w:numPr>
              <w:spacing w:after="0" w:line="240" w:lineRule="auto"/>
              <w:ind w:right="0"/>
              <w:rPr>
                <w:rFonts w:eastAsia="Times New Roman" w:cs="Arial"/>
                <w:lang w:eastAsia="cs-CZ"/>
              </w:rPr>
            </w:pPr>
            <w:r w:rsidRPr="00D87DC0">
              <w:rPr>
                <w:rFonts w:eastAsia="Times New Roman" w:cs="Arial"/>
                <w:lang w:eastAsia="cs-CZ"/>
              </w:rPr>
              <w:t>Úložiště</w:t>
            </w:r>
          </w:p>
        </w:tc>
        <w:tc>
          <w:tcPr>
            <w:tcW w:w="0" w:type="auto"/>
            <w:gridSpan w:val="2"/>
            <w:shd w:val="clear" w:color="auto" w:fill="FFFFFF"/>
            <w:vAlign w:val="center"/>
            <w:hideMark/>
          </w:tcPr>
          <w:p w14:paraId="33F91D5B" w14:textId="77777777" w:rsidR="009F0F64" w:rsidRPr="00D87DC0" w:rsidRDefault="009F0F64" w:rsidP="00AC708B">
            <w:pPr>
              <w:spacing w:after="0" w:line="240" w:lineRule="auto"/>
              <w:rPr>
                <w:rFonts w:eastAsia="Times New Roman" w:cs="Arial"/>
                <w:sz w:val="20"/>
                <w:szCs w:val="20"/>
                <w:lang w:eastAsia="cs-CZ"/>
              </w:rPr>
            </w:pPr>
          </w:p>
        </w:tc>
      </w:tr>
      <w:tr w:rsidR="00F361B4" w:rsidRPr="00F361B4" w14:paraId="495424A2" w14:textId="77777777" w:rsidTr="00AC708B">
        <w:trPr>
          <w:gridBefore w:val="1"/>
          <w:wBefore w:w="10" w:type="dxa"/>
          <w:trHeight w:val="315"/>
        </w:trPr>
        <w:tc>
          <w:tcPr>
            <w:tcW w:w="834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DF7DD12" w14:textId="77777777" w:rsidR="009F0F64" w:rsidRPr="00D87DC0" w:rsidRDefault="009F0F64" w:rsidP="00AC708B">
            <w:pPr>
              <w:spacing w:after="0" w:line="240" w:lineRule="auto"/>
              <w:rPr>
                <w:rFonts w:eastAsia="Times New Roman" w:cs="Arial"/>
                <w:lang w:eastAsia="cs-CZ"/>
              </w:rPr>
            </w:pPr>
            <w:proofErr w:type="spellStart"/>
            <w:r w:rsidRPr="00D87DC0">
              <w:rPr>
                <w:rFonts w:eastAsia="Times New Roman" w:cs="Arial"/>
                <w:sz w:val="16"/>
                <w:szCs w:val="16"/>
                <w:bdr w:val="none" w:sz="0" w:space="0" w:color="auto" w:frame="1"/>
                <w:lang w:eastAsia="cs-CZ"/>
              </w:rPr>
              <w:t>iSCSI</w:t>
            </w:r>
            <w:proofErr w:type="spellEnd"/>
            <w:r w:rsidRPr="00D87DC0">
              <w:rPr>
                <w:rFonts w:eastAsia="Times New Roman" w:cs="Arial"/>
                <w:sz w:val="16"/>
                <w:szCs w:val="16"/>
                <w:bdr w:val="none" w:sz="0" w:space="0" w:color="auto" w:frame="1"/>
                <w:lang w:eastAsia="cs-CZ"/>
              </w:rPr>
              <w:t xml:space="preserve"> </w:t>
            </w:r>
            <w:proofErr w:type="spellStart"/>
            <w:r w:rsidRPr="00D87DC0">
              <w:rPr>
                <w:rFonts w:eastAsia="Times New Roman" w:cs="Arial"/>
                <w:sz w:val="16"/>
                <w:szCs w:val="16"/>
                <w:bdr w:val="none" w:sz="0" w:space="0" w:color="auto" w:frame="1"/>
                <w:lang w:eastAsia="cs-CZ"/>
              </w:rPr>
              <w:t>Dual</w:t>
            </w:r>
            <w:proofErr w:type="spellEnd"/>
            <w:r w:rsidRPr="00D87DC0">
              <w:rPr>
                <w:rFonts w:eastAsia="Times New Roman" w:cs="Arial"/>
                <w:sz w:val="16"/>
                <w:szCs w:val="16"/>
                <w:bdr w:val="none" w:sz="0" w:space="0" w:color="auto" w:frame="1"/>
                <w:lang w:eastAsia="cs-CZ"/>
              </w:rPr>
              <w:t xml:space="preserve"> </w:t>
            </w:r>
            <w:proofErr w:type="spellStart"/>
            <w:r w:rsidRPr="00D87DC0">
              <w:rPr>
                <w:rFonts w:eastAsia="Times New Roman" w:cs="Arial"/>
                <w:sz w:val="16"/>
                <w:szCs w:val="16"/>
                <w:bdr w:val="none" w:sz="0" w:space="0" w:color="auto" w:frame="1"/>
                <w:lang w:eastAsia="cs-CZ"/>
              </w:rPr>
              <w:t>Controller</w:t>
            </w:r>
            <w:proofErr w:type="spellEnd"/>
            <w:r w:rsidRPr="00D87DC0">
              <w:rPr>
                <w:rFonts w:eastAsia="Times New Roman" w:cs="Arial"/>
                <w:sz w:val="16"/>
                <w:szCs w:val="16"/>
                <w:bdr w:val="none" w:sz="0" w:space="0" w:color="auto" w:frame="1"/>
                <w:lang w:eastAsia="cs-CZ"/>
              </w:rPr>
              <w:t xml:space="preserve"> </w:t>
            </w:r>
            <w:proofErr w:type="spellStart"/>
            <w:r w:rsidRPr="00D87DC0">
              <w:rPr>
                <w:rFonts w:eastAsia="Times New Roman" w:cs="Arial"/>
                <w:sz w:val="16"/>
                <w:szCs w:val="16"/>
                <w:bdr w:val="none" w:sz="0" w:space="0" w:color="auto" w:frame="1"/>
                <w:lang w:eastAsia="cs-CZ"/>
              </w:rPr>
              <w:t>Storage</w:t>
            </w:r>
            <w:proofErr w:type="spellEnd"/>
            <w:r w:rsidRPr="00D87DC0">
              <w:rPr>
                <w:rFonts w:eastAsia="Times New Roman" w:cs="Arial"/>
                <w:sz w:val="16"/>
                <w:szCs w:val="16"/>
                <w:bdr w:val="none" w:sz="0" w:space="0" w:color="auto" w:frame="1"/>
                <w:lang w:eastAsia="cs-CZ"/>
              </w:rPr>
              <w:t xml:space="preserve"> 8xSFP+ (2x 10/25GbE iSCSI,</w:t>
            </w:r>
            <w:proofErr w:type="gramStart"/>
            <w:r w:rsidRPr="00D87DC0">
              <w:rPr>
                <w:rFonts w:eastAsia="Times New Roman" w:cs="Arial"/>
                <w:sz w:val="16"/>
                <w:szCs w:val="16"/>
                <w:bdr w:val="none" w:sz="0" w:space="0" w:color="auto" w:frame="1"/>
                <w:lang w:eastAsia="cs-CZ"/>
              </w:rPr>
              <w:t>4-ports</w:t>
            </w:r>
            <w:proofErr w:type="gramEnd"/>
            <w:r w:rsidRPr="00D87DC0">
              <w:rPr>
                <w:rFonts w:eastAsia="Times New Roman" w:cs="Arial"/>
                <w:sz w:val="16"/>
                <w:szCs w:val="16"/>
                <w:bdr w:val="none" w:sz="0" w:space="0" w:color="auto" w:frame="1"/>
                <w:lang w:eastAsia="cs-CZ"/>
              </w:rPr>
              <w:t>), 2U24 SFF</w:t>
            </w:r>
          </w:p>
        </w:tc>
        <w:tc>
          <w:tcPr>
            <w:tcW w:w="96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8E8E2DD" w14:textId="77777777" w:rsidR="009F0F64" w:rsidRPr="00D87DC0" w:rsidRDefault="009F0F64" w:rsidP="00AC708B">
            <w:pPr>
              <w:spacing w:after="0" w:line="240" w:lineRule="auto"/>
              <w:jc w:val="center"/>
              <w:rPr>
                <w:rFonts w:eastAsia="Times New Roman" w:cs="Arial"/>
                <w:lang w:eastAsia="cs-CZ"/>
              </w:rPr>
            </w:pPr>
            <w:r w:rsidRPr="00D87DC0">
              <w:rPr>
                <w:rFonts w:eastAsia="Times New Roman" w:cs="Arial"/>
                <w:sz w:val="16"/>
                <w:szCs w:val="16"/>
                <w:bdr w:val="none" w:sz="0" w:space="0" w:color="auto" w:frame="1"/>
                <w:lang w:eastAsia="cs-CZ"/>
              </w:rPr>
              <w:t>1</w:t>
            </w:r>
          </w:p>
        </w:tc>
      </w:tr>
      <w:tr w:rsidR="00F361B4" w:rsidRPr="00F361B4" w14:paraId="11FBF850" w14:textId="77777777" w:rsidTr="00AC708B">
        <w:trPr>
          <w:gridBefore w:val="1"/>
          <w:wBefore w:w="10" w:type="dxa"/>
          <w:trHeight w:val="315"/>
        </w:trPr>
        <w:tc>
          <w:tcPr>
            <w:tcW w:w="8340"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C0E275B" w14:textId="77777777" w:rsidR="009F0F64" w:rsidRPr="00D87DC0" w:rsidRDefault="009F0F64" w:rsidP="00AC708B">
            <w:pPr>
              <w:spacing w:after="0" w:line="240" w:lineRule="auto"/>
              <w:rPr>
                <w:rFonts w:eastAsia="Times New Roman" w:cs="Arial"/>
                <w:lang w:eastAsia="cs-CZ"/>
              </w:rPr>
            </w:pPr>
            <w:r w:rsidRPr="00D87DC0">
              <w:rPr>
                <w:rFonts w:eastAsia="Times New Roman" w:cs="Arial"/>
                <w:sz w:val="16"/>
                <w:szCs w:val="16"/>
                <w:bdr w:val="none" w:sz="0" w:space="0" w:color="auto" w:frame="1"/>
                <w:lang w:eastAsia="cs-CZ"/>
              </w:rPr>
              <w:t>SSD disk 2.5", 3.84TB 1DWD</w:t>
            </w:r>
          </w:p>
        </w:tc>
        <w:tc>
          <w:tcPr>
            <w:tcW w:w="96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60892FF" w14:textId="77777777" w:rsidR="009F0F64" w:rsidRPr="00D87DC0" w:rsidRDefault="009F0F64" w:rsidP="00AC708B">
            <w:pPr>
              <w:spacing w:after="0" w:line="240" w:lineRule="auto"/>
              <w:jc w:val="center"/>
              <w:rPr>
                <w:rFonts w:eastAsia="Times New Roman" w:cs="Arial"/>
                <w:lang w:eastAsia="cs-CZ"/>
              </w:rPr>
            </w:pPr>
            <w:r w:rsidRPr="00D87DC0">
              <w:rPr>
                <w:rFonts w:eastAsia="Times New Roman" w:cs="Arial"/>
                <w:sz w:val="16"/>
                <w:szCs w:val="16"/>
                <w:bdr w:val="none" w:sz="0" w:space="0" w:color="auto" w:frame="1"/>
                <w:lang w:eastAsia="cs-CZ"/>
              </w:rPr>
              <w:t>2</w:t>
            </w:r>
          </w:p>
        </w:tc>
      </w:tr>
      <w:tr w:rsidR="00F361B4" w:rsidRPr="00F361B4" w14:paraId="4F683385" w14:textId="77777777" w:rsidTr="00AC708B">
        <w:trPr>
          <w:gridBefore w:val="1"/>
          <w:wBefore w:w="10" w:type="dxa"/>
          <w:trHeight w:val="315"/>
        </w:trPr>
        <w:tc>
          <w:tcPr>
            <w:tcW w:w="8340"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A71C6F8" w14:textId="77777777" w:rsidR="009F0F64" w:rsidRPr="00D87DC0" w:rsidRDefault="009F0F64" w:rsidP="00AC708B">
            <w:pPr>
              <w:spacing w:after="0" w:line="240" w:lineRule="auto"/>
              <w:rPr>
                <w:rFonts w:eastAsia="Times New Roman" w:cs="Arial"/>
                <w:lang w:eastAsia="cs-CZ"/>
              </w:rPr>
            </w:pPr>
            <w:r w:rsidRPr="00D87DC0">
              <w:rPr>
                <w:rFonts w:eastAsia="Times New Roman" w:cs="Arial"/>
                <w:sz w:val="16"/>
                <w:szCs w:val="16"/>
                <w:bdr w:val="none" w:sz="0" w:space="0" w:color="auto" w:frame="1"/>
                <w:lang w:eastAsia="cs-CZ"/>
              </w:rPr>
              <w:t xml:space="preserve">SAS </w:t>
            </w:r>
            <w:proofErr w:type="gramStart"/>
            <w:r w:rsidRPr="00D87DC0">
              <w:rPr>
                <w:rFonts w:eastAsia="Times New Roman" w:cs="Arial"/>
                <w:sz w:val="16"/>
                <w:szCs w:val="16"/>
                <w:bdr w:val="none" w:sz="0" w:space="0" w:color="auto" w:frame="1"/>
                <w:lang w:eastAsia="cs-CZ"/>
              </w:rPr>
              <w:t>disk  2.5</w:t>
            </w:r>
            <w:proofErr w:type="gramEnd"/>
            <w:r w:rsidRPr="00D87DC0">
              <w:rPr>
                <w:rFonts w:eastAsia="Times New Roman" w:cs="Arial"/>
                <w:sz w:val="16"/>
                <w:szCs w:val="16"/>
                <w:bdr w:val="none" w:sz="0" w:space="0" w:color="auto" w:frame="1"/>
                <w:lang w:eastAsia="cs-CZ"/>
              </w:rPr>
              <w:t xml:space="preserve">", 1.8TB 10K </w:t>
            </w:r>
            <w:proofErr w:type="spellStart"/>
            <w:r w:rsidRPr="00D87DC0">
              <w:rPr>
                <w:rFonts w:eastAsia="Times New Roman" w:cs="Arial"/>
                <w:sz w:val="16"/>
                <w:szCs w:val="16"/>
                <w:bdr w:val="none" w:sz="0" w:space="0" w:color="auto" w:frame="1"/>
                <w:lang w:eastAsia="cs-CZ"/>
              </w:rPr>
              <w:t>10K</w:t>
            </w:r>
            <w:proofErr w:type="spellEnd"/>
            <w:r w:rsidRPr="00D87DC0">
              <w:rPr>
                <w:rFonts w:eastAsia="Times New Roman" w:cs="Arial"/>
                <w:sz w:val="16"/>
                <w:szCs w:val="16"/>
                <w:bdr w:val="none" w:sz="0" w:space="0" w:color="auto" w:frame="1"/>
                <w:lang w:eastAsia="cs-CZ"/>
              </w:rPr>
              <w:t xml:space="preserve"> 2.5" HDD</w:t>
            </w:r>
          </w:p>
        </w:tc>
        <w:tc>
          <w:tcPr>
            <w:tcW w:w="96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9EACA85" w14:textId="77777777" w:rsidR="009F0F64" w:rsidRPr="00D87DC0" w:rsidRDefault="009F0F64" w:rsidP="00AC708B">
            <w:pPr>
              <w:spacing w:after="0" w:line="240" w:lineRule="auto"/>
              <w:jc w:val="center"/>
              <w:rPr>
                <w:rFonts w:eastAsia="Times New Roman" w:cs="Arial"/>
                <w:lang w:eastAsia="cs-CZ"/>
              </w:rPr>
            </w:pPr>
            <w:r w:rsidRPr="00D87DC0">
              <w:rPr>
                <w:rFonts w:eastAsia="Times New Roman" w:cs="Arial"/>
                <w:sz w:val="16"/>
                <w:szCs w:val="16"/>
                <w:bdr w:val="none" w:sz="0" w:space="0" w:color="auto" w:frame="1"/>
                <w:lang w:eastAsia="cs-CZ"/>
              </w:rPr>
              <w:t>6</w:t>
            </w:r>
          </w:p>
        </w:tc>
      </w:tr>
      <w:tr w:rsidR="00F361B4" w:rsidRPr="00F361B4" w14:paraId="7F6077E0" w14:textId="77777777" w:rsidTr="00AC708B">
        <w:trPr>
          <w:gridBefore w:val="1"/>
          <w:wBefore w:w="10" w:type="dxa"/>
          <w:trHeight w:val="315"/>
        </w:trPr>
        <w:tc>
          <w:tcPr>
            <w:tcW w:w="8340"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B8D6209" w14:textId="77777777" w:rsidR="009F0F64" w:rsidRPr="00102C6A" w:rsidRDefault="009F0F64" w:rsidP="00AC708B">
            <w:pPr>
              <w:spacing w:after="0" w:line="240" w:lineRule="auto"/>
              <w:rPr>
                <w:rFonts w:eastAsia="Times New Roman" w:cs="Arial"/>
                <w:lang w:eastAsia="cs-CZ"/>
              </w:rPr>
            </w:pPr>
            <w:r w:rsidRPr="00102C6A">
              <w:rPr>
                <w:rFonts w:eastAsia="Times New Roman" w:cs="Arial"/>
                <w:sz w:val="16"/>
                <w:szCs w:val="16"/>
                <w:bdr w:val="none" w:sz="0" w:space="0" w:color="auto" w:frame="1"/>
                <w:lang w:eastAsia="cs-CZ"/>
              </w:rPr>
              <w:t xml:space="preserve">Support </w:t>
            </w:r>
            <w:proofErr w:type="spellStart"/>
            <w:proofErr w:type="gramStart"/>
            <w:r w:rsidRPr="00102C6A">
              <w:rPr>
                <w:rFonts w:eastAsia="Times New Roman" w:cs="Arial"/>
                <w:sz w:val="16"/>
                <w:szCs w:val="16"/>
                <w:bdr w:val="none" w:sz="0" w:space="0" w:color="auto" w:frame="1"/>
                <w:lang w:eastAsia="cs-CZ"/>
              </w:rPr>
              <w:t>Service</w:t>
            </w:r>
            <w:proofErr w:type="spellEnd"/>
            <w:r w:rsidRPr="00102C6A">
              <w:rPr>
                <w:rFonts w:eastAsia="Times New Roman" w:cs="Arial"/>
                <w:sz w:val="16"/>
                <w:szCs w:val="16"/>
                <w:bdr w:val="none" w:sz="0" w:space="0" w:color="auto" w:frame="1"/>
                <w:lang w:eastAsia="cs-CZ"/>
              </w:rPr>
              <w:t xml:space="preserve"> - 5Yr</w:t>
            </w:r>
            <w:proofErr w:type="gramEnd"/>
            <w:r w:rsidRPr="00102C6A">
              <w:rPr>
                <w:rFonts w:eastAsia="Times New Roman" w:cs="Arial"/>
                <w:sz w:val="16"/>
                <w:szCs w:val="16"/>
                <w:bdr w:val="none" w:sz="0" w:space="0" w:color="auto" w:frame="1"/>
                <w:lang w:eastAsia="cs-CZ"/>
              </w:rPr>
              <w:t xml:space="preserve"> NBD Response</w:t>
            </w:r>
          </w:p>
        </w:tc>
        <w:tc>
          <w:tcPr>
            <w:tcW w:w="96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9F6E29D" w14:textId="77777777" w:rsidR="009F0F64" w:rsidRPr="00D87DC0" w:rsidRDefault="009F0F64" w:rsidP="00AC708B">
            <w:pPr>
              <w:spacing w:after="0" w:line="240" w:lineRule="auto"/>
              <w:jc w:val="center"/>
              <w:rPr>
                <w:rFonts w:eastAsia="Times New Roman" w:cs="Arial"/>
                <w:lang w:eastAsia="cs-CZ"/>
              </w:rPr>
            </w:pPr>
            <w:r w:rsidRPr="00102C6A">
              <w:rPr>
                <w:rFonts w:eastAsia="Times New Roman" w:cs="Arial"/>
                <w:sz w:val="16"/>
                <w:szCs w:val="16"/>
                <w:bdr w:val="none" w:sz="0" w:space="0" w:color="auto" w:frame="1"/>
                <w:lang w:eastAsia="cs-CZ"/>
              </w:rPr>
              <w:t>1</w:t>
            </w:r>
          </w:p>
        </w:tc>
      </w:tr>
    </w:tbl>
    <w:p w14:paraId="32E3BA39" w14:textId="77777777" w:rsidR="009F0F64" w:rsidRPr="00D87DC0" w:rsidRDefault="009F0F64" w:rsidP="009F0F64">
      <w:pPr>
        <w:shd w:val="clear" w:color="auto" w:fill="FFFFFF"/>
        <w:spacing w:after="0" w:line="240" w:lineRule="auto"/>
        <w:rPr>
          <w:rFonts w:eastAsia="Times New Roman" w:cs="Arial"/>
          <w:lang w:eastAsia="cs-CZ"/>
        </w:rPr>
      </w:pPr>
      <w:r w:rsidRPr="00D87DC0">
        <w:rPr>
          <w:rFonts w:eastAsia="Times New Roman" w:cs="Arial"/>
          <w:lang w:eastAsia="cs-CZ"/>
        </w:rPr>
        <w:t> </w:t>
      </w:r>
    </w:p>
    <w:p w14:paraId="656BDB45" w14:textId="77777777" w:rsidR="009F0F64" w:rsidRPr="00D87DC0" w:rsidRDefault="009F0F64" w:rsidP="009F0F64">
      <w:pPr>
        <w:shd w:val="clear" w:color="auto" w:fill="FFFFFF"/>
        <w:spacing w:after="0" w:line="240" w:lineRule="auto"/>
        <w:rPr>
          <w:rFonts w:cs="Arial"/>
          <w:i/>
          <w:iCs/>
          <w:sz w:val="24"/>
          <w:szCs w:val="24"/>
        </w:rPr>
      </w:pPr>
    </w:p>
    <w:p w14:paraId="75C7D99A" w14:textId="77777777" w:rsidR="009F0F64" w:rsidRPr="00D87DC0" w:rsidRDefault="009F0F64" w:rsidP="009F0F64">
      <w:pPr>
        <w:spacing w:after="0" w:line="276" w:lineRule="auto"/>
        <w:rPr>
          <w:rFonts w:cs="Arial"/>
          <w:b/>
          <w:bCs/>
        </w:rPr>
      </w:pPr>
      <w:r w:rsidRPr="00D87DC0">
        <w:rPr>
          <w:rFonts w:cs="Arial"/>
          <w:b/>
          <w:bCs/>
        </w:rPr>
        <w:t>Rozsah implementace:</w:t>
      </w:r>
    </w:p>
    <w:p w14:paraId="0EF3EC99" w14:textId="77777777" w:rsidR="009F0F64" w:rsidRPr="00D87DC0" w:rsidRDefault="009F0F64" w:rsidP="009F0F64">
      <w:pPr>
        <w:pStyle w:val="Odstavecseseznamem"/>
        <w:numPr>
          <w:ilvl w:val="0"/>
          <w:numId w:val="87"/>
        </w:numPr>
        <w:spacing w:after="0" w:line="276" w:lineRule="auto"/>
        <w:ind w:left="850" w:right="0" w:hanging="357"/>
        <w:contextualSpacing w:val="0"/>
        <w:jc w:val="both"/>
        <w:rPr>
          <w:rFonts w:cs="Arial"/>
        </w:rPr>
      </w:pPr>
      <w:r w:rsidRPr="00D87DC0">
        <w:rPr>
          <w:rFonts w:cs="Arial"/>
        </w:rPr>
        <w:t xml:space="preserve">Instalace a konfigurace fyzických serverů a </w:t>
      </w:r>
      <w:proofErr w:type="spellStart"/>
      <w:r w:rsidRPr="00D87DC0">
        <w:rPr>
          <w:rFonts w:cs="Arial"/>
        </w:rPr>
        <w:t>Storage</w:t>
      </w:r>
      <w:proofErr w:type="spellEnd"/>
      <w:r w:rsidRPr="00D87DC0">
        <w:rPr>
          <w:rFonts w:cs="Arial"/>
        </w:rPr>
        <w:t xml:space="preserve"> </w:t>
      </w:r>
      <w:proofErr w:type="spellStart"/>
      <w:r w:rsidRPr="00D87DC0">
        <w:rPr>
          <w:rFonts w:cs="Arial"/>
        </w:rPr>
        <w:t>DataArray</w:t>
      </w:r>
      <w:proofErr w:type="spellEnd"/>
    </w:p>
    <w:p w14:paraId="3EC8629A" w14:textId="77777777" w:rsidR="009F0F64" w:rsidRPr="00D87DC0" w:rsidRDefault="009F0F64" w:rsidP="009F0F64">
      <w:pPr>
        <w:pStyle w:val="Odstavecseseznamem"/>
        <w:numPr>
          <w:ilvl w:val="0"/>
          <w:numId w:val="87"/>
        </w:numPr>
        <w:spacing w:after="0" w:line="276" w:lineRule="auto"/>
        <w:ind w:left="850" w:right="0" w:hanging="357"/>
        <w:contextualSpacing w:val="0"/>
        <w:jc w:val="both"/>
        <w:rPr>
          <w:rFonts w:cs="Arial"/>
        </w:rPr>
      </w:pPr>
      <w:r w:rsidRPr="00D87DC0">
        <w:rPr>
          <w:rFonts w:cs="Arial"/>
        </w:rPr>
        <w:t xml:space="preserve">Instalace a konfigurace </w:t>
      </w:r>
      <w:proofErr w:type="spellStart"/>
      <w:r w:rsidRPr="00D87DC0">
        <w:rPr>
          <w:rFonts w:cs="Arial"/>
        </w:rPr>
        <w:t>VMware</w:t>
      </w:r>
      <w:proofErr w:type="spellEnd"/>
      <w:r w:rsidRPr="00D87DC0">
        <w:rPr>
          <w:rFonts w:cs="Arial"/>
        </w:rPr>
        <w:t xml:space="preserve"> </w:t>
      </w:r>
      <w:proofErr w:type="spellStart"/>
      <w:r w:rsidRPr="00D87DC0">
        <w:rPr>
          <w:rFonts w:cs="Arial"/>
        </w:rPr>
        <w:t>vSphere</w:t>
      </w:r>
      <w:proofErr w:type="spellEnd"/>
      <w:r w:rsidRPr="00D87DC0">
        <w:rPr>
          <w:rFonts w:cs="Arial"/>
        </w:rPr>
        <w:t xml:space="preserve"> prostředí a serverů</w:t>
      </w:r>
    </w:p>
    <w:p w14:paraId="287B908D" w14:textId="77777777" w:rsidR="009F0F64" w:rsidRPr="00D87DC0" w:rsidRDefault="009F0F64" w:rsidP="009F0F64">
      <w:pPr>
        <w:pStyle w:val="Odstavecseseznamem"/>
        <w:numPr>
          <w:ilvl w:val="0"/>
          <w:numId w:val="87"/>
        </w:numPr>
        <w:spacing w:after="0" w:line="276" w:lineRule="auto"/>
        <w:ind w:left="850" w:right="0" w:hanging="357"/>
        <w:contextualSpacing w:val="0"/>
        <w:jc w:val="both"/>
        <w:rPr>
          <w:rFonts w:cs="Arial"/>
        </w:rPr>
      </w:pPr>
      <w:r w:rsidRPr="00D87DC0">
        <w:rPr>
          <w:rFonts w:cs="Arial"/>
        </w:rPr>
        <w:t xml:space="preserve">Přesun dat z lokálního úložiště primárního fyzického serveru na sdílené úložiště </w:t>
      </w:r>
      <w:proofErr w:type="spellStart"/>
      <w:r w:rsidRPr="00D87DC0">
        <w:rPr>
          <w:rFonts w:cs="Arial"/>
        </w:rPr>
        <w:t>Storage</w:t>
      </w:r>
      <w:proofErr w:type="spellEnd"/>
      <w:r w:rsidRPr="00D87DC0">
        <w:rPr>
          <w:rFonts w:cs="Arial"/>
        </w:rPr>
        <w:t xml:space="preserve"> Data </w:t>
      </w:r>
      <w:proofErr w:type="spellStart"/>
      <w:r w:rsidRPr="00D87DC0">
        <w:rPr>
          <w:rFonts w:cs="Arial"/>
        </w:rPr>
        <w:t>Array</w:t>
      </w:r>
      <w:proofErr w:type="spellEnd"/>
    </w:p>
    <w:p w14:paraId="27654C90" w14:textId="77777777" w:rsidR="009F0F64" w:rsidRPr="00D87DC0" w:rsidRDefault="009F0F64" w:rsidP="009F0F64">
      <w:pPr>
        <w:pStyle w:val="Odstavecseseznamem"/>
        <w:numPr>
          <w:ilvl w:val="0"/>
          <w:numId w:val="87"/>
        </w:numPr>
        <w:spacing w:after="0" w:line="276" w:lineRule="auto"/>
        <w:ind w:left="850" w:right="0" w:hanging="357"/>
        <w:contextualSpacing w:val="0"/>
        <w:jc w:val="both"/>
        <w:rPr>
          <w:rFonts w:cs="Arial"/>
        </w:rPr>
      </w:pPr>
      <w:r w:rsidRPr="00D87DC0">
        <w:rPr>
          <w:rFonts w:cs="Arial"/>
        </w:rPr>
        <w:lastRenderedPageBreak/>
        <w:t xml:space="preserve">Nastavení zálohování </w:t>
      </w:r>
    </w:p>
    <w:p w14:paraId="7436F3E5" w14:textId="77777777" w:rsidR="009F0F64" w:rsidRPr="00D87DC0" w:rsidRDefault="009F0F64" w:rsidP="009F0F64">
      <w:pPr>
        <w:pStyle w:val="Odstavecseseznamem"/>
        <w:numPr>
          <w:ilvl w:val="0"/>
          <w:numId w:val="87"/>
        </w:numPr>
        <w:spacing w:after="0" w:line="276" w:lineRule="auto"/>
        <w:ind w:left="850" w:right="0" w:hanging="357"/>
        <w:contextualSpacing w:val="0"/>
        <w:jc w:val="both"/>
        <w:rPr>
          <w:rFonts w:cs="Arial"/>
        </w:rPr>
      </w:pPr>
      <w:r w:rsidRPr="00D87DC0">
        <w:rPr>
          <w:rFonts w:cs="Arial"/>
        </w:rPr>
        <w:t>Dokumentace skutečného provedení</w:t>
      </w:r>
    </w:p>
    <w:p w14:paraId="7B37923F" w14:textId="77777777" w:rsidR="009F0F64" w:rsidRPr="00D87DC0" w:rsidRDefault="009F0F64" w:rsidP="009F0F64">
      <w:pPr>
        <w:pStyle w:val="Nadpis1"/>
        <w:numPr>
          <w:ilvl w:val="0"/>
          <w:numId w:val="0"/>
        </w:numPr>
        <w:rPr>
          <w:rFonts w:cs="Arial"/>
          <w:color w:val="696969"/>
          <w:sz w:val="22"/>
          <w:szCs w:val="22"/>
        </w:rPr>
      </w:pPr>
    </w:p>
    <w:p w14:paraId="1DF2770C" w14:textId="77777777" w:rsidR="009F0F64" w:rsidRPr="00D87DC0" w:rsidRDefault="009F0F64" w:rsidP="009F0F64">
      <w:pPr>
        <w:pStyle w:val="Nadpis1"/>
        <w:ind w:right="289"/>
        <w:rPr>
          <w:rFonts w:cs="Arial"/>
          <w:color w:val="696969"/>
          <w:sz w:val="22"/>
          <w:szCs w:val="22"/>
        </w:rPr>
      </w:pPr>
      <w:r w:rsidRPr="00D87DC0">
        <w:rPr>
          <w:rFonts w:cs="Arial"/>
          <w:color w:val="696969"/>
          <w:sz w:val="22"/>
          <w:szCs w:val="22"/>
        </w:rPr>
        <w:t>Řešení zvýšení provozní spolehlivosti pracoviště CC</w:t>
      </w:r>
    </w:p>
    <w:p w14:paraId="79CDBA15" w14:textId="77777777" w:rsidR="009F0F64" w:rsidRPr="004D0028" w:rsidRDefault="009F0F64" w:rsidP="009F0F64">
      <w:pPr>
        <w:rPr>
          <w:rFonts w:cs="Arial"/>
        </w:rPr>
      </w:pPr>
      <w:r w:rsidRPr="004D0028">
        <w:rPr>
          <w:rFonts w:cs="Arial"/>
        </w:rPr>
        <w:t xml:space="preserve">V technologické místnosti č. 1 lokality Kolbenova, Praha 9 (pracoviště CC) dojde k náhradě stávající UPS výkonnějším typem o kapacitě 3 </w:t>
      </w:r>
      <w:proofErr w:type="spellStart"/>
      <w:r w:rsidRPr="004D0028">
        <w:rPr>
          <w:rFonts w:cs="Arial"/>
        </w:rPr>
        <w:t>kVA</w:t>
      </w:r>
      <w:proofErr w:type="spellEnd"/>
      <w:r w:rsidRPr="004D0028">
        <w:rPr>
          <w:rFonts w:cs="Arial"/>
        </w:rPr>
        <w:t xml:space="preserve"> s parametry uvedenými dále.</w:t>
      </w:r>
    </w:p>
    <w:p w14:paraId="6468B6B5" w14:textId="77777777" w:rsidR="009F0F64" w:rsidRPr="00D87DC0" w:rsidRDefault="009F0F64" w:rsidP="009F0F64">
      <w:pPr>
        <w:rPr>
          <w:rFonts w:cs="Arial"/>
          <w:b/>
          <w:bCs/>
        </w:rPr>
      </w:pPr>
      <w:r w:rsidRPr="00D87DC0">
        <w:rPr>
          <w:rFonts w:cs="Arial"/>
          <w:b/>
          <w:bCs/>
        </w:rPr>
        <w:t>Předmět dodávky:</w:t>
      </w:r>
    </w:p>
    <w:p w14:paraId="203619FE" w14:textId="77777777" w:rsidR="009F0F64" w:rsidRPr="00D87DC0" w:rsidRDefault="009F0F64" w:rsidP="009F0F64">
      <w:pPr>
        <w:rPr>
          <w:rFonts w:cs="Arial"/>
        </w:rPr>
      </w:pPr>
      <w:r w:rsidRPr="00D87DC0">
        <w:rPr>
          <w:rFonts w:cs="Arial"/>
        </w:rPr>
        <w:t xml:space="preserve">UPS 3 </w:t>
      </w:r>
      <w:proofErr w:type="spellStart"/>
      <w:r w:rsidRPr="00D87DC0">
        <w:rPr>
          <w:rFonts w:cs="Arial"/>
        </w:rPr>
        <w:t>kVA</w:t>
      </w:r>
      <w:proofErr w:type="spellEnd"/>
      <w:r w:rsidRPr="00D87DC0">
        <w:rPr>
          <w:rFonts w:cs="Arial"/>
        </w:rPr>
        <w:t xml:space="preserve"> s následujícími parametry:</w:t>
      </w:r>
    </w:p>
    <w:p w14:paraId="568FEFC0" w14:textId="77777777" w:rsidR="009F0F64" w:rsidRPr="00D87DC0" w:rsidRDefault="009F0F64" w:rsidP="009F0F64">
      <w:pPr>
        <w:spacing w:after="60" w:line="240" w:lineRule="auto"/>
        <w:ind w:right="289"/>
        <w:rPr>
          <w:rFonts w:cs="Arial"/>
        </w:rPr>
      </w:pPr>
      <w:r w:rsidRPr="00D87DC0">
        <w:rPr>
          <w:rFonts w:cs="Arial"/>
        </w:rPr>
        <w:t>jmenovitý výkon:</w:t>
      </w:r>
      <w:r w:rsidRPr="00D87DC0">
        <w:rPr>
          <w:rFonts w:cs="Arial"/>
        </w:rPr>
        <w:tab/>
        <w:t>2,4kW</w:t>
      </w:r>
    </w:p>
    <w:p w14:paraId="6AED87B7" w14:textId="77777777" w:rsidR="009F0F64" w:rsidRPr="00D87DC0" w:rsidRDefault="009F0F64" w:rsidP="009F0F64">
      <w:pPr>
        <w:spacing w:after="60" w:line="240" w:lineRule="auto"/>
        <w:ind w:right="289"/>
        <w:rPr>
          <w:rFonts w:cs="Arial"/>
        </w:rPr>
      </w:pPr>
      <w:r w:rsidRPr="00D87DC0">
        <w:rPr>
          <w:rFonts w:cs="Arial"/>
        </w:rPr>
        <w:t>výstupní napětí:</w:t>
      </w:r>
      <w:r w:rsidRPr="00D87DC0">
        <w:rPr>
          <w:rFonts w:cs="Arial"/>
        </w:rPr>
        <w:tab/>
      </w:r>
      <w:proofErr w:type="gramStart"/>
      <w:r w:rsidRPr="00D87DC0">
        <w:rPr>
          <w:rFonts w:cs="Arial"/>
        </w:rPr>
        <w:t>230V</w:t>
      </w:r>
      <w:proofErr w:type="gramEnd"/>
      <w:r w:rsidRPr="00D87DC0">
        <w:rPr>
          <w:rFonts w:cs="Arial"/>
        </w:rPr>
        <w:tab/>
      </w:r>
    </w:p>
    <w:p w14:paraId="357C780F" w14:textId="77777777" w:rsidR="009F0F64" w:rsidRPr="00D87DC0" w:rsidRDefault="009F0F64" w:rsidP="009F0F64">
      <w:pPr>
        <w:spacing w:after="60" w:line="240" w:lineRule="auto"/>
        <w:ind w:right="289"/>
        <w:rPr>
          <w:rFonts w:cs="Arial"/>
        </w:rPr>
      </w:pPr>
      <w:r w:rsidRPr="00D87DC0">
        <w:rPr>
          <w:rFonts w:cs="Arial"/>
        </w:rPr>
        <w:t>vstupní napětí:</w:t>
      </w:r>
      <w:r w:rsidRPr="00D87DC0">
        <w:rPr>
          <w:rFonts w:cs="Arial"/>
        </w:rPr>
        <w:tab/>
      </w:r>
      <w:proofErr w:type="gramStart"/>
      <w:r w:rsidRPr="00D87DC0">
        <w:rPr>
          <w:rFonts w:cs="Arial"/>
        </w:rPr>
        <w:t>230V</w:t>
      </w:r>
      <w:proofErr w:type="gramEnd"/>
    </w:p>
    <w:p w14:paraId="0316A59A" w14:textId="77777777" w:rsidR="009F0F64" w:rsidRPr="00D87DC0" w:rsidRDefault="009F0F64" w:rsidP="009F0F64">
      <w:pPr>
        <w:spacing w:after="60" w:line="240" w:lineRule="auto"/>
        <w:ind w:right="289"/>
        <w:rPr>
          <w:rFonts w:cs="Arial"/>
        </w:rPr>
      </w:pPr>
      <w:r w:rsidRPr="00D87DC0">
        <w:rPr>
          <w:rFonts w:cs="Arial"/>
        </w:rPr>
        <w:t xml:space="preserve">doba zálohy: </w:t>
      </w:r>
      <w:r w:rsidRPr="00D87DC0">
        <w:rPr>
          <w:rFonts w:cs="Arial"/>
        </w:rPr>
        <w:tab/>
      </w:r>
      <w:r w:rsidRPr="00D87DC0">
        <w:rPr>
          <w:rFonts w:cs="Arial"/>
        </w:rPr>
        <w:tab/>
        <w:t>45 minut při zátěži 70%</w:t>
      </w:r>
    </w:p>
    <w:p w14:paraId="16DBC9BB" w14:textId="77777777" w:rsidR="009F0F64" w:rsidRPr="00D87DC0" w:rsidRDefault="009F0F64" w:rsidP="009F0F64">
      <w:pPr>
        <w:spacing w:after="60" w:line="240" w:lineRule="auto"/>
        <w:ind w:right="289"/>
        <w:rPr>
          <w:rFonts w:cs="Arial"/>
        </w:rPr>
      </w:pPr>
      <w:r w:rsidRPr="00D87DC0">
        <w:rPr>
          <w:rFonts w:cs="Arial"/>
        </w:rPr>
        <w:t>typ montáže:</w:t>
      </w:r>
      <w:r w:rsidRPr="00D87DC0">
        <w:rPr>
          <w:rFonts w:cs="Arial"/>
        </w:rPr>
        <w:tab/>
      </w:r>
      <w:r w:rsidRPr="00D87DC0">
        <w:rPr>
          <w:rFonts w:cs="Arial"/>
        </w:rPr>
        <w:tab/>
        <w:t>rackové 19"</w:t>
      </w:r>
    </w:p>
    <w:p w14:paraId="08D6DB0A" w14:textId="77777777" w:rsidR="009F0F64" w:rsidRPr="00D87DC0" w:rsidRDefault="009F0F64" w:rsidP="009F0F64">
      <w:pPr>
        <w:spacing w:after="60" w:line="240" w:lineRule="auto"/>
        <w:rPr>
          <w:rFonts w:cs="Arial"/>
        </w:rPr>
      </w:pPr>
      <w:r w:rsidRPr="00D87DC0">
        <w:rPr>
          <w:rFonts w:cs="Arial"/>
        </w:rPr>
        <w:t>dohled:</w:t>
      </w:r>
      <w:r w:rsidRPr="00D87DC0">
        <w:rPr>
          <w:rFonts w:cs="Arial"/>
        </w:rPr>
        <w:tab/>
      </w:r>
      <w:r w:rsidRPr="00D87DC0">
        <w:rPr>
          <w:rFonts w:cs="Arial"/>
        </w:rPr>
        <w:tab/>
        <w:t>dohledový modul pro monitoring stavu UPS</w:t>
      </w:r>
      <w:r w:rsidRPr="00D87DC0">
        <w:rPr>
          <w:rFonts w:cs="Arial"/>
        </w:rPr>
        <w:tab/>
      </w:r>
      <w:r w:rsidRPr="00D87DC0">
        <w:rPr>
          <w:rFonts w:cs="Arial"/>
        </w:rPr>
        <w:tab/>
      </w:r>
      <w:r w:rsidRPr="00D87DC0">
        <w:rPr>
          <w:rFonts w:cs="Arial"/>
        </w:rPr>
        <w:tab/>
      </w:r>
    </w:p>
    <w:p w14:paraId="359DB96B" w14:textId="77777777" w:rsidR="009F0F64" w:rsidRPr="00D87DC0" w:rsidRDefault="009F0F64" w:rsidP="009F0F64">
      <w:pPr>
        <w:spacing w:after="60" w:line="240" w:lineRule="auto"/>
        <w:rPr>
          <w:rFonts w:cs="Arial"/>
        </w:rPr>
      </w:pPr>
      <w:r w:rsidRPr="00D87DC0">
        <w:rPr>
          <w:rFonts w:cs="Arial"/>
        </w:rPr>
        <w:t xml:space="preserve">vzdálený přístup: </w:t>
      </w:r>
      <w:r w:rsidRPr="00D87DC0">
        <w:rPr>
          <w:rFonts w:cs="Arial"/>
        </w:rPr>
        <w:tab/>
        <w:t>přes instalovanou kartu Ethernet</w:t>
      </w:r>
      <w:r w:rsidRPr="00D87DC0">
        <w:rPr>
          <w:rFonts w:cs="Arial"/>
        </w:rPr>
        <w:tab/>
      </w:r>
      <w:r w:rsidRPr="00D87DC0">
        <w:rPr>
          <w:rFonts w:cs="Arial"/>
        </w:rPr>
        <w:tab/>
      </w:r>
      <w:r w:rsidRPr="00D87DC0">
        <w:rPr>
          <w:rFonts w:cs="Arial"/>
        </w:rPr>
        <w:tab/>
      </w:r>
      <w:r w:rsidRPr="00D87DC0">
        <w:rPr>
          <w:rFonts w:cs="Arial"/>
        </w:rPr>
        <w:tab/>
      </w:r>
      <w:r w:rsidRPr="00D87DC0">
        <w:rPr>
          <w:rFonts w:cs="Arial"/>
        </w:rPr>
        <w:tab/>
      </w:r>
    </w:p>
    <w:p w14:paraId="7EDF0CD8" w14:textId="77777777" w:rsidR="009F0F64" w:rsidRPr="00D87DC0" w:rsidRDefault="009F0F64" w:rsidP="009F0F64">
      <w:pPr>
        <w:spacing w:after="60" w:line="240" w:lineRule="auto"/>
        <w:rPr>
          <w:rFonts w:cs="Arial"/>
        </w:rPr>
      </w:pPr>
      <w:r w:rsidRPr="00D87DC0">
        <w:rPr>
          <w:rFonts w:cs="Arial"/>
        </w:rPr>
        <w:t>kontrola a výměna baterií bez nutnosti odstavení UPS (hot-swap)</w:t>
      </w:r>
      <w:r w:rsidRPr="00D87DC0">
        <w:rPr>
          <w:rFonts w:cs="Arial"/>
        </w:rPr>
        <w:tab/>
      </w:r>
      <w:r w:rsidRPr="00D87DC0">
        <w:rPr>
          <w:rFonts w:cs="Arial"/>
        </w:rPr>
        <w:tab/>
      </w:r>
      <w:r w:rsidRPr="00D87DC0">
        <w:rPr>
          <w:rFonts w:cs="Arial"/>
        </w:rPr>
        <w:tab/>
      </w:r>
      <w:r w:rsidRPr="00D87DC0">
        <w:rPr>
          <w:rFonts w:cs="Arial"/>
        </w:rPr>
        <w:tab/>
      </w:r>
    </w:p>
    <w:p w14:paraId="4DFCA58A" w14:textId="77777777" w:rsidR="009F0F64" w:rsidRPr="00D87DC0" w:rsidRDefault="009F0F64" w:rsidP="009F0F64">
      <w:pPr>
        <w:spacing w:after="60" w:line="240" w:lineRule="auto"/>
        <w:rPr>
          <w:rFonts w:cs="Arial"/>
        </w:rPr>
      </w:pPr>
      <w:r w:rsidRPr="00D87DC0">
        <w:rPr>
          <w:rFonts w:cs="Arial"/>
        </w:rPr>
        <w:t xml:space="preserve">servisní podpora: </w:t>
      </w:r>
      <w:r w:rsidRPr="00D87DC0">
        <w:rPr>
          <w:rFonts w:cs="Arial"/>
        </w:rPr>
        <w:tab/>
      </w:r>
      <w:r w:rsidRPr="0080527A">
        <w:rPr>
          <w:rFonts w:cs="Arial"/>
        </w:rPr>
        <w:t>odstranění závady do konce následujícího pracovního dne po nahlášení závady</w:t>
      </w:r>
    </w:p>
    <w:p w14:paraId="70678EB3" w14:textId="77777777" w:rsidR="009F0F64" w:rsidRPr="00D87DC0" w:rsidRDefault="009F0F64" w:rsidP="009F0F64">
      <w:pPr>
        <w:spacing w:after="60" w:line="240" w:lineRule="auto"/>
        <w:rPr>
          <w:rFonts w:cs="Arial"/>
        </w:rPr>
      </w:pPr>
    </w:p>
    <w:p w14:paraId="4FDA54A0" w14:textId="77777777" w:rsidR="009F0F64" w:rsidRPr="00102C6A" w:rsidRDefault="009F0F64" w:rsidP="009F0F64">
      <w:pPr>
        <w:spacing w:after="60"/>
        <w:rPr>
          <w:rFonts w:cs="Arial"/>
          <w:b/>
          <w:bCs/>
        </w:rPr>
      </w:pPr>
      <w:r w:rsidRPr="00102C6A">
        <w:rPr>
          <w:rFonts w:cs="Arial"/>
          <w:b/>
          <w:bCs/>
        </w:rPr>
        <w:t>Rozsah implementace:</w:t>
      </w:r>
    </w:p>
    <w:p w14:paraId="05ED51AD" w14:textId="77777777" w:rsidR="009F0F64" w:rsidRPr="00102C6A" w:rsidRDefault="009F0F64" w:rsidP="009F0F64">
      <w:pPr>
        <w:pStyle w:val="Odstavecseseznamem"/>
        <w:numPr>
          <w:ilvl w:val="0"/>
          <w:numId w:val="87"/>
        </w:numPr>
        <w:spacing w:after="60"/>
        <w:ind w:left="924" w:right="-11" w:hanging="357"/>
        <w:rPr>
          <w:rFonts w:cs="Arial"/>
        </w:rPr>
      </w:pPr>
      <w:r w:rsidRPr="00102C6A">
        <w:rPr>
          <w:rFonts w:cs="Arial"/>
        </w:rPr>
        <w:t xml:space="preserve">Instalace UPS, výchozí revize </w:t>
      </w:r>
    </w:p>
    <w:p w14:paraId="7C4E39FD" w14:textId="77777777" w:rsidR="009F0F64" w:rsidRPr="00D87DC0" w:rsidRDefault="009F0F64" w:rsidP="009F0F64">
      <w:pPr>
        <w:pStyle w:val="Nadpis1"/>
        <w:numPr>
          <w:ilvl w:val="0"/>
          <w:numId w:val="0"/>
        </w:numPr>
        <w:rPr>
          <w:rFonts w:cs="Arial"/>
          <w:color w:val="696969"/>
          <w:sz w:val="22"/>
          <w:szCs w:val="22"/>
        </w:rPr>
      </w:pPr>
    </w:p>
    <w:p w14:paraId="60139A77" w14:textId="03F4D219" w:rsidR="009F0F64" w:rsidRPr="00D87DC0" w:rsidRDefault="009F0F64" w:rsidP="009F0F64">
      <w:pPr>
        <w:pStyle w:val="Nadpis1"/>
        <w:rPr>
          <w:rFonts w:cs="Arial"/>
          <w:color w:val="696969"/>
          <w:sz w:val="22"/>
          <w:szCs w:val="22"/>
        </w:rPr>
      </w:pPr>
      <w:r w:rsidRPr="00D87DC0">
        <w:rPr>
          <w:rFonts w:cs="Arial"/>
          <w:color w:val="696969"/>
          <w:sz w:val="22"/>
          <w:szCs w:val="22"/>
        </w:rPr>
        <w:t>Zvýšení dostupnosti komunikační infrastruktury lokality CPIC Kolbenova – odpovědnost Objednatele</w:t>
      </w:r>
    </w:p>
    <w:p w14:paraId="6B19B54C" w14:textId="77777777" w:rsidR="009F0F64" w:rsidRPr="00D87DC0" w:rsidRDefault="009F0F64" w:rsidP="009F0F64">
      <w:pPr>
        <w:spacing w:after="0" w:line="276" w:lineRule="auto"/>
        <w:rPr>
          <w:rFonts w:cs="Arial"/>
          <w:b/>
          <w:bCs/>
        </w:rPr>
      </w:pPr>
      <w:r w:rsidRPr="00D87DC0">
        <w:rPr>
          <w:rFonts w:cs="Arial"/>
          <w:b/>
          <w:bCs/>
        </w:rPr>
        <w:t>Předpokladem pro výše uvedené funkce jsou</w:t>
      </w:r>
    </w:p>
    <w:p w14:paraId="544D1E4B" w14:textId="77777777" w:rsidR="009F0F64" w:rsidRPr="00D87DC0" w:rsidRDefault="009F0F64" w:rsidP="009F0F64">
      <w:pPr>
        <w:pStyle w:val="Odstavecseseznamem"/>
        <w:numPr>
          <w:ilvl w:val="0"/>
          <w:numId w:val="87"/>
        </w:numPr>
        <w:spacing w:after="0" w:line="276" w:lineRule="auto"/>
        <w:ind w:left="850" w:right="0" w:hanging="357"/>
        <w:contextualSpacing w:val="0"/>
        <w:jc w:val="both"/>
        <w:rPr>
          <w:rFonts w:cs="Arial"/>
        </w:rPr>
      </w:pPr>
      <w:r w:rsidRPr="00D87DC0">
        <w:rPr>
          <w:rFonts w:cs="Arial"/>
        </w:rPr>
        <w:t xml:space="preserve">Dostatečná propustnost datové infrastruktury zákazníka </w:t>
      </w:r>
    </w:p>
    <w:p w14:paraId="2D8FFC7D" w14:textId="77777777" w:rsidR="009F0F64" w:rsidRPr="00D87DC0" w:rsidRDefault="009F0F64" w:rsidP="009F0F64">
      <w:pPr>
        <w:pStyle w:val="Odstavecseseznamem"/>
        <w:numPr>
          <w:ilvl w:val="0"/>
          <w:numId w:val="87"/>
        </w:numPr>
        <w:spacing w:after="0" w:line="276" w:lineRule="auto"/>
        <w:ind w:left="850" w:right="0" w:hanging="357"/>
        <w:contextualSpacing w:val="0"/>
        <w:jc w:val="both"/>
        <w:rPr>
          <w:rFonts w:cs="Arial"/>
        </w:rPr>
      </w:pPr>
      <w:r w:rsidRPr="00D87DC0">
        <w:rPr>
          <w:rFonts w:cs="Arial"/>
        </w:rPr>
        <w:t>Telefonní konektivita datového centra bude odpovídat nárůstu počtu odbavených hovorů</w:t>
      </w:r>
    </w:p>
    <w:p w14:paraId="07D607B4" w14:textId="77777777" w:rsidR="009F0F64" w:rsidRPr="004D0028" w:rsidRDefault="009F0F64" w:rsidP="009F0F64">
      <w:pPr>
        <w:pStyle w:val="Odstavecseseznamem"/>
        <w:numPr>
          <w:ilvl w:val="0"/>
          <w:numId w:val="87"/>
        </w:numPr>
        <w:spacing w:after="0" w:line="276" w:lineRule="auto"/>
        <w:ind w:left="850" w:right="0" w:hanging="357"/>
        <w:contextualSpacing w:val="0"/>
        <w:jc w:val="both"/>
        <w:rPr>
          <w:rFonts w:cs="Arial"/>
        </w:rPr>
      </w:pPr>
      <w:r w:rsidRPr="00D87DC0">
        <w:rPr>
          <w:rFonts w:cs="Arial"/>
        </w:rPr>
        <w:t>Tyto předpoklady nejsou předmětem dodávky a budou zajištěny Objednatelem, jak je dále popsáno</w:t>
      </w:r>
    </w:p>
    <w:p w14:paraId="38F23206" w14:textId="77777777" w:rsidR="009F0F64" w:rsidRPr="00D87DC0" w:rsidRDefault="009F0F64" w:rsidP="009F0F64">
      <w:pPr>
        <w:pStyle w:val="Nadpis2"/>
        <w:rPr>
          <w:rFonts w:cs="Arial"/>
          <w:color w:val="696969"/>
          <w:sz w:val="22"/>
          <w:szCs w:val="22"/>
        </w:rPr>
      </w:pPr>
      <w:r w:rsidRPr="00D87DC0">
        <w:rPr>
          <w:rFonts w:cs="Arial"/>
          <w:color w:val="696969"/>
          <w:sz w:val="22"/>
          <w:szCs w:val="22"/>
        </w:rPr>
        <w:t>Doplnění stávajícího komunikačního prostředí KU ITS Kolbenova</w:t>
      </w:r>
    </w:p>
    <w:p w14:paraId="3E75DB68" w14:textId="77777777" w:rsidR="009F0F64" w:rsidRPr="00D87DC0" w:rsidRDefault="009F0F64" w:rsidP="009F0F64">
      <w:pPr>
        <w:spacing w:line="276" w:lineRule="auto"/>
        <w:jc w:val="both"/>
        <w:rPr>
          <w:rFonts w:cs="Arial"/>
        </w:rPr>
      </w:pPr>
      <w:r w:rsidRPr="00D87DC0">
        <w:rPr>
          <w:rFonts w:cs="Arial"/>
        </w:rPr>
        <w:t xml:space="preserve">Stávají pronajatý datový okruh Kongresová 1666/2, Praha 4 – Kolbenova </w:t>
      </w:r>
      <w:proofErr w:type="gramStart"/>
      <w:r w:rsidRPr="00D87DC0">
        <w:rPr>
          <w:rFonts w:cs="Arial"/>
        </w:rPr>
        <w:t>38a</w:t>
      </w:r>
      <w:proofErr w:type="gramEnd"/>
      <w:r w:rsidRPr="00D87DC0">
        <w:rPr>
          <w:rFonts w:cs="Arial"/>
        </w:rPr>
        <w:t>, Praha 9 se službou ethernet 100 Mbps je již zasmluvněn v rámci KIVS na přenosovou rychlost 1 </w:t>
      </w:r>
      <w:proofErr w:type="spellStart"/>
      <w:r w:rsidRPr="00D87DC0">
        <w:rPr>
          <w:rFonts w:cs="Arial"/>
        </w:rPr>
        <w:t>Gbps</w:t>
      </w:r>
      <w:proofErr w:type="spellEnd"/>
      <w:r w:rsidRPr="00D87DC0">
        <w:rPr>
          <w:rFonts w:cs="Arial"/>
        </w:rPr>
        <w:t>. Jako duální připoj do ITS MV bude nově zřízen pronajatý datový okruh se službou ethernet 1 </w:t>
      </w:r>
      <w:proofErr w:type="spellStart"/>
      <w:r w:rsidRPr="00D87DC0">
        <w:rPr>
          <w:rFonts w:cs="Arial"/>
        </w:rPr>
        <w:t>Gbps</w:t>
      </w:r>
      <w:proofErr w:type="spellEnd"/>
      <w:r w:rsidRPr="00D87DC0">
        <w:rPr>
          <w:rFonts w:cs="Arial"/>
        </w:rPr>
        <w:t xml:space="preserve"> v relaci TVŽ, Mahlerovy sady 1, Praha 3 – Kolbenova </w:t>
      </w:r>
      <w:proofErr w:type="gramStart"/>
      <w:r w:rsidRPr="00D87DC0">
        <w:rPr>
          <w:rFonts w:cs="Arial"/>
        </w:rPr>
        <w:t>38a</w:t>
      </w:r>
      <w:proofErr w:type="gramEnd"/>
      <w:r w:rsidRPr="00D87DC0">
        <w:rPr>
          <w:rFonts w:cs="Arial"/>
        </w:rPr>
        <w:t xml:space="preserve">, Praha 9. </w:t>
      </w:r>
    </w:p>
    <w:p w14:paraId="4A6F0CB5" w14:textId="77777777" w:rsidR="009F0F64" w:rsidRPr="00D87DC0" w:rsidRDefault="009F0F64" w:rsidP="009F0F64">
      <w:pPr>
        <w:spacing w:line="276" w:lineRule="auto"/>
        <w:jc w:val="both"/>
        <w:rPr>
          <w:rFonts w:cs="Arial"/>
        </w:rPr>
      </w:pPr>
      <w:r w:rsidRPr="00D87DC0">
        <w:rPr>
          <w:rFonts w:cs="Arial"/>
        </w:rPr>
        <w:t>Stejná přenosová rychlost na obou přípojích umožní bezproblémový přechod provozu v případě poruchy jedné z konektivit.</w:t>
      </w:r>
    </w:p>
    <w:p w14:paraId="2147531F" w14:textId="77777777" w:rsidR="009F0F64" w:rsidRPr="00D87DC0" w:rsidRDefault="009F0F64" w:rsidP="009F0F64">
      <w:pPr>
        <w:spacing w:line="276" w:lineRule="auto"/>
        <w:jc w:val="both"/>
        <w:rPr>
          <w:rFonts w:cs="Arial"/>
        </w:rPr>
      </w:pPr>
      <w:r w:rsidRPr="00D87DC0">
        <w:rPr>
          <w:rFonts w:cs="Arial"/>
        </w:rPr>
        <w:t xml:space="preserve">Datové okruhy budou zapojeny do nově pořízených výkonných routerů C8300-2N2S-4T2X. Vzájemným propojením aktivních prvků (viz „Schéma zapojení jednotlivých prvků v komunikační infrastruktuře“) bude dosaženo vysoké dostupnosti dodávaných služeb. Ta bude také podpořena objednáním servisní podpory v režimu NCD. Dosavadní LAN části </w:t>
      </w:r>
      <w:r w:rsidRPr="00D87DC0">
        <w:rPr>
          <w:rFonts w:cs="Arial"/>
        </w:rPr>
        <w:lastRenderedPageBreak/>
        <w:t xml:space="preserve">řešení (v levém i pravém křídle objektu) zůstanou beze změny kromě jejich připojení k routerům. </w:t>
      </w:r>
    </w:p>
    <w:p w14:paraId="484C9E28" w14:textId="77777777" w:rsidR="009F0F64" w:rsidRPr="00D87DC0" w:rsidRDefault="009F0F64" w:rsidP="009F0F64">
      <w:pPr>
        <w:spacing w:line="276" w:lineRule="auto"/>
        <w:jc w:val="both"/>
        <w:rPr>
          <w:rFonts w:cs="Arial"/>
        </w:rPr>
      </w:pPr>
      <w:r w:rsidRPr="00D87DC0">
        <w:rPr>
          <w:rFonts w:cs="Arial"/>
        </w:rPr>
        <w:t xml:space="preserve">V LAN části v technologické místnosti lokality Kolbenova bude dostupnost posílena změnou uspořádání stávajících 2 </w:t>
      </w:r>
      <w:proofErr w:type="spellStart"/>
      <w:r w:rsidRPr="00D87DC0">
        <w:rPr>
          <w:rFonts w:cs="Arial"/>
        </w:rPr>
        <w:t>switchů</w:t>
      </w:r>
      <w:proofErr w:type="spellEnd"/>
      <w:r w:rsidRPr="00D87DC0">
        <w:rPr>
          <w:rFonts w:cs="Arial"/>
        </w:rPr>
        <w:t xml:space="preserve"> C9200L – 48 </w:t>
      </w:r>
      <w:proofErr w:type="spellStart"/>
      <w:r w:rsidRPr="00D87DC0">
        <w:rPr>
          <w:rFonts w:cs="Arial"/>
        </w:rPr>
        <w:t>PoE</w:t>
      </w:r>
      <w:proofErr w:type="spellEnd"/>
      <w:r w:rsidRPr="00D87DC0">
        <w:rPr>
          <w:rFonts w:cs="Arial"/>
        </w:rPr>
        <w:t xml:space="preserve"> do „</w:t>
      </w:r>
      <w:proofErr w:type="spellStart"/>
      <w:r w:rsidRPr="00D87DC0">
        <w:rPr>
          <w:rFonts w:cs="Arial"/>
        </w:rPr>
        <w:t>stacku</w:t>
      </w:r>
      <w:proofErr w:type="spellEnd"/>
      <w:r w:rsidRPr="00D87DC0">
        <w:rPr>
          <w:rFonts w:cs="Arial"/>
        </w:rPr>
        <w:t>“ (viz „</w:t>
      </w:r>
      <w:r w:rsidRPr="00D87DC0">
        <w:rPr>
          <w:rFonts w:cs="Arial"/>
        </w:rPr>
        <w:fldChar w:fldCharType="begin"/>
      </w:r>
      <w:r w:rsidRPr="00D87DC0">
        <w:rPr>
          <w:rFonts w:cs="Arial"/>
        </w:rPr>
        <w:instrText xml:space="preserve"> REF _Ref136523554 \h  \* MERGEFORMAT </w:instrText>
      </w:r>
      <w:r w:rsidRPr="00D87DC0">
        <w:rPr>
          <w:rFonts w:cs="Arial"/>
        </w:rPr>
      </w:r>
      <w:r w:rsidRPr="00D87DC0">
        <w:rPr>
          <w:rFonts w:cs="Arial"/>
        </w:rPr>
        <w:fldChar w:fldCharType="separate"/>
      </w:r>
      <w:r w:rsidRPr="00D87DC0">
        <w:rPr>
          <w:rFonts w:cs="Arial"/>
        </w:rPr>
        <w:t>Schéma zapojení jednotlivých prvků v komunikační infrastruktuře</w:t>
      </w:r>
      <w:r w:rsidRPr="00D87DC0">
        <w:rPr>
          <w:rFonts w:cs="Arial"/>
        </w:rPr>
        <w:fldChar w:fldCharType="end"/>
      </w:r>
      <w:r w:rsidRPr="00D87DC0">
        <w:rPr>
          <w:rFonts w:cs="Arial"/>
        </w:rPr>
        <w:t xml:space="preserve">“.) </w:t>
      </w:r>
    </w:p>
    <w:p w14:paraId="3E5C52D3" w14:textId="77777777" w:rsidR="009F0F64" w:rsidRPr="00D87DC0" w:rsidRDefault="0D2AD2B3" w:rsidP="4206906D">
      <w:pPr>
        <w:pStyle w:val="Nadpis2"/>
        <w:rPr>
          <w:rFonts w:cs="Arial"/>
          <w:color w:val="696969"/>
          <w:sz w:val="22"/>
          <w:szCs w:val="22"/>
        </w:rPr>
      </w:pPr>
      <w:r w:rsidRPr="589CA0FF">
        <w:rPr>
          <w:rFonts w:cs="Arial"/>
          <w:color w:val="696969"/>
          <w:sz w:val="22"/>
          <w:szCs w:val="22"/>
        </w:rPr>
        <w:t>Doplnění KU ITS MV „Datové centrum MV – Televizní vysílač Žižkov“</w:t>
      </w:r>
    </w:p>
    <w:p w14:paraId="76E250E0" w14:textId="08156443" w:rsidR="009F0F64" w:rsidRPr="00D87DC0" w:rsidRDefault="009F0F64" w:rsidP="00904C00">
      <w:pPr>
        <w:ind w:right="-2"/>
        <w:jc w:val="both"/>
        <w:rPr>
          <w:rFonts w:cs="Arial"/>
          <w:i/>
          <w:iCs/>
        </w:rPr>
      </w:pPr>
      <w:r w:rsidRPr="589CA0FF">
        <w:rPr>
          <w:rFonts w:cs="Arial"/>
          <w:i/>
          <w:iCs/>
        </w:rPr>
        <w:t>V</w:t>
      </w:r>
      <w:r w:rsidRPr="589CA0FF">
        <w:rPr>
          <w:rFonts w:cs="Arial"/>
          <w:i/>
          <w:iCs/>
          <w:sz w:val="24"/>
          <w:szCs w:val="24"/>
        </w:rPr>
        <w:t xml:space="preserve"> </w:t>
      </w:r>
      <w:r w:rsidRPr="589CA0FF">
        <w:rPr>
          <w:rFonts w:cs="Arial"/>
          <w:i/>
          <w:iCs/>
        </w:rPr>
        <w:t xml:space="preserve">1. </w:t>
      </w:r>
      <w:r w:rsidRPr="00D87DC0">
        <w:rPr>
          <w:rFonts w:cs="Arial"/>
        </w:rPr>
        <w:t>PP datového centra MV ČR TV Žižkov jsou umístěny klece pro instalování komunikačních technologií. Pro projekt Modernizace CC byla přidělena klec „D“ a v ní rack č.4 (42U). V první fázi modernizace CPIC zde byl instalován 1 ks L3 switche Cisco 9300L. Navýšení dostupnosti služeb CC bude dosaženo dodáním ještě jednoho ks téhož switche a jeho „</w:t>
      </w:r>
      <w:proofErr w:type="spellStart"/>
      <w:r w:rsidRPr="00D87DC0">
        <w:rPr>
          <w:rFonts w:cs="Arial"/>
        </w:rPr>
        <w:t>zastackováním</w:t>
      </w:r>
      <w:proofErr w:type="spellEnd"/>
      <w:r w:rsidRPr="00D87DC0">
        <w:rPr>
          <w:rFonts w:cs="Arial"/>
        </w:rPr>
        <w:t xml:space="preserve">“ s již nainstalovaným </w:t>
      </w:r>
      <w:proofErr w:type="spellStart"/>
      <w:r w:rsidRPr="00D87DC0">
        <w:rPr>
          <w:rFonts w:cs="Arial"/>
        </w:rPr>
        <w:t>switchem</w:t>
      </w:r>
      <w:proofErr w:type="spellEnd"/>
      <w:r w:rsidRPr="00D87DC0">
        <w:rPr>
          <w:rFonts w:cs="Arial"/>
        </w:rPr>
        <w:t>.</w:t>
      </w:r>
    </w:p>
    <w:p w14:paraId="6345949D" w14:textId="5C297F28" w:rsidR="009F0F64" w:rsidRPr="00D87DC0" w:rsidRDefault="41655047" w:rsidP="589CA0FF">
      <w:pPr>
        <w:ind w:right="-2"/>
        <w:jc w:val="both"/>
        <w:rPr>
          <w:rFonts w:cs="Arial"/>
        </w:rPr>
      </w:pPr>
      <w:r>
        <w:rPr>
          <w:noProof/>
        </w:rPr>
        <w:drawing>
          <wp:inline distT="0" distB="0" distL="0" distR="0" wp14:anchorId="62B8E012" wp14:editId="5497B1B1">
            <wp:extent cx="5857875" cy="3290846"/>
            <wp:effectExtent l="0" t="0" r="0" b="0"/>
            <wp:docPr id="632908298" name="Obrázek 632908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57875" cy="3290846"/>
                    </a:xfrm>
                    <a:prstGeom prst="rect">
                      <a:avLst/>
                    </a:prstGeom>
                  </pic:spPr>
                </pic:pic>
              </a:graphicData>
            </a:graphic>
          </wp:inline>
        </w:drawing>
      </w:r>
    </w:p>
    <w:p w14:paraId="7F6332F5" w14:textId="77777777" w:rsidR="009F0F64" w:rsidRPr="00D87DC0" w:rsidRDefault="009F0F64" w:rsidP="009F0F64">
      <w:pPr>
        <w:pStyle w:val="Titulek"/>
        <w:jc w:val="center"/>
        <w:rPr>
          <w:rFonts w:ascii="Arial" w:hAnsi="Arial" w:cs="Arial"/>
          <w:i w:val="0"/>
          <w:iCs/>
          <w:color w:val="696969"/>
          <w:sz w:val="24"/>
          <w:szCs w:val="24"/>
        </w:rPr>
      </w:pPr>
      <w:r w:rsidRPr="00D87DC0">
        <w:rPr>
          <w:rFonts w:ascii="Arial" w:hAnsi="Arial" w:cs="Arial"/>
          <w:color w:val="696969"/>
        </w:rPr>
        <w:t xml:space="preserve">Obrázek </w:t>
      </w:r>
      <w:r w:rsidRPr="00D87DC0">
        <w:rPr>
          <w:rFonts w:ascii="Arial" w:hAnsi="Arial" w:cs="Arial"/>
          <w:color w:val="696969"/>
        </w:rPr>
        <w:fldChar w:fldCharType="begin"/>
      </w:r>
      <w:r w:rsidRPr="00D87DC0">
        <w:rPr>
          <w:rFonts w:ascii="Arial" w:hAnsi="Arial" w:cs="Arial"/>
          <w:color w:val="696969"/>
        </w:rPr>
        <w:instrText xml:space="preserve"> SEQ Obrázek \* ARABIC </w:instrText>
      </w:r>
      <w:r w:rsidRPr="00D87DC0">
        <w:rPr>
          <w:rFonts w:ascii="Arial" w:hAnsi="Arial" w:cs="Arial"/>
          <w:color w:val="696969"/>
        </w:rPr>
        <w:fldChar w:fldCharType="separate"/>
      </w:r>
      <w:r w:rsidRPr="00D87DC0">
        <w:rPr>
          <w:rFonts w:ascii="Arial" w:hAnsi="Arial" w:cs="Arial"/>
          <w:noProof/>
          <w:color w:val="696969"/>
        </w:rPr>
        <w:t>1</w:t>
      </w:r>
      <w:r w:rsidRPr="00D87DC0">
        <w:rPr>
          <w:rFonts w:ascii="Arial" w:hAnsi="Arial" w:cs="Arial"/>
          <w:color w:val="696969"/>
        </w:rPr>
        <w:fldChar w:fldCharType="end"/>
      </w:r>
      <w:r w:rsidRPr="00D87DC0">
        <w:rPr>
          <w:rFonts w:ascii="Arial" w:hAnsi="Arial" w:cs="Arial"/>
          <w:color w:val="696969"/>
        </w:rPr>
        <w:t xml:space="preserve"> - Schéma zapojení jednotlivých prvků v komunikační infrastruktuře</w:t>
      </w:r>
    </w:p>
    <w:p w14:paraId="1BA6DEBC" w14:textId="77777777" w:rsidR="009F0F64" w:rsidRPr="00D87DC0" w:rsidRDefault="009F0F64" w:rsidP="009F0F64">
      <w:pPr>
        <w:rPr>
          <w:rFonts w:cs="Arial"/>
          <w:b/>
          <w:bCs/>
        </w:rPr>
      </w:pPr>
      <w:r w:rsidRPr="00D87DC0">
        <w:rPr>
          <w:rFonts w:cs="Arial"/>
          <w:b/>
          <w:bCs/>
        </w:rPr>
        <w:t>Podmínky realizace plnění:</w:t>
      </w:r>
    </w:p>
    <w:p w14:paraId="6BBBA457" w14:textId="77777777" w:rsidR="009F0F64" w:rsidRPr="00F361B4" w:rsidRDefault="009F0F64" w:rsidP="009F0F64">
      <w:pPr>
        <w:pStyle w:val="Odstavecseseznamem"/>
        <w:numPr>
          <w:ilvl w:val="0"/>
          <w:numId w:val="92"/>
        </w:numPr>
        <w:spacing w:after="160" w:line="259" w:lineRule="auto"/>
        <w:ind w:right="0"/>
        <w:rPr>
          <w:rFonts w:cs="Arial"/>
        </w:rPr>
      </w:pPr>
      <w:r w:rsidRPr="00F361B4">
        <w:rPr>
          <w:rFonts w:cs="Arial"/>
        </w:rPr>
        <w:t xml:space="preserve">Při realizaci plnění nedojde k narušení stávajících provozovaných systémů a aplikací, rozšíření CC bude kompatibilní s již provozovanou platformou Front </w:t>
      </w:r>
      <w:proofErr w:type="spellStart"/>
      <w:r w:rsidRPr="00F361B4">
        <w:rPr>
          <w:rFonts w:cs="Arial"/>
        </w:rPr>
        <w:t>Stage</w:t>
      </w:r>
      <w:proofErr w:type="spellEnd"/>
      <w:r w:rsidRPr="00F361B4">
        <w:rPr>
          <w:rFonts w:cs="Arial"/>
        </w:rPr>
        <w:t xml:space="preserve"> a </w:t>
      </w:r>
      <w:proofErr w:type="spellStart"/>
      <w:r w:rsidRPr="00F361B4">
        <w:rPr>
          <w:rFonts w:cs="Arial"/>
        </w:rPr>
        <w:t>Innovaphone</w:t>
      </w:r>
      <w:proofErr w:type="spellEnd"/>
      <w:r w:rsidRPr="00F361B4">
        <w:rPr>
          <w:rFonts w:cs="Arial"/>
        </w:rPr>
        <w:t xml:space="preserve">, </w:t>
      </w:r>
    </w:p>
    <w:p w14:paraId="189C99D7" w14:textId="77777777" w:rsidR="009F0F64" w:rsidRPr="00F361B4" w:rsidRDefault="009F0F64" w:rsidP="009F0F64">
      <w:pPr>
        <w:pStyle w:val="Odstavecseseznamem"/>
        <w:numPr>
          <w:ilvl w:val="0"/>
          <w:numId w:val="92"/>
        </w:numPr>
        <w:spacing w:after="160" w:line="259" w:lineRule="auto"/>
        <w:ind w:right="0"/>
        <w:rPr>
          <w:rFonts w:cs="Arial"/>
        </w:rPr>
      </w:pPr>
      <w:r w:rsidRPr="00F361B4">
        <w:rPr>
          <w:rFonts w:cs="Arial"/>
        </w:rPr>
        <w:t>Realizací plnění nedojde k narušení záručních podmínek u provozovaných systémů a aplikací</w:t>
      </w:r>
    </w:p>
    <w:p w14:paraId="4AC686E0" w14:textId="77777777" w:rsidR="009F0F64" w:rsidRPr="00F361B4" w:rsidRDefault="009F0F64" w:rsidP="009F0F64">
      <w:pPr>
        <w:pStyle w:val="Odstavecseseznamem"/>
        <w:numPr>
          <w:ilvl w:val="0"/>
          <w:numId w:val="92"/>
        </w:numPr>
        <w:spacing w:after="160" w:line="259" w:lineRule="auto"/>
        <w:ind w:right="0"/>
        <w:rPr>
          <w:rFonts w:cs="Arial"/>
        </w:rPr>
      </w:pPr>
      <w:r w:rsidRPr="00F361B4">
        <w:rPr>
          <w:rFonts w:cs="Arial"/>
        </w:rPr>
        <w:t xml:space="preserve">Rozšíření CC bude zohledněno ve statistikách zobrazovaných pro agenty na </w:t>
      </w:r>
      <w:proofErr w:type="spellStart"/>
      <w:r w:rsidRPr="00F361B4">
        <w:rPr>
          <w:rFonts w:cs="Arial"/>
        </w:rPr>
        <w:t>wallboardech</w:t>
      </w:r>
      <w:proofErr w:type="spellEnd"/>
    </w:p>
    <w:p w14:paraId="3D311AF0" w14:textId="77777777" w:rsidR="009F0F64" w:rsidRPr="00F361B4" w:rsidRDefault="009F0F64" w:rsidP="009F0F64">
      <w:pPr>
        <w:pStyle w:val="Odstavecseseznamem"/>
        <w:numPr>
          <w:ilvl w:val="0"/>
          <w:numId w:val="92"/>
        </w:numPr>
        <w:spacing w:after="160" w:line="259" w:lineRule="auto"/>
        <w:ind w:right="0"/>
        <w:rPr>
          <w:rFonts w:cs="Arial"/>
        </w:rPr>
      </w:pPr>
      <w:r w:rsidRPr="00F361B4">
        <w:rPr>
          <w:rFonts w:cs="Arial"/>
        </w:rPr>
        <w:t>Plnění nebude založeno na technologiích uvedených ve Varování NUKIB ze dne 17.12.2018</w:t>
      </w:r>
    </w:p>
    <w:p w14:paraId="1134EB00" w14:textId="0DC33467" w:rsidR="00145853" w:rsidRPr="00904C00" w:rsidRDefault="009F0F64" w:rsidP="00904C00">
      <w:pPr>
        <w:pStyle w:val="Odstavecseseznamem"/>
        <w:numPr>
          <w:ilvl w:val="0"/>
          <w:numId w:val="92"/>
        </w:numPr>
        <w:spacing w:after="160" w:line="259" w:lineRule="auto"/>
        <w:ind w:right="0"/>
        <w:rPr>
          <w:rFonts w:cs="Arial"/>
        </w:rPr>
      </w:pPr>
      <w:r w:rsidRPr="00F361B4">
        <w:rPr>
          <w:rFonts w:cs="Arial"/>
        </w:rPr>
        <w:t>Realizace plnění bude provedena ve schválených servisních oknech dle pokynů Objednatele</w:t>
      </w:r>
    </w:p>
    <w:p w14:paraId="3A938D64" w14:textId="77777777" w:rsidR="00145853" w:rsidRDefault="00145853" w:rsidP="004A3FF7">
      <w:pPr>
        <w:rPr>
          <w:color w:val="00B0F0"/>
          <w:sz w:val="28"/>
        </w:rPr>
        <w:sectPr w:rsidR="00145853" w:rsidSect="001B4570">
          <w:headerReference w:type="default" r:id="rId12"/>
          <w:footerReference w:type="even" r:id="rId13"/>
          <w:footerReference w:type="default" r:id="rId14"/>
          <w:headerReference w:type="first" r:id="rId15"/>
          <w:footerReference w:type="first" r:id="rId16"/>
          <w:pgSz w:w="11906" w:h="16838" w:code="9"/>
          <w:pgMar w:top="1985" w:right="851" w:bottom="1134" w:left="1843" w:header="851" w:footer="397" w:gutter="0"/>
          <w:pgNumType w:start="1"/>
          <w:cols w:space="708"/>
          <w:docGrid w:linePitch="360"/>
        </w:sectPr>
      </w:pPr>
    </w:p>
    <w:p w14:paraId="0BE7DA6F" w14:textId="6860025E" w:rsidR="000454D8" w:rsidRDefault="004A3FF7" w:rsidP="004A3FF7">
      <w:pPr>
        <w:rPr>
          <w:color w:val="00B0F0"/>
          <w:sz w:val="28"/>
        </w:rPr>
      </w:pPr>
      <w:r w:rsidRPr="00BA44E0">
        <w:rPr>
          <w:color w:val="00B0F0"/>
          <w:sz w:val="28"/>
        </w:rPr>
        <w:lastRenderedPageBreak/>
        <w:t xml:space="preserve">Příloha č. </w:t>
      </w:r>
      <w:r w:rsidR="00045CA1">
        <w:rPr>
          <w:color w:val="00B0F0"/>
          <w:sz w:val="28"/>
        </w:rPr>
        <w:t>2</w:t>
      </w:r>
      <w:r w:rsidRPr="00BA44E0">
        <w:rPr>
          <w:color w:val="00B0F0"/>
          <w:sz w:val="28"/>
        </w:rPr>
        <w:t xml:space="preserve"> – </w:t>
      </w:r>
      <w:r>
        <w:rPr>
          <w:color w:val="00B0F0"/>
          <w:sz w:val="28"/>
        </w:rPr>
        <w:t>Cenová s</w:t>
      </w:r>
      <w:r w:rsidRPr="00BA44E0">
        <w:rPr>
          <w:color w:val="00B0F0"/>
          <w:sz w:val="28"/>
        </w:rPr>
        <w:t>pecifikace</w:t>
      </w:r>
    </w:p>
    <w:tbl>
      <w:tblPr>
        <w:tblW w:w="5428" w:type="pct"/>
        <w:tblCellMar>
          <w:left w:w="70" w:type="dxa"/>
          <w:right w:w="70" w:type="dxa"/>
        </w:tblCellMar>
        <w:tblLook w:val="04A0" w:firstRow="1" w:lastRow="0" w:firstColumn="1" w:lastColumn="0" w:noHBand="0" w:noVBand="1"/>
      </w:tblPr>
      <w:tblGrid>
        <w:gridCol w:w="2686"/>
        <w:gridCol w:w="5177"/>
        <w:gridCol w:w="1061"/>
        <w:gridCol w:w="647"/>
        <w:gridCol w:w="1757"/>
        <w:gridCol w:w="1559"/>
        <w:gridCol w:w="1987"/>
      </w:tblGrid>
      <w:tr w:rsidR="00004800" w:rsidRPr="00004800" w14:paraId="48EEA9D3" w14:textId="77777777" w:rsidTr="00004800">
        <w:trPr>
          <w:trHeight w:val="915"/>
        </w:trPr>
        <w:tc>
          <w:tcPr>
            <w:tcW w:w="903" w:type="pct"/>
            <w:vMerge w:val="restart"/>
            <w:tcBorders>
              <w:top w:val="single" w:sz="8" w:space="0" w:color="auto"/>
              <w:left w:val="single" w:sz="8" w:space="0" w:color="auto"/>
              <w:bottom w:val="single" w:sz="8" w:space="0" w:color="000000"/>
              <w:right w:val="single" w:sz="4" w:space="0" w:color="auto"/>
            </w:tcBorders>
            <w:shd w:val="clear" w:color="000000" w:fill="00B0F0"/>
            <w:noWrap/>
            <w:vAlign w:val="center"/>
            <w:hideMark/>
          </w:tcPr>
          <w:p w14:paraId="551B1B2F" w14:textId="77777777" w:rsidR="00004800" w:rsidRPr="00004800" w:rsidRDefault="00004800" w:rsidP="00004800">
            <w:pPr>
              <w:spacing w:after="0" w:line="240" w:lineRule="auto"/>
              <w:ind w:right="0"/>
              <w:jc w:val="center"/>
              <w:rPr>
                <w:rFonts w:eastAsia="Times New Roman" w:cs="Arial"/>
                <w:b/>
                <w:bCs/>
                <w:color w:val="FFFFFF"/>
                <w:sz w:val="24"/>
                <w:szCs w:val="24"/>
                <w:lang w:eastAsia="cs-CZ"/>
              </w:rPr>
            </w:pPr>
            <w:r w:rsidRPr="00004800">
              <w:rPr>
                <w:rFonts w:eastAsia="Times New Roman" w:cs="Arial"/>
                <w:b/>
                <w:bCs/>
                <w:color w:val="FFFFFF"/>
                <w:sz w:val="24"/>
                <w:szCs w:val="24"/>
                <w:lang w:eastAsia="cs-CZ"/>
              </w:rPr>
              <w:t>Popis</w:t>
            </w:r>
          </w:p>
        </w:tc>
        <w:tc>
          <w:tcPr>
            <w:tcW w:w="1740" w:type="pct"/>
            <w:vMerge w:val="restart"/>
            <w:tcBorders>
              <w:top w:val="single" w:sz="8" w:space="0" w:color="auto"/>
              <w:left w:val="single" w:sz="4" w:space="0" w:color="auto"/>
              <w:bottom w:val="single" w:sz="8" w:space="0" w:color="000000"/>
              <w:right w:val="single" w:sz="4" w:space="0" w:color="auto"/>
            </w:tcBorders>
            <w:shd w:val="clear" w:color="000000" w:fill="00B0F0"/>
            <w:vAlign w:val="center"/>
            <w:hideMark/>
          </w:tcPr>
          <w:p w14:paraId="0BEECB12" w14:textId="77777777" w:rsidR="00004800" w:rsidRPr="00004800" w:rsidRDefault="00004800" w:rsidP="00004800">
            <w:pPr>
              <w:spacing w:after="0" w:line="240" w:lineRule="auto"/>
              <w:ind w:right="0"/>
              <w:jc w:val="center"/>
              <w:rPr>
                <w:rFonts w:eastAsia="Times New Roman" w:cs="Arial"/>
                <w:b/>
                <w:bCs/>
                <w:color w:val="FFFFFF"/>
                <w:sz w:val="24"/>
                <w:szCs w:val="24"/>
                <w:lang w:eastAsia="cs-CZ"/>
              </w:rPr>
            </w:pPr>
            <w:r w:rsidRPr="00004800">
              <w:rPr>
                <w:rFonts w:eastAsia="Times New Roman" w:cs="Arial"/>
                <w:b/>
                <w:bCs/>
                <w:color w:val="FFFFFF"/>
                <w:sz w:val="24"/>
                <w:szCs w:val="24"/>
                <w:lang w:eastAsia="cs-CZ"/>
              </w:rPr>
              <w:t>Specifikace plnění, u dodávek včetně odkazu na stránky výrobce</w:t>
            </w:r>
          </w:p>
        </w:tc>
        <w:tc>
          <w:tcPr>
            <w:tcW w:w="357" w:type="pct"/>
            <w:vMerge w:val="restart"/>
            <w:tcBorders>
              <w:top w:val="single" w:sz="8" w:space="0" w:color="auto"/>
              <w:left w:val="single" w:sz="4" w:space="0" w:color="auto"/>
              <w:bottom w:val="single" w:sz="8" w:space="0" w:color="000000"/>
              <w:right w:val="single" w:sz="4" w:space="0" w:color="auto"/>
            </w:tcBorders>
            <w:shd w:val="clear" w:color="000000" w:fill="00B0F0"/>
            <w:vAlign w:val="center"/>
            <w:hideMark/>
          </w:tcPr>
          <w:p w14:paraId="62F121B7" w14:textId="77777777" w:rsidR="00004800" w:rsidRPr="00004800" w:rsidRDefault="00004800" w:rsidP="00004800">
            <w:pPr>
              <w:spacing w:after="0" w:line="240" w:lineRule="auto"/>
              <w:ind w:right="0"/>
              <w:jc w:val="center"/>
              <w:rPr>
                <w:rFonts w:eastAsia="Times New Roman" w:cs="Arial"/>
                <w:b/>
                <w:bCs/>
                <w:color w:val="FFFFFF"/>
                <w:sz w:val="24"/>
                <w:szCs w:val="24"/>
                <w:lang w:eastAsia="cs-CZ"/>
              </w:rPr>
            </w:pPr>
            <w:r w:rsidRPr="00004800">
              <w:rPr>
                <w:rFonts w:eastAsia="Times New Roman" w:cs="Arial"/>
                <w:b/>
                <w:bCs/>
                <w:color w:val="FFFFFF"/>
                <w:sz w:val="24"/>
                <w:szCs w:val="24"/>
                <w:lang w:eastAsia="cs-CZ"/>
              </w:rPr>
              <w:t>Cena/ks</w:t>
            </w:r>
          </w:p>
        </w:tc>
        <w:tc>
          <w:tcPr>
            <w:tcW w:w="217" w:type="pct"/>
            <w:vMerge w:val="restart"/>
            <w:tcBorders>
              <w:top w:val="single" w:sz="8" w:space="0" w:color="auto"/>
              <w:left w:val="single" w:sz="4" w:space="0" w:color="auto"/>
              <w:bottom w:val="single" w:sz="8" w:space="0" w:color="000000"/>
              <w:right w:val="single" w:sz="4" w:space="0" w:color="auto"/>
            </w:tcBorders>
            <w:shd w:val="clear" w:color="000000" w:fill="00B0F0"/>
            <w:vAlign w:val="center"/>
            <w:hideMark/>
          </w:tcPr>
          <w:p w14:paraId="57A761D0" w14:textId="77777777" w:rsidR="00004800" w:rsidRPr="00004800" w:rsidRDefault="00004800" w:rsidP="00004800">
            <w:pPr>
              <w:spacing w:after="0" w:line="240" w:lineRule="auto"/>
              <w:ind w:right="0"/>
              <w:jc w:val="center"/>
              <w:rPr>
                <w:rFonts w:eastAsia="Times New Roman" w:cs="Arial"/>
                <w:b/>
                <w:bCs/>
                <w:color w:val="FFFFFF"/>
                <w:sz w:val="24"/>
                <w:szCs w:val="24"/>
                <w:lang w:eastAsia="cs-CZ"/>
              </w:rPr>
            </w:pPr>
            <w:r w:rsidRPr="00004800">
              <w:rPr>
                <w:rFonts w:eastAsia="Times New Roman" w:cs="Arial"/>
                <w:b/>
                <w:bCs/>
                <w:color w:val="FFFFFF"/>
                <w:sz w:val="24"/>
                <w:szCs w:val="24"/>
                <w:lang w:eastAsia="cs-CZ"/>
              </w:rPr>
              <w:t>Poč. ks</w:t>
            </w:r>
          </w:p>
        </w:tc>
        <w:tc>
          <w:tcPr>
            <w:tcW w:w="591" w:type="pct"/>
            <w:tcBorders>
              <w:top w:val="single" w:sz="8" w:space="0" w:color="auto"/>
              <w:left w:val="nil"/>
              <w:bottom w:val="nil"/>
              <w:right w:val="single" w:sz="4" w:space="0" w:color="auto"/>
            </w:tcBorders>
            <w:shd w:val="clear" w:color="000000" w:fill="00B0F0"/>
            <w:vAlign w:val="center"/>
            <w:hideMark/>
          </w:tcPr>
          <w:p w14:paraId="4B605DD3" w14:textId="77777777" w:rsidR="00004800" w:rsidRPr="00004800" w:rsidRDefault="00004800" w:rsidP="00004800">
            <w:pPr>
              <w:spacing w:after="0" w:line="240" w:lineRule="auto"/>
              <w:ind w:right="0"/>
              <w:jc w:val="center"/>
              <w:rPr>
                <w:rFonts w:eastAsia="Times New Roman" w:cs="Arial"/>
                <w:b/>
                <w:bCs/>
                <w:color w:val="FFFFFF"/>
                <w:sz w:val="24"/>
                <w:szCs w:val="24"/>
                <w:lang w:eastAsia="cs-CZ"/>
              </w:rPr>
            </w:pPr>
            <w:r w:rsidRPr="00004800">
              <w:rPr>
                <w:rFonts w:eastAsia="Times New Roman" w:cs="Arial"/>
                <w:b/>
                <w:bCs/>
                <w:color w:val="FFFFFF"/>
                <w:sz w:val="24"/>
                <w:szCs w:val="24"/>
                <w:lang w:eastAsia="cs-CZ"/>
              </w:rPr>
              <w:t>Cena celkem</w:t>
            </w:r>
          </w:p>
        </w:tc>
        <w:tc>
          <w:tcPr>
            <w:tcW w:w="524" w:type="pct"/>
            <w:vMerge w:val="restart"/>
            <w:tcBorders>
              <w:top w:val="single" w:sz="8" w:space="0" w:color="auto"/>
              <w:left w:val="single" w:sz="4" w:space="0" w:color="auto"/>
              <w:bottom w:val="single" w:sz="8" w:space="0" w:color="000000"/>
              <w:right w:val="single" w:sz="4" w:space="0" w:color="auto"/>
            </w:tcBorders>
            <w:shd w:val="clear" w:color="000000" w:fill="00B0F0"/>
            <w:vAlign w:val="center"/>
            <w:hideMark/>
          </w:tcPr>
          <w:p w14:paraId="4AFC4BC2" w14:textId="77777777" w:rsidR="00004800" w:rsidRPr="00004800" w:rsidRDefault="00004800" w:rsidP="00004800">
            <w:pPr>
              <w:spacing w:after="0" w:line="240" w:lineRule="auto"/>
              <w:ind w:right="0"/>
              <w:jc w:val="center"/>
              <w:rPr>
                <w:rFonts w:eastAsia="Times New Roman" w:cs="Arial"/>
                <w:b/>
                <w:bCs/>
                <w:color w:val="FFFFFF"/>
                <w:sz w:val="24"/>
                <w:szCs w:val="24"/>
                <w:lang w:eastAsia="cs-CZ"/>
              </w:rPr>
            </w:pPr>
            <w:r w:rsidRPr="00004800">
              <w:rPr>
                <w:rFonts w:eastAsia="Times New Roman" w:cs="Arial"/>
                <w:b/>
                <w:bCs/>
                <w:color w:val="FFFFFF"/>
                <w:sz w:val="24"/>
                <w:szCs w:val="24"/>
                <w:lang w:eastAsia="cs-CZ"/>
              </w:rPr>
              <w:t>DPH 21 %</w:t>
            </w:r>
          </w:p>
        </w:tc>
        <w:tc>
          <w:tcPr>
            <w:tcW w:w="667" w:type="pct"/>
            <w:tcBorders>
              <w:top w:val="single" w:sz="8" w:space="0" w:color="auto"/>
              <w:left w:val="nil"/>
              <w:bottom w:val="nil"/>
              <w:right w:val="single" w:sz="8" w:space="0" w:color="auto"/>
            </w:tcBorders>
            <w:shd w:val="clear" w:color="000000" w:fill="00B0F0"/>
            <w:vAlign w:val="center"/>
            <w:hideMark/>
          </w:tcPr>
          <w:p w14:paraId="4BF31EBA" w14:textId="77777777" w:rsidR="00004800" w:rsidRPr="00004800" w:rsidRDefault="00004800" w:rsidP="00004800">
            <w:pPr>
              <w:spacing w:after="0" w:line="240" w:lineRule="auto"/>
              <w:ind w:right="0"/>
              <w:jc w:val="center"/>
              <w:rPr>
                <w:rFonts w:eastAsia="Times New Roman" w:cs="Arial"/>
                <w:b/>
                <w:bCs/>
                <w:color w:val="FFFFFF"/>
                <w:sz w:val="24"/>
                <w:szCs w:val="24"/>
                <w:lang w:eastAsia="cs-CZ"/>
              </w:rPr>
            </w:pPr>
            <w:r w:rsidRPr="00004800">
              <w:rPr>
                <w:rFonts w:eastAsia="Times New Roman" w:cs="Arial"/>
                <w:b/>
                <w:bCs/>
                <w:color w:val="FFFFFF"/>
                <w:sz w:val="24"/>
                <w:szCs w:val="24"/>
                <w:lang w:eastAsia="cs-CZ"/>
              </w:rPr>
              <w:t>Cena celkem</w:t>
            </w:r>
          </w:p>
        </w:tc>
      </w:tr>
      <w:tr w:rsidR="00004800" w:rsidRPr="00004800" w14:paraId="7F8F636E" w14:textId="77777777" w:rsidTr="00004800">
        <w:trPr>
          <w:trHeight w:val="915"/>
        </w:trPr>
        <w:tc>
          <w:tcPr>
            <w:tcW w:w="903" w:type="pct"/>
            <w:vMerge/>
            <w:tcBorders>
              <w:top w:val="single" w:sz="8" w:space="0" w:color="auto"/>
              <w:left w:val="single" w:sz="8" w:space="0" w:color="auto"/>
              <w:bottom w:val="single" w:sz="8" w:space="0" w:color="000000"/>
              <w:right w:val="single" w:sz="4" w:space="0" w:color="auto"/>
            </w:tcBorders>
            <w:vAlign w:val="center"/>
            <w:hideMark/>
          </w:tcPr>
          <w:p w14:paraId="06F5DED8" w14:textId="77777777" w:rsidR="00004800" w:rsidRPr="00004800" w:rsidRDefault="00004800" w:rsidP="00004800">
            <w:pPr>
              <w:spacing w:after="0" w:line="240" w:lineRule="auto"/>
              <w:ind w:right="0"/>
              <w:rPr>
                <w:rFonts w:eastAsia="Times New Roman" w:cs="Arial"/>
                <w:b/>
                <w:bCs/>
                <w:color w:val="FFFFFF"/>
                <w:sz w:val="24"/>
                <w:szCs w:val="24"/>
                <w:lang w:eastAsia="cs-CZ"/>
              </w:rPr>
            </w:pPr>
          </w:p>
        </w:tc>
        <w:tc>
          <w:tcPr>
            <w:tcW w:w="1740" w:type="pct"/>
            <w:vMerge/>
            <w:tcBorders>
              <w:top w:val="single" w:sz="8" w:space="0" w:color="auto"/>
              <w:left w:val="single" w:sz="4" w:space="0" w:color="auto"/>
              <w:bottom w:val="single" w:sz="8" w:space="0" w:color="000000"/>
              <w:right w:val="single" w:sz="4" w:space="0" w:color="auto"/>
            </w:tcBorders>
            <w:vAlign w:val="center"/>
            <w:hideMark/>
          </w:tcPr>
          <w:p w14:paraId="2172BA1F" w14:textId="77777777" w:rsidR="00004800" w:rsidRPr="00004800" w:rsidRDefault="00004800" w:rsidP="00004800">
            <w:pPr>
              <w:spacing w:after="0" w:line="240" w:lineRule="auto"/>
              <w:ind w:right="0"/>
              <w:rPr>
                <w:rFonts w:eastAsia="Times New Roman" w:cs="Arial"/>
                <w:b/>
                <w:bCs/>
                <w:color w:val="FFFFFF"/>
                <w:sz w:val="24"/>
                <w:szCs w:val="24"/>
                <w:lang w:eastAsia="cs-CZ"/>
              </w:rPr>
            </w:pPr>
          </w:p>
        </w:tc>
        <w:tc>
          <w:tcPr>
            <w:tcW w:w="357" w:type="pct"/>
            <w:vMerge/>
            <w:tcBorders>
              <w:top w:val="single" w:sz="8" w:space="0" w:color="auto"/>
              <w:left w:val="single" w:sz="4" w:space="0" w:color="auto"/>
              <w:bottom w:val="single" w:sz="8" w:space="0" w:color="000000"/>
              <w:right w:val="single" w:sz="4" w:space="0" w:color="auto"/>
            </w:tcBorders>
            <w:vAlign w:val="center"/>
            <w:hideMark/>
          </w:tcPr>
          <w:p w14:paraId="495AECD6" w14:textId="77777777" w:rsidR="00004800" w:rsidRPr="00004800" w:rsidRDefault="00004800" w:rsidP="00004800">
            <w:pPr>
              <w:spacing w:after="0" w:line="240" w:lineRule="auto"/>
              <w:ind w:right="0"/>
              <w:rPr>
                <w:rFonts w:eastAsia="Times New Roman" w:cs="Arial"/>
                <w:b/>
                <w:bCs/>
                <w:color w:val="FFFFFF"/>
                <w:sz w:val="24"/>
                <w:szCs w:val="24"/>
                <w:lang w:eastAsia="cs-CZ"/>
              </w:rPr>
            </w:pPr>
          </w:p>
        </w:tc>
        <w:tc>
          <w:tcPr>
            <w:tcW w:w="217" w:type="pct"/>
            <w:vMerge/>
            <w:tcBorders>
              <w:top w:val="single" w:sz="8" w:space="0" w:color="auto"/>
              <w:left w:val="single" w:sz="4" w:space="0" w:color="auto"/>
              <w:bottom w:val="single" w:sz="8" w:space="0" w:color="000000"/>
              <w:right w:val="single" w:sz="4" w:space="0" w:color="auto"/>
            </w:tcBorders>
            <w:vAlign w:val="center"/>
            <w:hideMark/>
          </w:tcPr>
          <w:p w14:paraId="403CA2B6" w14:textId="77777777" w:rsidR="00004800" w:rsidRPr="00004800" w:rsidRDefault="00004800" w:rsidP="00004800">
            <w:pPr>
              <w:spacing w:after="0" w:line="240" w:lineRule="auto"/>
              <w:ind w:right="0"/>
              <w:rPr>
                <w:rFonts w:eastAsia="Times New Roman" w:cs="Arial"/>
                <w:b/>
                <w:bCs/>
                <w:color w:val="FFFFFF"/>
                <w:sz w:val="24"/>
                <w:szCs w:val="24"/>
                <w:lang w:eastAsia="cs-CZ"/>
              </w:rPr>
            </w:pPr>
          </w:p>
        </w:tc>
        <w:tc>
          <w:tcPr>
            <w:tcW w:w="591" w:type="pct"/>
            <w:tcBorders>
              <w:top w:val="nil"/>
              <w:left w:val="nil"/>
              <w:bottom w:val="single" w:sz="8" w:space="0" w:color="auto"/>
              <w:right w:val="single" w:sz="4" w:space="0" w:color="auto"/>
            </w:tcBorders>
            <w:shd w:val="clear" w:color="000000" w:fill="00B0F0"/>
            <w:vAlign w:val="center"/>
            <w:hideMark/>
          </w:tcPr>
          <w:p w14:paraId="713AF934" w14:textId="77777777" w:rsidR="00004800" w:rsidRPr="00004800" w:rsidRDefault="00004800" w:rsidP="00004800">
            <w:pPr>
              <w:spacing w:after="0" w:line="240" w:lineRule="auto"/>
              <w:ind w:right="0"/>
              <w:jc w:val="center"/>
              <w:rPr>
                <w:rFonts w:eastAsia="Times New Roman" w:cs="Arial"/>
                <w:b/>
                <w:bCs/>
                <w:color w:val="FFFFFF"/>
                <w:sz w:val="24"/>
                <w:szCs w:val="24"/>
                <w:lang w:eastAsia="cs-CZ"/>
              </w:rPr>
            </w:pPr>
            <w:r w:rsidRPr="00004800">
              <w:rPr>
                <w:rFonts w:eastAsia="Times New Roman" w:cs="Arial"/>
                <w:b/>
                <w:bCs/>
                <w:color w:val="FFFFFF"/>
                <w:sz w:val="24"/>
                <w:szCs w:val="24"/>
                <w:lang w:eastAsia="cs-CZ"/>
              </w:rPr>
              <w:t>Kč bez DPH</w:t>
            </w:r>
          </w:p>
        </w:tc>
        <w:tc>
          <w:tcPr>
            <w:tcW w:w="524" w:type="pct"/>
            <w:vMerge/>
            <w:tcBorders>
              <w:top w:val="single" w:sz="8" w:space="0" w:color="auto"/>
              <w:left w:val="single" w:sz="4" w:space="0" w:color="auto"/>
              <w:bottom w:val="single" w:sz="8" w:space="0" w:color="000000"/>
              <w:right w:val="single" w:sz="4" w:space="0" w:color="auto"/>
            </w:tcBorders>
            <w:vAlign w:val="center"/>
            <w:hideMark/>
          </w:tcPr>
          <w:p w14:paraId="7E773EF7" w14:textId="77777777" w:rsidR="00004800" w:rsidRPr="00004800" w:rsidRDefault="00004800" w:rsidP="00004800">
            <w:pPr>
              <w:spacing w:after="0" w:line="240" w:lineRule="auto"/>
              <w:ind w:right="0"/>
              <w:rPr>
                <w:rFonts w:eastAsia="Times New Roman" w:cs="Arial"/>
                <w:b/>
                <w:bCs/>
                <w:color w:val="FFFFFF"/>
                <w:sz w:val="24"/>
                <w:szCs w:val="24"/>
                <w:lang w:eastAsia="cs-CZ"/>
              </w:rPr>
            </w:pPr>
          </w:p>
        </w:tc>
        <w:tc>
          <w:tcPr>
            <w:tcW w:w="667" w:type="pct"/>
            <w:tcBorders>
              <w:top w:val="nil"/>
              <w:left w:val="nil"/>
              <w:bottom w:val="single" w:sz="8" w:space="0" w:color="auto"/>
              <w:right w:val="single" w:sz="8" w:space="0" w:color="auto"/>
            </w:tcBorders>
            <w:shd w:val="clear" w:color="000000" w:fill="00B0F0"/>
            <w:vAlign w:val="center"/>
            <w:hideMark/>
          </w:tcPr>
          <w:p w14:paraId="3FB78C55" w14:textId="77777777" w:rsidR="00004800" w:rsidRPr="00004800" w:rsidRDefault="00004800" w:rsidP="00004800">
            <w:pPr>
              <w:spacing w:after="0" w:line="240" w:lineRule="auto"/>
              <w:ind w:right="0"/>
              <w:jc w:val="center"/>
              <w:rPr>
                <w:rFonts w:eastAsia="Times New Roman" w:cs="Arial"/>
                <w:b/>
                <w:bCs/>
                <w:color w:val="FFFFFF"/>
                <w:sz w:val="24"/>
                <w:szCs w:val="24"/>
                <w:lang w:eastAsia="cs-CZ"/>
              </w:rPr>
            </w:pPr>
            <w:r w:rsidRPr="00004800">
              <w:rPr>
                <w:rFonts w:eastAsia="Times New Roman" w:cs="Arial"/>
                <w:b/>
                <w:bCs/>
                <w:color w:val="FFFFFF"/>
                <w:sz w:val="24"/>
                <w:szCs w:val="24"/>
                <w:lang w:eastAsia="cs-CZ"/>
              </w:rPr>
              <w:t>Kč vč. DPH</w:t>
            </w:r>
          </w:p>
        </w:tc>
      </w:tr>
      <w:tr w:rsidR="00004800" w:rsidRPr="00004800" w14:paraId="345315CC" w14:textId="77777777" w:rsidTr="00004800">
        <w:trPr>
          <w:trHeight w:val="600"/>
        </w:trPr>
        <w:tc>
          <w:tcPr>
            <w:tcW w:w="5000" w:type="pct"/>
            <w:gridSpan w:val="7"/>
            <w:tcBorders>
              <w:top w:val="nil"/>
              <w:left w:val="single" w:sz="8" w:space="0" w:color="auto"/>
              <w:bottom w:val="single" w:sz="4" w:space="0" w:color="auto"/>
              <w:right w:val="single" w:sz="8" w:space="0" w:color="000000"/>
            </w:tcBorders>
            <w:shd w:val="clear" w:color="000000" w:fill="DDEBF7"/>
            <w:vAlign w:val="center"/>
            <w:hideMark/>
          </w:tcPr>
          <w:p w14:paraId="3AE668E6" w14:textId="77777777" w:rsidR="00004800" w:rsidRPr="00004800" w:rsidRDefault="00004800" w:rsidP="00004800">
            <w:pPr>
              <w:spacing w:after="0" w:line="240" w:lineRule="auto"/>
              <w:ind w:right="0"/>
              <w:rPr>
                <w:rFonts w:eastAsia="Times New Roman" w:cs="Arial"/>
                <w:b/>
                <w:bCs/>
                <w:color w:val="808080"/>
                <w:sz w:val="20"/>
                <w:szCs w:val="20"/>
                <w:lang w:eastAsia="cs-CZ"/>
              </w:rPr>
            </w:pPr>
            <w:r w:rsidRPr="00004800">
              <w:rPr>
                <w:rFonts w:eastAsia="Times New Roman" w:cs="Arial"/>
                <w:b/>
                <w:bCs/>
                <w:color w:val="808080"/>
                <w:sz w:val="20"/>
                <w:szCs w:val="20"/>
                <w:lang w:eastAsia="cs-CZ"/>
              </w:rPr>
              <w:t>HW</w:t>
            </w:r>
          </w:p>
        </w:tc>
      </w:tr>
      <w:tr w:rsidR="00004800" w:rsidRPr="00004800" w14:paraId="2E574FCE" w14:textId="77777777" w:rsidTr="00004800">
        <w:trPr>
          <w:trHeight w:val="885"/>
        </w:trPr>
        <w:tc>
          <w:tcPr>
            <w:tcW w:w="903" w:type="pct"/>
            <w:tcBorders>
              <w:top w:val="nil"/>
              <w:left w:val="single" w:sz="8" w:space="0" w:color="auto"/>
              <w:bottom w:val="single" w:sz="4" w:space="0" w:color="auto"/>
              <w:right w:val="single" w:sz="4" w:space="0" w:color="auto"/>
            </w:tcBorders>
            <w:shd w:val="clear" w:color="auto" w:fill="auto"/>
            <w:vAlign w:val="center"/>
            <w:hideMark/>
          </w:tcPr>
          <w:p w14:paraId="72780F91" w14:textId="77777777" w:rsidR="00004800" w:rsidRPr="00004800" w:rsidRDefault="00004800" w:rsidP="00004800">
            <w:pPr>
              <w:spacing w:after="0" w:line="240" w:lineRule="auto"/>
              <w:ind w:right="0"/>
              <w:rPr>
                <w:rFonts w:eastAsia="Times New Roman" w:cs="Arial"/>
                <w:color w:val="808080"/>
                <w:sz w:val="20"/>
                <w:szCs w:val="20"/>
                <w:lang w:eastAsia="cs-CZ"/>
              </w:rPr>
            </w:pPr>
            <w:r w:rsidRPr="00004800">
              <w:rPr>
                <w:rFonts w:eastAsia="Times New Roman" w:cs="Arial"/>
                <w:color w:val="808080"/>
                <w:sz w:val="20"/>
                <w:szCs w:val="20"/>
                <w:lang w:eastAsia="cs-CZ"/>
              </w:rPr>
              <w:t>Záložní server včetně potřebných licencí dle specifikace vč. podpory 1.rok</w:t>
            </w:r>
          </w:p>
        </w:tc>
        <w:tc>
          <w:tcPr>
            <w:tcW w:w="1740" w:type="pct"/>
            <w:tcBorders>
              <w:top w:val="nil"/>
              <w:left w:val="nil"/>
              <w:bottom w:val="single" w:sz="4" w:space="0" w:color="auto"/>
              <w:right w:val="single" w:sz="4" w:space="0" w:color="auto"/>
            </w:tcBorders>
            <w:shd w:val="clear" w:color="000000" w:fill="FFFFFF"/>
            <w:vAlign w:val="center"/>
            <w:hideMark/>
          </w:tcPr>
          <w:p w14:paraId="02FA336D" w14:textId="77777777" w:rsidR="00004800" w:rsidRPr="00004800" w:rsidRDefault="00004800" w:rsidP="00004800">
            <w:pPr>
              <w:spacing w:after="0" w:line="240" w:lineRule="auto"/>
              <w:ind w:right="0"/>
              <w:rPr>
                <w:rFonts w:eastAsia="Times New Roman" w:cs="Arial"/>
                <w:color w:val="808080"/>
                <w:sz w:val="20"/>
                <w:szCs w:val="20"/>
                <w:lang w:eastAsia="cs-CZ"/>
              </w:rPr>
            </w:pPr>
            <w:r w:rsidRPr="00004800">
              <w:rPr>
                <w:rFonts w:eastAsia="Times New Roman" w:cs="Arial"/>
                <w:color w:val="808080"/>
                <w:sz w:val="20"/>
                <w:szCs w:val="20"/>
                <w:lang w:eastAsia="cs-CZ"/>
              </w:rPr>
              <w:t xml:space="preserve">Lenovo Server SR530 dle </w:t>
            </w:r>
            <w:proofErr w:type="spellStart"/>
            <w:r w:rsidRPr="00004800">
              <w:rPr>
                <w:rFonts w:eastAsia="Times New Roman" w:cs="Arial"/>
                <w:color w:val="808080"/>
                <w:sz w:val="20"/>
                <w:szCs w:val="20"/>
                <w:lang w:eastAsia="cs-CZ"/>
              </w:rPr>
              <w:t>spec</w:t>
            </w:r>
            <w:proofErr w:type="spellEnd"/>
            <w:r w:rsidRPr="00004800">
              <w:rPr>
                <w:rFonts w:eastAsia="Times New Roman" w:cs="Arial"/>
                <w:color w:val="808080"/>
                <w:sz w:val="20"/>
                <w:szCs w:val="20"/>
                <w:lang w:eastAsia="cs-CZ"/>
              </w:rPr>
              <w:t xml:space="preserve"> + 1Yr </w:t>
            </w:r>
            <w:proofErr w:type="spellStart"/>
            <w:r w:rsidRPr="00004800">
              <w:rPr>
                <w:rFonts w:eastAsia="Times New Roman" w:cs="Arial"/>
                <w:color w:val="808080"/>
                <w:sz w:val="20"/>
                <w:szCs w:val="20"/>
                <w:lang w:eastAsia="cs-CZ"/>
              </w:rPr>
              <w:t>Foundation</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Service</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WinServer</w:t>
            </w:r>
            <w:proofErr w:type="spellEnd"/>
            <w:r w:rsidRPr="00004800">
              <w:rPr>
                <w:rFonts w:eastAsia="Times New Roman" w:cs="Arial"/>
                <w:color w:val="808080"/>
                <w:sz w:val="20"/>
                <w:szCs w:val="20"/>
                <w:lang w:eastAsia="cs-CZ"/>
              </w:rPr>
              <w:t xml:space="preserve"> 2022, </w:t>
            </w:r>
            <w:proofErr w:type="spellStart"/>
            <w:r w:rsidRPr="00004800">
              <w:rPr>
                <w:rFonts w:eastAsia="Times New Roman" w:cs="Arial"/>
                <w:color w:val="808080"/>
                <w:sz w:val="20"/>
                <w:szCs w:val="20"/>
                <w:lang w:eastAsia="cs-CZ"/>
              </w:rPr>
              <w:t>Vmware</w:t>
            </w:r>
            <w:proofErr w:type="spellEnd"/>
            <w:r w:rsidRPr="00004800">
              <w:rPr>
                <w:rFonts w:eastAsia="Times New Roman" w:cs="Arial"/>
                <w:color w:val="808080"/>
                <w:sz w:val="20"/>
                <w:szCs w:val="20"/>
                <w:lang w:eastAsia="cs-CZ"/>
              </w:rPr>
              <w:t xml:space="preserve">, </w:t>
            </w:r>
            <w:proofErr w:type="gramStart"/>
            <w:r w:rsidRPr="00004800">
              <w:rPr>
                <w:rFonts w:eastAsia="Times New Roman" w:cs="Arial"/>
                <w:color w:val="808080"/>
                <w:sz w:val="20"/>
                <w:szCs w:val="20"/>
                <w:lang w:eastAsia="cs-CZ"/>
              </w:rPr>
              <w:t>https://www.lenovo.com/cz/cs/servers-storage/servers/ ,</w:t>
            </w:r>
            <w:proofErr w:type="gramEnd"/>
            <w:r w:rsidRPr="00004800">
              <w:rPr>
                <w:rFonts w:eastAsia="Times New Roman" w:cs="Arial"/>
                <w:color w:val="808080"/>
                <w:sz w:val="20"/>
                <w:szCs w:val="20"/>
                <w:lang w:eastAsia="cs-CZ"/>
              </w:rPr>
              <w:t xml:space="preserve"> https://www.microsoft.com/cs-cz/windows-server,  https://www.vmware.com/</w:t>
            </w:r>
          </w:p>
        </w:tc>
        <w:tc>
          <w:tcPr>
            <w:tcW w:w="357" w:type="pct"/>
            <w:tcBorders>
              <w:top w:val="nil"/>
              <w:left w:val="nil"/>
              <w:bottom w:val="single" w:sz="4" w:space="0" w:color="auto"/>
              <w:right w:val="single" w:sz="4" w:space="0" w:color="auto"/>
            </w:tcBorders>
            <w:shd w:val="clear" w:color="000000" w:fill="FFFFFF"/>
            <w:vAlign w:val="center"/>
            <w:hideMark/>
          </w:tcPr>
          <w:p w14:paraId="539398EA"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364 044 Kč</w:t>
            </w:r>
          </w:p>
        </w:tc>
        <w:tc>
          <w:tcPr>
            <w:tcW w:w="217" w:type="pct"/>
            <w:tcBorders>
              <w:top w:val="nil"/>
              <w:left w:val="nil"/>
              <w:bottom w:val="single" w:sz="4" w:space="0" w:color="auto"/>
              <w:right w:val="single" w:sz="4" w:space="0" w:color="auto"/>
            </w:tcBorders>
            <w:shd w:val="clear" w:color="auto" w:fill="auto"/>
            <w:noWrap/>
            <w:vAlign w:val="center"/>
            <w:hideMark/>
          </w:tcPr>
          <w:p w14:paraId="605E2B50"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w:t>
            </w:r>
          </w:p>
        </w:tc>
        <w:tc>
          <w:tcPr>
            <w:tcW w:w="591" w:type="pct"/>
            <w:tcBorders>
              <w:top w:val="nil"/>
              <w:left w:val="nil"/>
              <w:bottom w:val="single" w:sz="4" w:space="0" w:color="auto"/>
              <w:right w:val="single" w:sz="4" w:space="0" w:color="auto"/>
            </w:tcBorders>
            <w:shd w:val="clear" w:color="auto" w:fill="auto"/>
            <w:noWrap/>
            <w:vAlign w:val="center"/>
            <w:hideMark/>
          </w:tcPr>
          <w:p w14:paraId="17B098E5"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364 044,00 Kč</w:t>
            </w:r>
          </w:p>
        </w:tc>
        <w:tc>
          <w:tcPr>
            <w:tcW w:w="524" w:type="pct"/>
            <w:tcBorders>
              <w:top w:val="nil"/>
              <w:left w:val="nil"/>
              <w:bottom w:val="single" w:sz="4" w:space="0" w:color="auto"/>
              <w:right w:val="single" w:sz="4" w:space="0" w:color="auto"/>
            </w:tcBorders>
            <w:shd w:val="clear" w:color="auto" w:fill="auto"/>
            <w:vAlign w:val="center"/>
            <w:hideMark/>
          </w:tcPr>
          <w:p w14:paraId="6CE65431"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76 449,24 Kč</w:t>
            </w:r>
          </w:p>
        </w:tc>
        <w:tc>
          <w:tcPr>
            <w:tcW w:w="667" w:type="pct"/>
            <w:tcBorders>
              <w:top w:val="nil"/>
              <w:left w:val="nil"/>
              <w:bottom w:val="single" w:sz="4" w:space="0" w:color="auto"/>
              <w:right w:val="single" w:sz="8" w:space="0" w:color="auto"/>
            </w:tcBorders>
            <w:shd w:val="clear" w:color="auto" w:fill="auto"/>
            <w:noWrap/>
            <w:vAlign w:val="center"/>
            <w:hideMark/>
          </w:tcPr>
          <w:p w14:paraId="5B38D52F"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440 493,24 Kč</w:t>
            </w:r>
          </w:p>
        </w:tc>
      </w:tr>
      <w:tr w:rsidR="00004800" w:rsidRPr="00004800" w14:paraId="6A2BA9E6" w14:textId="77777777" w:rsidTr="00004800">
        <w:trPr>
          <w:trHeight w:val="915"/>
        </w:trPr>
        <w:tc>
          <w:tcPr>
            <w:tcW w:w="903" w:type="pct"/>
            <w:tcBorders>
              <w:top w:val="nil"/>
              <w:left w:val="single" w:sz="8" w:space="0" w:color="auto"/>
              <w:bottom w:val="single" w:sz="4" w:space="0" w:color="auto"/>
              <w:right w:val="single" w:sz="4" w:space="0" w:color="auto"/>
            </w:tcBorders>
            <w:shd w:val="clear" w:color="auto" w:fill="auto"/>
            <w:vAlign w:val="center"/>
            <w:hideMark/>
          </w:tcPr>
          <w:p w14:paraId="669D629B" w14:textId="77777777" w:rsidR="00004800" w:rsidRPr="00004800" w:rsidRDefault="00004800" w:rsidP="00004800">
            <w:pPr>
              <w:spacing w:after="0" w:line="240" w:lineRule="auto"/>
              <w:ind w:right="0"/>
              <w:rPr>
                <w:rFonts w:eastAsia="Times New Roman" w:cs="Arial"/>
                <w:color w:val="808080"/>
                <w:sz w:val="20"/>
                <w:szCs w:val="20"/>
                <w:lang w:eastAsia="cs-CZ"/>
              </w:rPr>
            </w:pPr>
            <w:r w:rsidRPr="00004800">
              <w:rPr>
                <w:rFonts w:eastAsia="Times New Roman" w:cs="Arial"/>
                <w:color w:val="808080"/>
                <w:sz w:val="20"/>
                <w:szCs w:val="20"/>
                <w:lang w:eastAsia="cs-CZ"/>
              </w:rPr>
              <w:t>Datové úložiště dle specifikace vč. podpory 1.rok</w:t>
            </w:r>
          </w:p>
        </w:tc>
        <w:tc>
          <w:tcPr>
            <w:tcW w:w="1740" w:type="pct"/>
            <w:tcBorders>
              <w:top w:val="nil"/>
              <w:left w:val="nil"/>
              <w:bottom w:val="single" w:sz="4" w:space="0" w:color="auto"/>
              <w:right w:val="single" w:sz="4" w:space="0" w:color="auto"/>
            </w:tcBorders>
            <w:shd w:val="clear" w:color="000000" w:fill="FFFFFF"/>
            <w:vAlign w:val="center"/>
            <w:hideMark/>
          </w:tcPr>
          <w:p w14:paraId="3EDCCD2B" w14:textId="77777777" w:rsidR="00004800" w:rsidRPr="00004800" w:rsidRDefault="00004800" w:rsidP="00004800">
            <w:pPr>
              <w:spacing w:after="0" w:line="240" w:lineRule="auto"/>
              <w:ind w:right="0"/>
              <w:rPr>
                <w:rFonts w:eastAsia="Times New Roman" w:cs="Arial"/>
                <w:color w:val="808080"/>
                <w:sz w:val="20"/>
                <w:szCs w:val="20"/>
                <w:lang w:eastAsia="cs-CZ"/>
              </w:rPr>
            </w:pPr>
            <w:r w:rsidRPr="00004800">
              <w:rPr>
                <w:rFonts w:eastAsia="Times New Roman" w:cs="Arial"/>
                <w:color w:val="808080"/>
                <w:sz w:val="20"/>
                <w:szCs w:val="20"/>
                <w:lang w:eastAsia="cs-CZ"/>
              </w:rPr>
              <w:t xml:space="preserve">Lenovo </w:t>
            </w:r>
            <w:proofErr w:type="spellStart"/>
            <w:r w:rsidRPr="00004800">
              <w:rPr>
                <w:rFonts w:eastAsia="Times New Roman" w:cs="Arial"/>
                <w:color w:val="808080"/>
                <w:sz w:val="20"/>
                <w:szCs w:val="20"/>
                <w:lang w:eastAsia="cs-CZ"/>
              </w:rPr>
              <w:t>iSCSI</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Storage</w:t>
            </w:r>
            <w:proofErr w:type="spellEnd"/>
            <w:r w:rsidRPr="00004800">
              <w:rPr>
                <w:rFonts w:eastAsia="Times New Roman" w:cs="Arial"/>
                <w:color w:val="808080"/>
                <w:sz w:val="20"/>
                <w:szCs w:val="20"/>
                <w:lang w:eastAsia="cs-CZ"/>
              </w:rPr>
              <w:t xml:space="preserve"> DE2000H dle </w:t>
            </w:r>
            <w:proofErr w:type="spellStart"/>
            <w:r w:rsidRPr="00004800">
              <w:rPr>
                <w:rFonts w:eastAsia="Times New Roman" w:cs="Arial"/>
                <w:color w:val="808080"/>
                <w:sz w:val="20"/>
                <w:szCs w:val="20"/>
                <w:lang w:eastAsia="cs-CZ"/>
              </w:rPr>
              <w:t>spec</w:t>
            </w:r>
            <w:proofErr w:type="spellEnd"/>
            <w:r w:rsidRPr="00004800">
              <w:rPr>
                <w:rFonts w:eastAsia="Times New Roman" w:cs="Arial"/>
                <w:color w:val="808080"/>
                <w:sz w:val="20"/>
                <w:szCs w:val="20"/>
                <w:lang w:eastAsia="cs-CZ"/>
              </w:rPr>
              <w:t xml:space="preserve"> + 1Yr </w:t>
            </w:r>
            <w:proofErr w:type="spellStart"/>
            <w:r w:rsidRPr="00004800">
              <w:rPr>
                <w:rFonts w:eastAsia="Times New Roman" w:cs="Arial"/>
                <w:color w:val="808080"/>
                <w:sz w:val="20"/>
                <w:szCs w:val="20"/>
                <w:lang w:eastAsia="cs-CZ"/>
              </w:rPr>
              <w:t>Foundation</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Service</w:t>
            </w:r>
            <w:proofErr w:type="spellEnd"/>
            <w:r w:rsidRPr="00004800">
              <w:rPr>
                <w:rFonts w:eastAsia="Times New Roman" w:cs="Arial"/>
                <w:color w:val="808080"/>
                <w:sz w:val="20"/>
                <w:szCs w:val="20"/>
                <w:lang w:eastAsia="cs-CZ"/>
              </w:rPr>
              <w:t>, https://www.lenovo.com/cz/cs/servers-storage/storage/</w:t>
            </w:r>
          </w:p>
        </w:tc>
        <w:tc>
          <w:tcPr>
            <w:tcW w:w="357" w:type="pct"/>
            <w:tcBorders>
              <w:top w:val="nil"/>
              <w:left w:val="nil"/>
              <w:bottom w:val="single" w:sz="4" w:space="0" w:color="auto"/>
              <w:right w:val="single" w:sz="4" w:space="0" w:color="auto"/>
            </w:tcBorders>
            <w:shd w:val="clear" w:color="000000" w:fill="FFFFFF"/>
            <w:vAlign w:val="center"/>
            <w:hideMark/>
          </w:tcPr>
          <w:p w14:paraId="37B7C3F0"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439 265 Kč</w:t>
            </w:r>
          </w:p>
        </w:tc>
        <w:tc>
          <w:tcPr>
            <w:tcW w:w="217" w:type="pct"/>
            <w:tcBorders>
              <w:top w:val="nil"/>
              <w:left w:val="nil"/>
              <w:bottom w:val="single" w:sz="4" w:space="0" w:color="auto"/>
              <w:right w:val="single" w:sz="4" w:space="0" w:color="auto"/>
            </w:tcBorders>
            <w:shd w:val="clear" w:color="auto" w:fill="auto"/>
            <w:noWrap/>
            <w:vAlign w:val="center"/>
            <w:hideMark/>
          </w:tcPr>
          <w:p w14:paraId="1FE49572"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w:t>
            </w:r>
          </w:p>
        </w:tc>
        <w:tc>
          <w:tcPr>
            <w:tcW w:w="591" w:type="pct"/>
            <w:tcBorders>
              <w:top w:val="nil"/>
              <w:left w:val="nil"/>
              <w:bottom w:val="single" w:sz="4" w:space="0" w:color="auto"/>
              <w:right w:val="single" w:sz="4" w:space="0" w:color="auto"/>
            </w:tcBorders>
            <w:shd w:val="clear" w:color="auto" w:fill="auto"/>
            <w:noWrap/>
            <w:vAlign w:val="center"/>
            <w:hideMark/>
          </w:tcPr>
          <w:p w14:paraId="1F46064A"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439 265,00 Kč</w:t>
            </w:r>
          </w:p>
        </w:tc>
        <w:tc>
          <w:tcPr>
            <w:tcW w:w="524" w:type="pct"/>
            <w:tcBorders>
              <w:top w:val="nil"/>
              <w:left w:val="nil"/>
              <w:bottom w:val="single" w:sz="4" w:space="0" w:color="auto"/>
              <w:right w:val="single" w:sz="4" w:space="0" w:color="auto"/>
            </w:tcBorders>
            <w:shd w:val="clear" w:color="auto" w:fill="auto"/>
            <w:vAlign w:val="center"/>
            <w:hideMark/>
          </w:tcPr>
          <w:p w14:paraId="5C6C107C"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92 245,65 Kč</w:t>
            </w:r>
          </w:p>
        </w:tc>
        <w:tc>
          <w:tcPr>
            <w:tcW w:w="667" w:type="pct"/>
            <w:tcBorders>
              <w:top w:val="nil"/>
              <w:left w:val="nil"/>
              <w:bottom w:val="single" w:sz="4" w:space="0" w:color="auto"/>
              <w:right w:val="single" w:sz="8" w:space="0" w:color="auto"/>
            </w:tcBorders>
            <w:shd w:val="clear" w:color="auto" w:fill="auto"/>
            <w:noWrap/>
            <w:vAlign w:val="center"/>
            <w:hideMark/>
          </w:tcPr>
          <w:p w14:paraId="38C14974"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531 510,65 Kč</w:t>
            </w:r>
          </w:p>
        </w:tc>
      </w:tr>
      <w:tr w:rsidR="00004800" w:rsidRPr="00004800" w14:paraId="14277245" w14:textId="77777777" w:rsidTr="00004800">
        <w:trPr>
          <w:trHeight w:val="600"/>
        </w:trPr>
        <w:tc>
          <w:tcPr>
            <w:tcW w:w="3217" w:type="pct"/>
            <w:gridSpan w:val="4"/>
            <w:tcBorders>
              <w:top w:val="single" w:sz="4" w:space="0" w:color="auto"/>
              <w:left w:val="single" w:sz="8" w:space="0" w:color="auto"/>
              <w:bottom w:val="nil"/>
              <w:right w:val="single" w:sz="4" w:space="0" w:color="auto"/>
            </w:tcBorders>
            <w:shd w:val="clear" w:color="000000" w:fill="E7E6E6"/>
            <w:vAlign w:val="center"/>
            <w:hideMark/>
          </w:tcPr>
          <w:p w14:paraId="2821D6B1" w14:textId="77777777" w:rsidR="00004800" w:rsidRPr="00004800" w:rsidRDefault="00004800" w:rsidP="00004800">
            <w:pPr>
              <w:spacing w:after="0" w:line="240" w:lineRule="auto"/>
              <w:ind w:right="0"/>
              <w:rPr>
                <w:rFonts w:eastAsia="Times New Roman" w:cs="Arial"/>
                <w:b/>
                <w:bCs/>
                <w:color w:val="808080"/>
                <w:sz w:val="20"/>
                <w:szCs w:val="20"/>
                <w:lang w:eastAsia="cs-CZ"/>
              </w:rPr>
            </w:pPr>
            <w:proofErr w:type="spellStart"/>
            <w:r w:rsidRPr="00004800">
              <w:rPr>
                <w:rFonts w:eastAsia="Times New Roman" w:cs="Arial"/>
                <w:b/>
                <w:bCs/>
                <w:color w:val="808080"/>
                <w:sz w:val="20"/>
                <w:szCs w:val="20"/>
                <w:lang w:eastAsia="cs-CZ"/>
              </w:rPr>
              <w:t>Subtotal</w:t>
            </w:r>
            <w:proofErr w:type="spellEnd"/>
            <w:r w:rsidRPr="00004800">
              <w:rPr>
                <w:rFonts w:eastAsia="Times New Roman" w:cs="Arial"/>
                <w:b/>
                <w:bCs/>
                <w:color w:val="808080"/>
                <w:sz w:val="20"/>
                <w:szCs w:val="20"/>
                <w:lang w:eastAsia="cs-CZ"/>
              </w:rPr>
              <w:t xml:space="preserve"> HW</w:t>
            </w:r>
          </w:p>
        </w:tc>
        <w:tc>
          <w:tcPr>
            <w:tcW w:w="591" w:type="pct"/>
            <w:tcBorders>
              <w:top w:val="nil"/>
              <w:left w:val="nil"/>
              <w:bottom w:val="nil"/>
              <w:right w:val="single" w:sz="4" w:space="0" w:color="auto"/>
            </w:tcBorders>
            <w:shd w:val="clear" w:color="000000" w:fill="E7E6E6"/>
            <w:noWrap/>
            <w:vAlign w:val="center"/>
            <w:hideMark/>
          </w:tcPr>
          <w:p w14:paraId="3535FAA0" w14:textId="77777777" w:rsidR="00004800" w:rsidRPr="00004800" w:rsidRDefault="00004800" w:rsidP="00004800">
            <w:pPr>
              <w:spacing w:after="0" w:line="240" w:lineRule="auto"/>
              <w:ind w:right="0"/>
              <w:jc w:val="center"/>
              <w:rPr>
                <w:rFonts w:eastAsia="Times New Roman" w:cs="Arial"/>
                <w:b/>
                <w:bCs/>
                <w:color w:val="808080"/>
                <w:sz w:val="20"/>
                <w:szCs w:val="20"/>
                <w:lang w:eastAsia="cs-CZ"/>
              </w:rPr>
            </w:pPr>
            <w:r w:rsidRPr="00004800">
              <w:rPr>
                <w:rFonts w:eastAsia="Times New Roman" w:cs="Arial"/>
                <w:b/>
                <w:bCs/>
                <w:color w:val="808080"/>
                <w:sz w:val="20"/>
                <w:szCs w:val="20"/>
                <w:lang w:eastAsia="cs-CZ"/>
              </w:rPr>
              <w:t>803 309,00 Kč</w:t>
            </w:r>
          </w:p>
        </w:tc>
        <w:tc>
          <w:tcPr>
            <w:tcW w:w="524" w:type="pct"/>
            <w:tcBorders>
              <w:top w:val="nil"/>
              <w:left w:val="nil"/>
              <w:bottom w:val="nil"/>
              <w:right w:val="single" w:sz="4" w:space="0" w:color="auto"/>
            </w:tcBorders>
            <w:shd w:val="clear" w:color="000000" w:fill="E7E6E6"/>
            <w:vAlign w:val="center"/>
            <w:hideMark/>
          </w:tcPr>
          <w:p w14:paraId="72DC9A0C" w14:textId="77777777" w:rsidR="00004800" w:rsidRPr="00004800" w:rsidRDefault="00004800" w:rsidP="00004800">
            <w:pPr>
              <w:spacing w:after="0" w:line="240" w:lineRule="auto"/>
              <w:ind w:right="0"/>
              <w:jc w:val="center"/>
              <w:rPr>
                <w:rFonts w:eastAsia="Times New Roman" w:cs="Arial"/>
                <w:b/>
                <w:bCs/>
                <w:color w:val="808080"/>
                <w:sz w:val="20"/>
                <w:szCs w:val="20"/>
                <w:lang w:eastAsia="cs-CZ"/>
              </w:rPr>
            </w:pPr>
            <w:r w:rsidRPr="00004800">
              <w:rPr>
                <w:rFonts w:eastAsia="Times New Roman" w:cs="Arial"/>
                <w:b/>
                <w:bCs/>
                <w:color w:val="808080"/>
                <w:sz w:val="20"/>
                <w:szCs w:val="20"/>
                <w:lang w:eastAsia="cs-CZ"/>
              </w:rPr>
              <w:t>168 694,89 Kč</w:t>
            </w:r>
          </w:p>
        </w:tc>
        <w:tc>
          <w:tcPr>
            <w:tcW w:w="667" w:type="pct"/>
            <w:tcBorders>
              <w:top w:val="nil"/>
              <w:left w:val="nil"/>
              <w:bottom w:val="nil"/>
              <w:right w:val="single" w:sz="8" w:space="0" w:color="auto"/>
            </w:tcBorders>
            <w:shd w:val="clear" w:color="000000" w:fill="E7E6E6"/>
            <w:noWrap/>
            <w:vAlign w:val="center"/>
            <w:hideMark/>
          </w:tcPr>
          <w:p w14:paraId="140EBAF8" w14:textId="77777777" w:rsidR="00004800" w:rsidRPr="00004800" w:rsidRDefault="00004800" w:rsidP="00004800">
            <w:pPr>
              <w:spacing w:after="0" w:line="240" w:lineRule="auto"/>
              <w:ind w:right="0"/>
              <w:jc w:val="center"/>
              <w:rPr>
                <w:rFonts w:eastAsia="Times New Roman" w:cs="Arial"/>
                <w:b/>
                <w:bCs/>
                <w:color w:val="808080"/>
                <w:sz w:val="20"/>
                <w:szCs w:val="20"/>
                <w:lang w:eastAsia="cs-CZ"/>
              </w:rPr>
            </w:pPr>
            <w:r w:rsidRPr="00004800">
              <w:rPr>
                <w:rFonts w:eastAsia="Times New Roman" w:cs="Arial"/>
                <w:b/>
                <w:bCs/>
                <w:color w:val="808080"/>
                <w:sz w:val="20"/>
                <w:szCs w:val="20"/>
                <w:lang w:eastAsia="cs-CZ"/>
              </w:rPr>
              <w:t>972 003,89 Kč</w:t>
            </w:r>
          </w:p>
        </w:tc>
      </w:tr>
      <w:tr w:rsidR="00004800" w:rsidRPr="00004800" w14:paraId="5FFED492" w14:textId="77777777" w:rsidTr="00004800">
        <w:trPr>
          <w:trHeight w:val="600"/>
        </w:trPr>
        <w:tc>
          <w:tcPr>
            <w:tcW w:w="5000" w:type="pct"/>
            <w:gridSpan w:val="7"/>
            <w:tcBorders>
              <w:top w:val="single" w:sz="8" w:space="0" w:color="auto"/>
              <w:left w:val="single" w:sz="8" w:space="0" w:color="auto"/>
              <w:bottom w:val="single" w:sz="4" w:space="0" w:color="auto"/>
              <w:right w:val="single" w:sz="8" w:space="0" w:color="000000"/>
            </w:tcBorders>
            <w:shd w:val="clear" w:color="000000" w:fill="DDEBF7"/>
            <w:vAlign w:val="center"/>
            <w:hideMark/>
          </w:tcPr>
          <w:p w14:paraId="4857810E" w14:textId="77777777" w:rsidR="00004800" w:rsidRPr="00004800" w:rsidRDefault="00004800" w:rsidP="00004800">
            <w:pPr>
              <w:spacing w:after="0" w:line="240" w:lineRule="auto"/>
              <w:ind w:right="0"/>
              <w:rPr>
                <w:rFonts w:eastAsia="Times New Roman" w:cs="Arial"/>
                <w:b/>
                <w:bCs/>
                <w:color w:val="808080"/>
                <w:sz w:val="20"/>
                <w:szCs w:val="20"/>
                <w:lang w:eastAsia="cs-CZ"/>
              </w:rPr>
            </w:pPr>
            <w:r w:rsidRPr="00004800">
              <w:rPr>
                <w:rFonts w:eastAsia="Times New Roman" w:cs="Arial"/>
                <w:b/>
                <w:bCs/>
                <w:color w:val="808080"/>
                <w:sz w:val="20"/>
                <w:szCs w:val="20"/>
                <w:lang w:eastAsia="cs-CZ"/>
              </w:rPr>
              <w:t>SW</w:t>
            </w:r>
          </w:p>
        </w:tc>
      </w:tr>
      <w:tr w:rsidR="00004800" w:rsidRPr="00004800" w14:paraId="2FA027F1" w14:textId="77777777" w:rsidTr="00004800">
        <w:trPr>
          <w:trHeight w:val="1275"/>
        </w:trPr>
        <w:tc>
          <w:tcPr>
            <w:tcW w:w="903" w:type="pct"/>
            <w:tcBorders>
              <w:top w:val="nil"/>
              <w:left w:val="single" w:sz="8" w:space="0" w:color="auto"/>
              <w:bottom w:val="single" w:sz="4" w:space="0" w:color="auto"/>
              <w:right w:val="single" w:sz="4" w:space="0" w:color="auto"/>
            </w:tcBorders>
            <w:shd w:val="clear" w:color="auto" w:fill="auto"/>
            <w:vAlign w:val="center"/>
            <w:hideMark/>
          </w:tcPr>
          <w:p w14:paraId="4E2DC0C0" w14:textId="77777777" w:rsidR="00004800" w:rsidRPr="00004800" w:rsidRDefault="00004800" w:rsidP="00004800">
            <w:pPr>
              <w:spacing w:after="0" w:line="240" w:lineRule="auto"/>
              <w:ind w:right="0"/>
              <w:rPr>
                <w:rFonts w:eastAsia="Times New Roman" w:cs="Arial"/>
                <w:color w:val="808080"/>
                <w:sz w:val="20"/>
                <w:szCs w:val="20"/>
                <w:lang w:eastAsia="cs-CZ"/>
              </w:rPr>
            </w:pPr>
            <w:r w:rsidRPr="00004800">
              <w:rPr>
                <w:rFonts w:eastAsia="Times New Roman" w:cs="Arial"/>
                <w:color w:val="808080"/>
                <w:sz w:val="20"/>
                <w:szCs w:val="20"/>
                <w:lang w:eastAsia="cs-CZ"/>
              </w:rPr>
              <w:t xml:space="preserve">Rozšíření kapacity CC: +100 kanálů SIP </w:t>
            </w:r>
            <w:proofErr w:type="spellStart"/>
            <w:r w:rsidRPr="00004800">
              <w:rPr>
                <w:rFonts w:eastAsia="Times New Roman" w:cs="Arial"/>
                <w:color w:val="808080"/>
                <w:sz w:val="20"/>
                <w:szCs w:val="20"/>
                <w:lang w:eastAsia="cs-CZ"/>
              </w:rPr>
              <w:t>Trunk</w:t>
            </w:r>
            <w:proofErr w:type="spellEnd"/>
            <w:r w:rsidRPr="00004800">
              <w:rPr>
                <w:rFonts w:eastAsia="Times New Roman" w:cs="Arial"/>
                <w:color w:val="808080"/>
                <w:sz w:val="20"/>
                <w:szCs w:val="20"/>
                <w:lang w:eastAsia="cs-CZ"/>
              </w:rPr>
              <w:t xml:space="preserve">, navýšení počtu hovorů na 6 000/den včetně nahrávání, mazání neodbavených hovorů operátorem po </w:t>
            </w:r>
            <w:proofErr w:type="gramStart"/>
            <w:r w:rsidRPr="00004800">
              <w:rPr>
                <w:rFonts w:eastAsia="Times New Roman" w:cs="Arial"/>
                <w:color w:val="808080"/>
                <w:sz w:val="20"/>
                <w:szCs w:val="20"/>
                <w:lang w:eastAsia="cs-CZ"/>
              </w:rPr>
              <w:t>24h</w:t>
            </w:r>
            <w:proofErr w:type="gramEnd"/>
          </w:p>
        </w:tc>
        <w:tc>
          <w:tcPr>
            <w:tcW w:w="1740" w:type="pct"/>
            <w:tcBorders>
              <w:top w:val="nil"/>
              <w:left w:val="nil"/>
              <w:bottom w:val="single" w:sz="4" w:space="0" w:color="auto"/>
              <w:right w:val="single" w:sz="4" w:space="0" w:color="auto"/>
            </w:tcBorders>
            <w:shd w:val="clear" w:color="000000" w:fill="FFFFFF"/>
            <w:vAlign w:val="center"/>
            <w:hideMark/>
          </w:tcPr>
          <w:p w14:paraId="4C486C2D" w14:textId="77777777" w:rsidR="00004800" w:rsidRPr="00004800" w:rsidRDefault="00004800" w:rsidP="00004800">
            <w:pPr>
              <w:spacing w:after="0" w:line="240" w:lineRule="auto"/>
              <w:ind w:right="0"/>
              <w:rPr>
                <w:rFonts w:eastAsia="Times New Roman" w:cs="Arial"/>
                <w:color w:val="808080"/>
                <w:sz w:val="20"/>
                <w:szCs w:val="20"/>
                <w:lang w:eastAsia="cs-CZ"/>
              </w:rPr>
            </w:pPr>
            <w:proofErr w:type="spellStart"/>
            <w:r w:rsidRPr="00004800">
              <w:rPr>
                <w:rFonts w:eastAsia="Times New Roman" w:cs="Arial"/>
                <w:color w:val="808080"/>
                <w:sz w:val="20"/>
                <w:szCs w:val="20"/>
                <w:lang w:eastAsia="cs-CZ"/>
              </w:rPr>
              <w:t>FrontStage</w:t>
            </w:r>
            <w:proofErr w:type="spellEnd"/>
            <w:r w:rsidRPr="00004800">
              <w:rPr>
                <w:rFonts w:eastAsia="Times New Roman" w:cs="Arial"/>
                <w:color w:val="808080"/>
                <w:sz w:val="20"/>
                <w:szCs w:val="20"/>
                <w:lang w:eastAsia="cs-CZ"/>
              </w:rPr>
              <w:t xml:space="preserve"> 100 SIP + Smart </w:t>
            </w:r>
            <w:proofErr w:type="spellStart"/>
            <w:r w:rsidRPr="00004800">
              <w:rPr>
                <w:rFonts w:eastAsia="Times New Roman" w:cs="Arial"/>
                <w:color w:val="808080"/>
                <w:sz w:val="20"/>
                <w:szCs w:val="20"/>
                <w:lang w:eastAsia="cs-CZ"/>
              </w:rPr>
              <w:t>Recording</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License</w:t>
            </w:r>
            <w:proofErr w:type="spellEnd"/>
            <w:r w:rsidRPr="00004800">
              <w:rPr>
                <w:rFonts w:eastAsia="Times New Roman" w:cs="Arial"/>
                <w:color w:val="808080"/>
                <w:sz w:val="20"/>
                <w:szCs w:val="20"/>
                <w:lang w:eastAsia="cs-CZ"/>
              </w:rPr>
              <w:t>, včetně 5Yr Software maintenance https://www.frontstage.cz/</w:t>
            </w:r>
          </w:p>
        </w:tc>
        <w:tc>
          <w:tcPr>
            <w:tcW w:w="357" w:type="pct"/>
            <w:tcBorders>
              <w:top w:val="nil"/>
              <w:left w:val="nil"/>
              <w:bottom w:val="single" w:sz="4" w:space="0" w:color="auto"/>
              <w:right w:val="single" w:sz="4" w:space="0" w:color="auto"/>
            </w:tcBorders>
            <w:shd w:val="clear" w:color="000000" w:fill="FFFFFF"/>
            <w:vAlign w:val="center"/>
            <w:hideMark/>
          </w:tcPr>
          <w:p w14:paraId="116ADFCE"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474 555 Kč</w:t>
            </w:r>
          </w:p>
        </w:tc>
        <w:tc>
          <w:tcPr>
            <w:tcW w:w="217" w:type="pct"/>
            <w:tcBorders>
              <w:top w:val="nil"/>
              <w:left w:val="nil"/>
              <w:bottom w:val="single" w:sz="4" w:space="0" w:color="auto"/>
              <w:right w:val="single" w:sz="4" w:space="0" w:color="auto"/>
            </w:tcBorders>
            <w:shd w:val="clear" w:color="auto" w:fill="auto"/>
            <w:noWrap/>
            <w:vAlign w:val="center"/>
            <w:hideMark/>
          </w:tcPr>
          <w:p w14:paraId="4C189310"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w:t>
            </w:r>
          </w:p>
        </w:tc>
        <w:tc>
          <w:tcPr>
            <w:tcW w:w="591" w:type="pct"/>
            <w:tcBorders>
              <w:top w:val="nil"/>
              <w:left w:val="nil"/>
              <w:bottom w:val="single" w:sz="4" w:space="0" w:color="auto"/>
              <w:right w:val="single" w:sz="4" w:space="0" w:color="auto"/>
            </w:tcBorders>
            <w:shd w:val="clear" w:color="auto" w:fill="auto"/>
            <w:noWrap/>
            <w:vAlign w:val="center"/>
            <w:hideMark/>
          </w:tcPr>
          <w:p w14:paraId="65CEB39D"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474 555,00 Kč</w:t>
            </w:r>
          </w:p>
        </w:tc>
        <w:tc>
          <w:tcPr>
            <w:tcW w:w="524" w:type="pct"/>
            <w:tcBorders>
              <w:top w:val="nil"/>
              <w:left w:val="nil"/>
              <w:bottom w:val="single" w:sz="4" w:space="0" w:color="auto"/>
              <w:right w:val="single" w:sz="4" w:space="0" w:color="auto"/>
            </w:tcBorders>
            <w:shd w:val="clear" w:color="auto" w:fill="auto"/>
            <w:vAlign w:val="center"/>
            <w:hideMark/>
          </w:tcPr>
          <w:p w14:paraId="45CD6FF7"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99 656,55 Kč</w:t>
            </w:r>
          </w:p>
        </w:tc>
        <w:tc>
          <w:tcPr>
            <w:tcW w:w="667" w:type="pct"/>
            <w:tcBorders>
              <w:top w:val="nil"/>
              <w:left w:val="nil"/>
              <w:bottom w:val="single" w:sz="4" w:space="0" w:color="auto"/>
              <w:right w:val="single" w:sz="8" w:space="0" w:color="auto"/>
            </w:tcBorders>
            <w:shd w:val="clear" w:color="auto" w:fill="auto"/>
            <w:noWrap/>
            <w:vAlign w:val="center"/>
            <w:hideMark/>
          </w:tcPr>
          <w:p w14:paraId="754D4014"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574 211,55 Kč</w:t>
            </w:r>
          </w:p>
        </w:tc>
      </w:tr>
      <w:tr w:rsidR="00004800" w:rsidRPr="00004800" w14:paraId="1FD9768A" w14:textId="77777777" w:rsidTr="00004800">
        <w:trPr>
          <w:trHeight w:val="915"/>
        </w:trPr>
        <w:tc>
          <w:tcPr>
            <w:tcW w:w="903" w:type="pct"/>
            <w:tcBorders>
              <w:top w:val="nil"/>
              <w:left w:val="single" w:sz="8" w:space="0" w:color="auto"/>
              <w:bottom w:val="single" w:sz="4" w:space="0" w:color="auto"/>
              <w:right w:val="single" w:sz="4" w:space="0" w:color="auto"/>
            </w:tcBorders>
            <w:shd w:val="clear" w:color="auto" w:fill="auto"/>
            <w:vAlign w:val="center"/>
            <w:hideMark/>
          </w:tcPr>
          <w:p w14:paraId="2E2918F3" w14:textId="77777777" w:rsidR="00004800" w:rsidRPr="00004800" w:rsidRDefault="00004800" w:rsidP="00004800">
            <w:pPr>
              <w:spacing w:after="0" w:line="240" w:lineRule="auto"/>
              <w:ind w:right="0"/>
              <w:rPr>
                <w:rFonts w:eastAsia="Times New Roman" w:cs="Arial"/>
                <w:color w:val="808080"/>
                <w:sz w:val="20"/>
                <w:szCs w:val="20"/>
                <w:lang w:eastAsia="cs-CZ"/>
              </w:rPr>
            </w:pPr>
            <w:r w:rsidRPr="00004800">
              <w:rPr>
                <w:rFonts w:eastAsia="Times New Roman" w:cs="Arial"/>
                <w:color w:val="808080"/>
                <w:sz w:val="20"/>
                <w:szCs w:val="20"/>
                <w:lang w:eastAsia="cs-CZ"/>
              </w:rPr>
              <w:t>SW pro HA dostupnost hovorové části</w:t>
            </w:r>
          </w:p>
        </w:tc>
        <w:tc>
          <w:tcPr>
            <w:tcW w:w="1740" w:type="pct"/>
            <w:tcBorders>
              <w:top w:val="nil"/>
              <w:left w:val="nil"/>
              <w:bottom w:val="single" w:sz="4" w:space="0" w:color="auto"/>
              <w:right w:val="single" w:sz="4" w:space="0" w:color="auto"/>
            </w:tcBorders>
            <w:shd w:val="clear" w:color="000000" w:fill="FFFFFF"/>
            <w:vAlign w:val="center"/>
            <w:hideMark/>
          </w:tcPr>
          <w:p w14:paraId="79AEF84B" w14:textId="77777777" w:rsidR="00004800" w:rsidRPr="00004800" w:rsidRDefault="00004800" w:rsidP="00004800">
            <w:pPr>
              <w:spacing w:after="0" w:line="240" w:lineRule="auto"/>
              <w:ind w:right="0"/>
              <w:rPr>
                <w:rFonts w:eastAsia="Times New Roman" w:cs="Arial"/>
                <w:color w:val="808080"/>
                <w:sz w:val="20"/>
                <w:szCs w:val="20"/>
                <w:lang w:eastAsia="cs-CZ"/>
              </w:rPr>
            </w:pPr>
            <w:proofErr w:type="spellStart"/>
            <w:r w:rsidRPr="00004800">
              <w:rPr>
                <w:rFonts w:eastAsia="Times New Roman" w:cs="Arial"/>
                <w:color w:val="808080"/>
                <w:sz w:val="20"/>
                <w:szCs w:val="20"/>
                <w:lang w:eastAsia="cs-CZ"/>
              </w:rPr>
              <w:t>innovaphone</w:t>
            </w:r>
            <w:proofErr w:type="spellEnd"/>
            <w:r w:rsidRPr="00004800">
              <w:rPr>
                <w:rFonts w:eastAsia="Times New Roman" w:cs="Arial"/>
                <w:color w:val="808080"/>
                <w:sz w:val="20"/>
                <w:szCs w:val="20"/>
                <w:lang w:eastAsia="cs-CZ"/>
              </w:rPr>
              <w:t xml:space="preserve"> IPVA PBX </w:t>
            </w:r>
            <w:proofErr w:type="spellStart"/>
            <w:r w:rsidRPr="00004800">
              <w:rPr>
                <w:rFonts w:eastAsia="Times New Roman" w:cs="Arial"/>
                <w:color w:val="808080"/>
                <w:sz w:val="20"/>
                <w:szCs w:val="20"/>
                <w:lang w:eastAsia="cs-CZ"/>
              </w:rPr>
              <w:t>Standby</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License</w:t>
            </w:r>
            <w:proofErr w:type="spellEnd"/>
            <w:r w:rsidRPr="00004800">
              <w:rPr>
                <w:rFonts w:eastAsia="Times New Roman" w:cs="Arial"/>
                <w:color w:val="808080"/>
                <w:sz w:val="20"/>
                <w:szCs w:val="20"/>
                <w:lang w:eastAsia="cs-CZ"/>
              </w:rPr>
              <w:t xml:space="preserve"> včetně 5Yr Software </w:t>
            </w:r>
            <w:proofErr w:type="spellStart"/>
            <w:r w:rsidRPr="00004800">
              <w:rPr>
                <w:rFonts w:eastAsia="Times New Roman" w:cs="Arial"/>
                <w:color w:val="808080"/>
                <w:sz w:val="20"/>
                <w:szCs w:val="20"/>
                <w:lang w:eastAsia="cs-CZ"/>
              </w:rPr>
              <w:t>Service</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Agreement</w:t>
            </w:r>
            <w:proofErr w:type="spellEnd"/>
            <w:r w:rsidRPr="00004800">
              <w:rPr>
                <w:rFonts w:eastAsia="Times New Roman" w:cs="Arial"/>
                <w:color w:val="808080"/>
                <w:sz w:val="20"/>
                <w:szCs w:val="20"/>
                <w:lang w:eastAsia="cs-CZ"/>
              </w:rPr>
              <w:t xml:space="preserve"> </w:t>
            </w:r>
            <w:proofErr w:type="gramStart"/>
            <w:r w:rsidRPr="00004800">
              <w:rPr>
                <w:rFonts w:eastAsia="Times New Roman" w:cs="Arial"/>
                <w:color w:val="808080"/>
                <w:sz w:val="20"/>
                <w:szCs w:val="20"/>
                <w:lang w:eastAsia="cs-CZ"/>
              </w:rPr>
              <w:t>( SSA</w:t>
            </w:r>
            <w:proofErr w:type="gramEnd"/>
            <w:r w:rsidRPr="00004800">
              <w:rPr>
                <w:rFonts w:eastAsia="Times New Roman" w:cs="Arial"/>
                <w:color w:val="808080"/>
                <w:sz w:val="20"/>
                <w:szCs w:val="20"/>
                <w:lang w:eastAsia="cs-CZ"/>
              </w:rPr>
              <w:t xml:space="preserve"> ),  https://www.innovaphone.com/en/products/innovaphone-pbx.html</w:t>
            </w:r>
          </w:p>
        </w:tc>
        <w:tc>
          <w:tcPr>
            <w:tcW w:w="357" w:type="pct"/>
            <w:tcBorders>
              <w:top w:val="nil"/>
              <w:left w:val="nil"/>
              <w:bottom w:val="single" w:sz="4" w:space="0" w:color="auto"/>
              <w:right w:val="single" w:sz="4" w:space="0" w:color="auto"/>
            </w:tcBorders>
            <w:shd w:val="clear" w:color="000000" w:fill="FFFFFF"/>
            <w:vAlign w:val="center"/>
            <w:hideMark/>
          </w:tcPr>
          <w:p w14:paraId="4878432A"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56 995 Kč</w:t>
            </w:r>
          </w:p>
        </w:tc>
        <w:tc>
          <w:tcPr>
            <w:tcW w:w="217" w:type="pct"/>
            <w:tcBorders>
              <w:top w:val="nil"/>
              <w:left w:val="nil"/>
              <w:bottom w:val="single" w:sz="4" w:space="0" w:color="auto"/>
              <w:right w:val="single" w:sz="4" w:space="0" w:color="auto"/>
            </w:tcBorders>
            <w:shd w:val="clear" w:color="auto" w:fill="auto"/>
            <w:noWrap/>
            <w:vAlign w:val="center"/>
            <w:hideMark/>
          </w:tcPr>
          <w:p w14:paraId="48B58E14"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w:t>
            </w:r>
          </w:p>
        </w:tc>
        <w:tc>
          <w:tcPr>
            <w:tcW w:w="591" w:type="pct"/>
            <w:tcBorders>
              <w:top w:val="nil"/>
              <w:left w:val="nil"/>
              <w:bottom w:val="single" w:sz="4" w:space="0" w:color="auto"/>
              <w:right w:val="single" w:sz="4" w:space="0" w:color="auto"/>
            </w:tcBorders>
            <w:shd w:val="clear" w:color="auto" w:fill="auto"/>
            <w:noWrap/>
            <w:vAlign w:val="center"/>
            <w:hideMark/>
          </w:tcPr>
          <w:p w14:paraId="78187DB6"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56 995,00 Kč</w:t>
            </w:r>
          </w:p>
        </w:tc>
        <w:tc>
          <w:tcPr>
            <w:tcW w:w="524" w:type="pct"/>
            <w:tcBorders>
              <w:top w:val="nil"/>
              <w:left w:val="nil"/>
              <w:bottom w:val="single" w:sz="4" w:space="0" w:color="auto"/>
              <w:right w:val="single" w:sz="4" w:space="0" w:color="auto"/>
            </w:tcBorders>
            <w:shd w:val="clear" w:color="auto" w:fill="auto"/>
            <w:vAlign w:val="center"/>
            <w:hideMark/>
          </w:tcPr>
          <w:p w14:paraId="5E9BB743"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11 968,95 Kč</w:t>
            </w:r>
          </w:p>
        </w:tc>
        <w:tc>
          <w:tcPr>
            <w:tcW w:w="667" w:type="pct"/>
            <w:tcBorders>
              <w:top w:val="nil"/>
              <w:left w:val="nil"/>
              <w:bottom w:val="single" w:sz="4" w:space="0" w:color="auto"/>
              <w:right w:val="single" w:sz="8" w:space="0" w:color="auto"/>
            </w:tcBorders>
            <w:shd w:val="clear" w:color="auto" w:fill="auto"/>
            <w:noWrap/>
            <w:vAlign w:val="center"/>
            <w:hideMark/>
          </w:tcPr>
          <w:p w14:paraId="16D260D5"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68 963,95 Kč</w:t>
            </w:r>
          </w:p>
        </w:tc>
      </w:tr>
      <w:tr w:rsidR="00004800" w:rsidRPr="00004800" w14:paraId="18843669" w14:textId="77777777" w:rsidTr="00004800">
        <w:trPr>
          <w:trHeight w:val="915"/>
        </w:trPr>
        <w:tc>
          <w:tcPr>
            <w:tcW w:w="903" w:type="pct"/>
            <w:tcBorders>
              <w:top w:val="nil"/>
              <w:left w:val="single" w:sz="8" w:space="0" w:color="auto"/>
              <w:bottom w:val="single" w:sz="4" w:space="0" w:color="auto"/>
              <w:right w:val="single" w:sz="4" w:space="0" w:color="auto"/>
            </w:tcBorders>
            <w:shd w:val="clear" w:color="auto" w:fill="auto"/>
            <w:vAlign w:val="center"/>
            <w:hideMark/>
          </w:tcPr>
          <w:p w14:paraId="74A55795" w14:textId="77777777" w:rsidR="00004800" w:rsidRPr="00004800" w:rsidRDefault="00004800" w:rsidP="00004800">
            <w:pPr>
              <w:spacing w:after="0" w:line="240" w:lineRule="auto"/>
              <w:ind w:right="0"/>
              <w:rPr>
                <w:rFonts w:eastAsia="Times New Roman" w:cs="Arial"/>
                <w:color w:val="808080"/>
                <w:sz w:val="20"/>
                <w:szCs w:val="20"/>
                <w:lang w:eastAsia="cs-CZ"/>
              </w:rPr>
            </w:pPr>
            <w:r w:rsidRPr="00004800">
              <w:rPr>
                <w:rFonts w:eastAsia="Times New Roman" w:cs="Arial"/>
                <w:color w:val="808080"/>
                <w:sz w:val="20"/>
                <w:szCs w:val="20"/>
                <w:lang w:eastAsia="cs-CZ"/>
              </w:rPr>
              <w:lastRenderedPageBreak/>
              <w:t>SW pro HA dostupnost aplikační části</w:t>
            </w:r>
          </w:p>
        </w:tc>
        <w:tc>
          <w:tcPr>
            <w:tcW w:w="1740" w:type="pct"/>
            <w:tcBorders>
              <w:top w:val="nil"/>
              <w:left w:val="nil"/>
              <w:bottom w:val="single" w:sz="4" w:space="0" w:color="auto"/>
              <w:right w:val="single" w:sz="4" w:space="0" w:color="auto"/>
            </w:tcBorders>
            <w:shd w:val="clear" w:color="000000" w:fill="FFFFFF"/>
            <w:vAlign w:val="center"/>
            <w:hideMark/>
          </w:tcPr>
          <w:p w14:paraId="061DEBF7" w14:textId="77777777" w:rsidR="00004800" w:rsidRPr="00004800" w:rsidRDefault="00004800" w:rsidP="00004800">
            <w:pPr>
              <w:spacing w:after="0" w:line="240" w:lineRule="auto"/>
              <w:ind w:right="0"/>
              <w:rPr>
                <w:rFonts w:eastAsia="Times New Roman" w:cs="Arial"/>
                <w:color w:val="808080"/>
                <w:sz w:val="20"/>
                <w:szCs w:val="20"/>
                <w:lang w:eastAsia="cs-CZ"/>
              </w:rPr>
            </w:pPr>
            <w:proofErr w:type="spellStart"/>
            <w:r w:rsidRPr="00004800">
              <w:rPr>
                <w:rFonts w:eastAsia="Times New Roman" w:cs="Arial"/>
                <w:color w:val="808080"/>
                <w:sz w:val="20"/>
                <w:szCs w:val="20"/>
                <w:lang w:eastAsia="cs-CZ"/>
              </w:rPr>
              <w:t>FrontStage</w:t>
            </w:r>
            <w:proofErr w:type="spellEnd"/>
            <w:r w:rsidRPr="00004800">
              <w:rPr>
                <w:rFonts w:eastAsia="Times New Roman" w:cs="Arial"/>
                <w:color w:val="808080"/>
                <w:sz w:val="20"/>
                <w:szCs w:val="20"/>
                <w:lang w:eastAsia="cs-CZ"/>
              </w:rPr>
              <w:t xml:space="preserve"> HA </w:t>
            </w:r>
            <w:proofErr w:type="spellStart"/>
            <w:r w:rsidRPr="00004800">
              <w:rPr>
                <w:rFonts w:eastAsia="Times New Roman" w:cs="Arial"/>
                <w:color w:val="808080"/>
                <w:sz w:val="20"/>
                <w:szCs w:val="20"/>
                <w:lang w:eastAsia="cs-CZ"/>
              </w:rPr>
              <w:t>License</w:t>
            </w:r>
            <w:proofErr w:type="spellEnd"/>
            <w:r w:rsidRPr="00004800">
              <w:rPr>
                <w:rFonts w:eastAsia="Times New Roman" w:cs="Arial"/>
                <w:color w:val="808080"/>
                <w:sz w:val="20"/>
                <w:szCs w:val="20"/>
                <w:lang w:eastAsia="cs-CZ"/>
              </w:rPr>
              <w:t>, včetně 5Yr Software Maintenance https://www.frontstage.cz/</w:t>
            </w:r>
          </w:p>
        </w:tc>
        <w:tc>
          <w:tcPr>
            <w:tcW w:w="357" w:type="pct"/>
            <w:tcBorders>
              <w:top w:val="nil"/>
              <w:left w:val="nil"/>
              <w:bottom w:val="single" w:sz="4" w:space="0" w:color="auto"/>
              <w:right w:val="single" w:sz="4" w:space="0" w:color="auto"/>
            </w:tcBorders>
            <w:shd w:val="clear" w:color="000000" w:fill="FFFFFF"/>
            <w:vAlign w:val="center"/>
            <w:hideMark/>
          </w:tcPr>
          <w:p w14:paraId="44F20785"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588 025 Kč</w:t>
            </w:r>
          </w:p>
        </w:tc>
        <w:tc>
          <w:tcPr>
            <w:tcW w:w="217" w:type="pct"/>
            <w:tcBorders>
              <w:top w:val="nil"/>
              <w:left w:val="nil"/>
              <w:bottom w:val="single" w:sz="4" w:space="0" w:color="auto"/>
              <w:right w:val="single" w:sz="4" w:space="0" w:color="auto"/>
            </w:tcBorders>
            <w:shd w:val="clear" w:color="auto" w:fill="auto"/>
            <w:noWrap/>
            <w:vAlign w:val="center"/>
            <w:hideMark/>
          </w:tcPr>
          <w:p w14:paraId="14175A47"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w:t>
            </w:r>
          </w:p>
        </w:tc>
        <w:tc>
          <w:tcPr>
            <w:tcW w:w="591" w:type="pct"/>
            <w:tcBorders>
              <w:top w:val="nil"/>
              <w:left w:val="nil"/>
              <w:bottom w:val="single" w:sz="4" w:space="0" w:color="auto"/>
              <w:right w:val="single" w:sz="4" w:space="0" w:color="auto"/>
            </w:tcBorders>
            <w:shd w:val="clear" w:color="auto" w:fill="auto"/>
            <w:noWrap/>
            <w:vAlign w:val="center"/>
            <w:hideMark/>
          </w:tcPr>
          <w:p w14:paraId="5EEF0AEA"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588 025,00 Kč</w:t>
            </w:r>
          </w:p>
        </w:tc>
        <w:tc>
          <w:tcPr>
            <w:tcW w:w="524" w:type="pct"/>
            <w:tcBorders>
              <w:top w:val="nil"/>
              <w:left w:val="nil"/>
              <w:bottom w:val="single" w:sz="4" w:space="0" w:color="auto"/>
              <w:right w:val="single" w:sz="4" w:space="0" w:color="auto"/>
            </w:tcBorders>
            <w:shd w:val="clear" w:color="auto" w:fill="auto"/>
            <w:vAlign w:val="center"/>
            <w:hideMark/>
          </w:tcPr>
          <w:p w14:paraId="1382AAE5"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123 485,25 Kč</w:t>
            </w:r>
          </w:p>
        </w:tc>
        <w:tc>
          <w:tcPr>
            <w:tcW w:w="667" w:type="pct"/>
            <w:tcBorders>
              <w:top w:val="nil"/>
              <w:left w:val="nil"/>
              <w:bottom w:val="single" w:sz="4" w:space="0" w:color="auto"/>
              <w:right w:val="single" w:sz="8" w:space="0" w:color="auto"/>
            </w:tcBorders>
            <w:shd w:val="clear" w:color="auto" w:fill="auto"/>
            <w:noWrap/>
            <w:vAlign w:val="center"/>
            <w:hideMark/>
          </w:tcPr>
          <w:p w14:paraId="16E2DEA6"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711 510,25 Kč</w:t>
            </w:r>
          </w:p>
        </w:tc>
      </w:tr>
      <w:tr w:rsidR="00004800" w:rsidRPr="00004800" w14:paraId="7E2A905E" w14:textId="77777777" w:rsidTr="00004800">
        <w:trPr>
          <w:trHeight w:val="600"/>
        </w:trPr>
        <w:tc>
          <w:tcPr>
            <w:tcW w:w="3217" w:type="pct"/>
            <w:gridSpan w:val="4"/>
            <w:tcBorders>
              <w:top w:val="single" w:sz="4" w:space="0" w:color="auto"/>
              <w:left w:val="single" w:sz="8" w:space="0" w:color="auto"/>
              <w:bottom w:val="nil"/>
              <w:right w:val="single" w:sz="4" w:space="0" w:color="auto"/>
            </w:tcBorders>
            <w:shd w:val="clear" w:color="000000" w:fill="E7E6E6"/>
            <w:vAlign w:val="center"/>
            <w:hideMark/>
          </w:tcPr>
          <w:p w14:paraId="23282526" w14:textId="77777777" w:rsidR="00004800" w:rsidRPr="00004800" w:rsidRDefault="00004800" w:rsidP="00004800">
            <w:pPr>
              <w:spacing w:after="0" w:line="240" w:lineRule="auto"/>
              <w:ind w:right="0"/>
              <w:rPr>
                <w:rFonts w:eastAsia="Times New Roman" w:cs="Arial"/>
                <w:b/>
                <w:bCs/>
                <w:color w:val="808080"/>
                <w:sz w:val="20"/>
                <w:szCs w:val="20"/>
                <w:lang w:eastAsia="cs-CZ"/>
              </w:rPr>
            </w:pPr>
            <w:proofErr w:type="spellStart"/>
            <w:r w:rsidRPr="00004800">
              <w:rPr>
                <w:rFonts w:eastAsia="Times New Roman" w:cs="Arial"/>
                <w:b/>
                <w:bCs/>
                <w:color w:val="808080"/>
                <w:sz w:val="20"/>
                <w:szCs w:val="20"/>
                <w:lang w:eastAsia="cs-CZ"/>
              </w:rPr>
              <w:t>Subtotal</w:t>
            </w:r>
            <w:proofErr w:type="spellEnd"/>
            <w:r w:rsidRPr="00004800">
              <w:rPr>
                <w:rFonts w:eastAsia="Times New Roman" w:cs="Arial"/>
                <w:b/>
                <w:bCs/>
                <w:color w:val="808080"/>
                <w:sz w:val="20"/>
                <w:szCs w:val="20"/>
                <w:lang w:eastAsia="cs-CZ"/>
              </w:rPr>
              <w:t xml:space="preserve"> SW</w:t>
            </w:r>
          </w:p>
        </w:tc>
        <w:tc>
          <w:tcPr>
            <w:tcW w:w="591" w:type="pct"/>
            <w:tcBorders>
              <w:top w:val="nil"/>
              <w:left w:val="nil"/>
              <w:bottom w:val="nil"/>
              <w:right w:val="single" w:sz="4" w:space="0" w:color="auto"/>
            </w:tcBorders>
            <w:shd w:val="clear" w:color="000000" w:fill="E7E6E6"/>
            <w:noWrap/>
            <w:vAlign w:val="center"/>
            <w:hideMark/>
          </w:tcPr>
          <w:p w14:paraId="5625F5D3" w14:textId="77777777" w:rsidR="00004800" w:rsidRPr="00004800" w:rsidRDefault="00004800" w:rsidP="00004800">
            <w:pPr>
              <w:spacing w:after="0" w:line="240" w:lineRule="auto"/>
              <w:ind w:right="0"/>
              <w:jc w:val="center"/>
              <w:rPr>
                <w:rFonts w:eastAsia="Times New Roman" w:cs="Arial"/>
                <w:b/>
                <w:bCs/>
                <w:color w:val="808080"/>
                <w:sz w:val="20"/>
                <w:szCs w:val="20"/>
                <w:lang w:eastAsia="cs-CZ"/>
              </w:rPr>
            </w:pPr>
            <w:r w:rsidRPr="00004800">
              <w:rPr>
                <w:rFonts w:eastAsia="Times New Roman" w:cs="Arial"/>
                <w:b/>
                <w:bCs/>
                <w:color w:val="808080"/>
                <w:sz w:val="20"/>
                <w:szCs w:val="20"/>
                <w:lang w:eastAsia="cs-CZ"/>
              </w:rPr>
              <w:t>1 119 575,00 Kč</w:t>
            </w:r>
          </w:p>
        </w:tc>
        <w:tc>
          <w:tcPr>
            <w:tcW w:w="524" w:type="pct"/>
            <w:tcBorders>
              <w:top w:val="nil"/>
              <w:left w:val="nil"/>
              <w:bottom w:val="nil"/>
              <w:right w:val="single" w:sz="4" w:space="0" w:color="auto"/>
            </w:tcBorders>
            <w:shd w:val="clear" w:color="000000" w:fill="E7E6E6"/>
            <w:vAlign w:val="center"/>
            <w:hideMark/>
          </w:tcPr>
          <w:p w14:paraId="09548363" w14:textId="77777777" w:rsidR="00004800" w:rsidRPr="00004800" w:rsidRDefault="00004800" w:rsidP="00004800">
            <w:pPr>
              <w:spacing w:after="0" w:line="240" w:lineRule="auto"/>
              <w:ind w:right="0"/>
              <w:jc w:val="center"/>
              <w:rPr>
                <w:rFonts w:eastAsia="Times New Roman" w:cs="Arial"/>
                <w:b/>
                <w:bCs/>
                <w:color w:val="808080"/>
                <w:sz w:val="20"/>
                <w:szCs w:val="20"/>
                <w:lang w:eastAsia="cs-CZ"/>
              </w:rPr>
            </w:pPr>
            <w:r w:rsidRPr="00004800">
              <w:rPr>
                <w:rFonts w:eastAsia="Times New Roman" w:cs="Arial"/>
                <w:b/>
                <w:bCs/>
                <w:color w:val="808080"/>
                <w:sz w:val="20"/>
                <w:szCs w:val="20"/>
                <w:lang w:eastAsia="cs-CZ"/>
              </w:rPr>
              <w:t>235 110,75 Kč</w:t>
            </w:r>
          </w:p>
        </w:tc>
        <w:tc>
          <w:tcPr>
            <w:tcW w:w="667" w:type="pct"/>
            <w:tcBorders>
              <w:top w:val="nil"/>
              <w:left w:val="nil"/>
              <w:bottom w:val="nil"/>
              <w:right w:val="single" w:sz="8" w:space="0" w:color="auto"/>
            </w:tcBorders>
            <w:shd w:val="clear" w:color="000000" w:fill="E7E6E6"/>
            <w:noWrap/>
            <w:vAlign w:val="center"/>
            <w:hideMark/>
          </w:tcPr>
          <w:p w14:paraId="0A411761" w14:textId="77777777" w:rsidR="00004800" w:rsidRPr="00004800" w:rsidRDefault="00004800" w:rsidP="00004800">
            <w:pPr>
              <w:spacing w:after="0" w:line="240" w:lineRule="auto"/>
              <w:ind w:right="0"/>
              <w:jc w:val="center"/>
              <w:rPr>
                <w:rFonts w:eastAsia="Times New Roman" w:cs="Arial"/>
                <w:b/>
                <w:bCs/>
                <w:color w:val="808080"/>
                <w:sz w:val="20"/>
                <w:szCs w:val="20"/>
                <w:lang w:eastAsia="cs-CZ"/>
              </w:rPr>
            </w:pPr>
            <w:r w:rsidRPr="00004800">
              <w:rPr>
                <w:rFonts w:eastAsia="Times New Roman" w:cs="Arial"/>
                <w:b/>
                <w:bCs/>
                <w:color w:val="808080"/>
                <w:sz w:val="20"/>
                <w:szCs w:val="20"/>
                <w:lang w:eastAsia="cs-CZ"/>
              </w:rPr>
              <w:t>1 354 685,75 Kč</w:t>
            </w:r>
          </w:p>
        </w:tc>
      </w:tr>
      <w:tr w:rsidR="00004800" w:rsidRPr="00004800" w14:paraId="64DC3D45" w14:textId="77777777" w:rsidTr="00004800">
        <w:trPr>
          <w:trHeight w:val="600"/>
        </w:trPr>
        <w:tc>
          <w:tcPr>
            <w:tcW w:w="5000" w:type="pct"/>
            <w:gridSpan w:val="7"/>
            <w:tcBorders>
              <w:top w:val="single" w:sz="8" w:space="0" w:color="auto"/>
              <w:left w:val="single" w:sz="8" w:space="0" w:color="auto"/>
              <w:bottom w:val="single" w:sz="4" w:space="0" w:color="auto"/>
              <w:right w:val="single" w:sz="8" w:space="0" w:color="000000"/>
            </w:tcBorders>
            <w:shd w:val="clear" w:color="000000" w:fill="DDEBF7"/>
            <w:vAlign w:val="center"/>
            <w:hideMark/>
          </w:tcPr>
          <w:p w14:paraId="41F165D4" w14:textId="77777777" w:rsidR="00004800" w:rsidRPr="00004800" w:rsidRDefault="00004800" w:rsidP="00004800">
            <w:pPr>
              <w:spacing w:after="0" w:line="240" w:lineRule="auto"/>
              <w:ind w:right="0"/>
              <w:rPr>
                <w:rFonts w:eastAsia="Times New Roman" w:cs="Arial"/>
                <w:b/>
                <w:bCs/>
                <w:color w:val="808080"/>
                <w:sz w:val="20"/>
                <w:szCs w:val="20"/>
                <w:lang w:eastAsia="cs-CZ"/>
              </w:rPr>
            </w:pPr>
            <w:r w:rsidRPr="00004800">
              <w:rPr>
                <w:rFonts w:eastAsia="Times New Roman" w:cs="Arial"/>
                <w:b/>
                <w:bCs/>
                <w:color w:val="808080"/>
                <w:sz w:val="20"/>
                <w:szCs w:val="20"/>
                <w:lang w:eastAsia="cs-CZ"/>
              </w:rPr>
              <w:t>Implementace a Konfigurace</w:t>
            </w:r>
          </w:p>
        </w:tc>
      </w:tr>
      <w:tr w:rsidR="00004800" w:rsidRPr="00004800" w14:paraId="36846A33" w14:textId="77777777" w:rsidTr="00004800">
        <w:trPr>
          <w:trHeight w:val="915"/>
        </w:trPr>
        <w:tc>
          <w:tcPr>
            <w:tcW w:w="903" w:type="pct"/>
            <w:tcBorders>
              <w:top w:val="nil"/>
              <w:left w:val="single" w:sz="8" w:space="0" w:color="auto"/>
              <w:bottom w:val="single" w:sz="4" w:space="0" w:color="auto"/>
              <w:right w:val="single" w:sz="4" w:space="0" w:color="auto"/>
            </w:tcBorders>
            <w:shd w:val="clear" w:color="auto" w:fill="auto"/>
            <w:vAlign w:val="center"/>
            <w:hideMark/>
          </w:tcPr>
          <w:p w14:paraId="7027764D" w14:textId="77777777" w:rsidR="00004800" w:rsidRPr="00004800" w:rsidRDefault="00004800" w:rsidP="00004800">
            <w:pPr>
              <w:spacing w:after="0" w:line="240" w:lineRule="auto"/>
              <w:ind w:right="0"/>
              <w:rPr>
                <w:rFonts w:eastAsia="Times New Roman" w:cs="Arial"/>
                <w:color w:val="808080"/>
                <w:sz w:val="20"/>
                <w:szCs w:val="20"/>
                <w:lang w:eastAsia="cs-CZ"/>
              </w:rPr>
            </w:pPr>
            <w:r w:rsidRPr="00004800">
              <w:rPr>
                <w:rFonts w:eastAsia="Times New Roman" w:cs="Arial"/>
                <w:color w:val="808080"/>
                <w:sz w:val="20"/>
                <w:szCs w:val="20"/>
                <w:lang w:eastAsia="cs-CZ"/>
              </w:rPr>
              <w:t>Implementace, Konfigurace HW a SW</w:t>
            </w:r>
          </w:p>
        </w:tc>
        <w:tc>
          <w:tcPr>
            <w:tcW w:w="1740" w:type="pct"/>
            <w:tcBorders>
              <w:top w:val="nil"/>
              <w:left w:val="nil"/>
              <w:bottom w:val="single" w:sz="4" w:space="0" w:color="auto"/>
              <w:right w:val="single" w:sz="4" w:space="0" w:color="auto"/>
            </w:tcBorders>
            <w:shd w:val="clear" w:color="000000" w:fill="FFFFFF"/>
            <w:vAlign w:val="center"/>
            <w:hideMark/>
          </w:tcPr>
          <w:p w14:paraId="34F259F1" w14:textId="77777777" w:rsidR="00004800" w:rsidRPr="00004800" w:rsidRDefault="00004800" w:rsidP="00004800">
            <w:pPr>
              <w:spacing w:after="0" w:line="240" w:lineRule="auto"/>
              <w:ind w:right="0"/>
              <w:rPr>
                <w:rFonts w:eastAsia="Times New Roman" w:cs="Arial"/>
                <w:color w:val="808080"/>
                <w:sz w:val="20"/>
                <w:szCs w:val="20"/>
                <w:lang w:eastAsia="cs-CZ"/>
              </w:rPr>
            </w:pPr>
            <w:r w:rsidRPr="00004800">
              <w:rPr>
                <w:rFonts w:eastAsia="Times New Roman" w:cs="Arial"/>
                <w:color w:val="808080"/>
                <w:sz w:val="20"/>
                <w:szCs w:val="20"/>
                <w:lang w:eastAsia="cs-CZ"/>
              </w:rPr>
              <w:t>Implementace a konfigurace dodávaného HW a SW</w:t>
            </w:r>
          </w:p>
        </w:tc>
        <w:tc>
          <w:tcPr>
            <w:tcW w:w="357" w:type="pct"/>
            <w:tcBorders>
              <w:top w:val="nil"/>
              <w:left w:val="nil"/>
              <w:bottom w:val="single" w:sz="4" w:space="0" w:color="auto"/>
              <w:right w:val="single" w:sz="4" w:space="0" w:color="auto"/>
            </w:tcBorders>
            <w:shd w:val="clear" w:color="000000" w:fill="FFFFFF"/>
            <w:vAlign w:val="center"/>
            <w:hideMark/>
          </w:tcPr>
          <w:p w14:paraId="507130AA"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466 560 Kč</w:t>
            </w:r>
          </w:p>
        </w:tc>
        <w:tc>
          <w:tcPr>
            <w:tcW w:w="217" w:type="pct"/>
            <w:tcBorders>
              <w:top w:val="nil"/>
              <w:left w:val="nil"/>
              <w:bottom w:val="single" w:sz="4" w:space="0" w:color="auto"/>
              <w:right w:val="single" w:sz="4" w:space="0" w:color="auto"/>
            </w:tcBorders>
            <w:shd w:val="clear" w:color="auto" w:fill="auto"/>
            <w:noWrap/>
            <w:vAlign w:val="center"/>
            <w:hideMark/>
          </w:tcPr>
          <w:p w14:paraId="2164D9DA"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w:t>
            </w:r>
          </w:p>
        </w:tc>
        <w:tc>
          <w:tcPr>
            <w:tcW w:w="591" w:type="pct"/>
            <w:tcBorders>
              <w:top w:val="nil"/>
              <w:left w:val="nil"/>
              <w:bottom w:val="single" w:sz="4" w:space="0" w:color="auto"/>
              <w:right w:val="single" w:sz="4" w:space="0" w:color="auto"/>
            </w:tcBorders>
            <w:shd w:val="clear" w:color="auto" w:fill="auto"/>
            <w:noWrap/>
            <w:vAlign w:val="center"/>
            <w:hideMark/>
          </w:tcPr>
          <w:p w14:paraId="35064FD8"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466 560,00 Kč</w:t>
            </w:r>
          </w:p>
        </w:tc>
        <w:tc>
          <w:tcPr>
            <w:tcW w:w="524" w:type="pct"/>
            <w:tcBorders>
              <w:top w:val="nil"/>
              <w:left w:val="nil"/>
              <w:bottom w:val="single" w:sz="4" w:space="0" w:color="auto"/>
              <w:right w:val="single" w:sz="4" w:space="0" w:color="auto"/>
            </w:tcBorders>
            <w:shd w:val="clear" w:color="auto" w:fill="auto"/>
            <w:vAlign w:val="center"/>
            <w:hideMark/>
          </w:tcPr>
          <w:p w14:paraId="4E31EE87"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97 977,60 Kč</w:t>
            </w:r>
          </w:p>
        </w:tc>
        <w:tc>
          <w:tcPr>
            <w:tcW w:w="667" w:type="pct"/>
            <w:tcBorders>
              <w:top w:val="nil"/>
              <w:left w:val="nil"/>
              <w:bottom w:val="single" w:sz="4" w:space="0" w:color="auto"/>
              <w:right w:val="single" w:sz="8" w:space="0" w:color="auto"/>
            </w:tcBorders>
            <w:shd w:val="clear" w:color="auto" w:fill="auto"/>
            <w:noWrap/>
            <w:vAlign w:val="center"/>
            <w:hideMark/>
          </w:tcPr>
          <w:p w14:paraId="6C98A1CF"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564 537,60 Kč</w:t>
            </w:r>
          </w:p>
        </w:tc>
      </w:tr>
      <w:tr w:rsidR="00004800" w:rsidRPr="00004800" w14:paraId="15C7E795" w14:textId="77777777" w:rsidTr="00004800">
        <w:trPr>
          <w:trHeight w:val="600"/>
        </w:trPr>
        <w:tc>
          <w:tcPr>
            <w:tcW w:w="3217" w:type="pct"/>
            <w:gridSpan w:val="4"/>
            <w:tcBorders>
              <w:top w:val="single" w:sz="4" w:space="0" w:color="auto"/>
              <w:left w:val="single" w:sz="8" w:space="0" w:color="auto"/>
              <w:bottom w:val="nil"/>
              <w:right w:val="single" w:sz="4" w:space="0" w:color="auto"/>
            </w:tcBorders>
            <w:shd w:val="clear" w:color="000000" w:fill="E7E6E6"/>
            <w:vAlign w:val="center"/>
            <w:hideMark/>
          </w:tcPr>
          <w:p w14:paraId="10EB04DE" w14:textId="77777777" w:rsidR="00004800" w:rsidRPr="00004800" w:rsidRDefault="00004800" w:rsidP="00004800">
            <w:pPr>
              <w:spacing w:after="0" w:line="240" w:lineRule="auto"/>
              <w:ind w:right="0"/>
              <w:rPr>
                <w:rFonts w:eastAsia="Times New Roman" w:cs="Arial"/>
                <w:b/>
                <w:bCs/>
                <w:color w:val="808080"/>
                <w:sz w:val="20"/>
                <w:szCs w:val="20"/>
                <w:lang w:eastAsia="cs-CZ"/>
              </w:rPr>
            </w:pPr>
            <w:proofErr w:type="spellStart"/>
            <w:r w:rsidRPr="00004800">
              <w:rPr>
                <w:rFonts w:eastAsia="Times New Roman" w:cs="Arial"/>
                <w:b/>
                <w:bCs/>
                <w:color w:val="808080"/>
                <w:sz w:val="20"/>
                <w:szCs w:val="20"/>
                <w:lang w:eastAsia="cs-CZ"/>
              </w:rPr>
              <w:t>Subtotal</w:t>
            </w:r>
            <w:proofErr w:type="spellEnd"/>
            <w:r w:rsidRPr="00004800">
              <w:rPr>
                <w:rFonts w:eastAsia="Times New Roman" w:cs="Arial"/>
                <w:b/>
                <w:bCs/>
                <w:color w:val="808080"/>
                <w:sz w:val="20"/>
                <w:szCs w:val="20"/>
                <w:lang w:eastAsia="cs-CZ"/>
              </w:rPr>
              <w:t xml:space="preserve"> Implementace, Konfigurace HW a SW</w:t>
            </w:r>
          </w:p>
        </w:tc>
        <w:tc>
          <w:tcPr>
            <w:tcW w:w="591" w:type="pct"/>
            <w:tcBorders>
              <w:top w:val="nil"/>
              <w:left w:val="nil"/>
              <w:bottom w:val="nil"/>
              <w:right w:val="single" w:sz="4" w:space="0" w:color="auto"/>
            </w:tcBorders>
            <w:shd w:val="clear" w:color="000000" w:fill="E7E6E6"/>
            <w:noWrap/>
            <w:vAlign w:val="center"/>
            <w:hideMark/>
          </w:tcPr>
          <w:p w14:paraId="23266010" w14:textId="77777777" w:rsidR="00004800" w:rsidRPr="00004800" w:rsidRDefault="00004800" w:rsidP="00004800">
            <w:pPr>
              <w:spacing w:after="0" w:line="240" w:lineRule="auto"/>
              <w:ind w:right="0"/>
              <w:jc w:val="center"/>
              <w:rPr>
                <w:rFonts w:eastAsia="Times New Roman" w:cs="Arial"/>
                <w:b/>
                <w:bCs/>
                <w:color w:val="808080"/>
                <w:sz w:val="20"/>
                <w:szCs w:val="20"/>
                <w:lang w:eastAsia="cs-CZ"/>
              </w:rPr>
            </w:pPr>
            <w:r w:rsidRPr="00004800">
              <w:rPr>
                <w:rFonts w:eastAsia="Times New Roman" w:cs="Arial"/>
                <w:b/>
                <w:bCs/>
                <w:color w:val="808080"/>
                <w:sz w:val="20"/>
                <w:szCs w:val="20"/>
                <w:lang w:eastAsia="cs-CZ"/>
              </w:rPr>
              <w:t>466 560,00 Kč</w:t>
            </w:r>
          </w:p>
        </w:tc>
        <w:tc>
          <w:tcPr>
            <w:tcW w:w="524" w:type="pct"/>
            <w:tcBorders>
              <w:top w:val="nil"/>
              <w:left w:val="nil"/>
              <w:bottom w:val="nil"/>
              <w:right w:val="single" w:sz="4" w:space="0" w:color="auto"/>
            </w:tcBorders>
            <w:shd w:val="clear" w:color="000000" w:fill="E7E6E6"/>
            <w:vAlign w:val="center"/>
            <w:hideMark/>
          </w:tcPr>
          <w:p w14:paraId="12400E1F" w14:textId="77777777" w:rsidR="00004800" w:rsidRPr="00004800" w:rsidRDefault="00004800" w:rsidP="00004800">
            <w:pPr>
              <w:spacing w:after="0" w:line="240" w:lineRule="auto"/>
              <w:ind w:right="0"/>
              <w:jc w:val="center"/>
              <w:rPr>
                <w:rFonts w:eastAsia="Times New Roman" w:cs="Arial"/>
                <w:b/>
                <w:bCs/>
                <w:color w:val="808080"/>
                <w:sz w:val="20"/>
                <w:szCs w:val="20"/>
                <w:lang w:eastAsia="cs-CZ"/>
              </w:rPr>
            </w:pPr>
            <w:r w:rsidRPr="00004800">
              <w:rPr>
                <w:rFonts w:eastAsia="Times New Roman" w:cs="Arial"/>
                <w:b/>
                <w:bCs/>
                <w:color w:val="808080"/>
                <w:sz w:val="20"/>
                <w:szCs w:val="20"/>
                <w:lang w:eastAsia="cs-CZ"/>
              </w:rPr>
              <w:t>97 977,60 Kč</w:t>
            </w:r>
          </w:p>
        </w:tc>
        <w:tc>
          <w:tcPr>
            <w:tcW w:w="667" w:type="pct"/>
            <w:tcBorders>
              <w:top w:val="nil"/>
              <w:left w:val="nil"/>
              <w:bottom w:val="nil"/>
              <w:right w:val="single" w:sz="8" w:space="0" w:color="auto"/>
            </w:tcBorders>
            <w:shd w:val="clear" w:color="000000" w:fill="E7E6E6"/>
            <w:noWrap/>
            <w:vAlign w:val="center"/>
            <w:hideMark/>
          </w:tcPr>
          <w:p w14:paraId="3E6A799A" w14:textId="77777777" w:rsidR="00004800" w:rsidRPr="00004800" w:rsidRDefault="00004800" w:rsidP="00004800">
            <w:pPr>
              <w:spacing w:after="0" w:line="240" w:lineRule="auto"/>
              <w:ind w:right="0"/>
              <w:jc w:val="center"/>
              <w:rPr>
                <w:rFonts w:eastAsia="Times New Roman" w:cs="Arial"/>
                <w:b/>
                <w:bCs/>
                <w:color w:val="808080"/>
                <w:sz w:val="20"/>
                <w:szCs w:val="20"/>
                <w:lang w:eastAsia="cs-CZ"/>
              </w:rPr>
            </w:pPr>
            <w:r w:rsidRPr="00004800">
              <w:rPr>
                <w:rFonts w:eastAsia="Times New Roman" w:cs="Arial"/>
                <w:b/>
                <w:bCs/>
                <w:color w:val="808080"/>
                <w:sz w:val="20"/>
                <w:szCs w:val="20"/>
                <w:lang w:eastAsia="cs-CZ"/>
              </w:rPr>
              <w:t>564 537,60 Kč</w:t>
            </w:r>
          </w:p>
        </w:tc>
      </w:tr>
      <w:tr w:rsidR="00004800" w:rsidRPr="00004800" w14:paraId="34C57AB2" w14:textId="77777777" w:rsidTr="00004800">
        <w:trPr>
          <w:trHeight w:val="600"/>
        </w:trPr>
        <w:tc>
          <w:tcPr>
            <w:tcW w:w="5000" w:type="pct"/>
            <w:gridSpan w:val="7"/>
            <w:tcBorders>
              <w:top w:val="single" w:sz="8" w:space="0" w:color="auto"/>
              <w:left w:val="single" w:sz="8" w:space="0" w:color="auto"/>
              <w:bottom w:val="single" w:sz="4" w:space="0" w:color="auto"/>
              <w:right w:val="single" w:sz="8" w:space="0" w:color="000000"/>
            </w:tcBorders>
            <w:shd w:val="clear" w:color="000000" w:fill="DDEBF7"/>
            <w:vAlign w:val="center"/>
            <w:hideMark/>
          </w:tcPr>
          <w:p w14:paraId="310C026A" w14:textId="77777777" w:rsidR="00004800" w:rsidRPr="00004800" w:rsidRDefault="00004800" w:rsidP="00004800">
            <w:pPr>
              <w:spacing w:after="0" w:line="240" w:lineRule="auto"/>
              <w:ind w:right="0"/>
              <w:rPr>
                <w:rFonts w:eastAsia="Times New Roman" w:cs="Arial"/>
                <w:b/>
                <w:bCs/>
                <w:color w:val="808080"/>
                <w:sz w:val="20"/>
                <w:szCs w:val="20"/>
                <w:lang w:eastAsia="cs-CZ"/>
              </w:rPr>
            </w:pPr>
            <w:r w:rsidRPr="00004800">
              <w:rPr>
                <w:rFonts w:eastAsia="Times New Roman" w:cs="Arial"/>
                <w:b/>
                <w:bCs/>
                <w:color w:val="808080"/>
                <w:sz w:val="20"/>
                <w:szCs w:val="20"/>
                <w:lang w:eastAsia="cs-CZ"/>
              </w:rPr>
              <w:t xml:space="preserve">UPS  </w:t>
            </w:r>
          </w:p>
        </w:tc>
      </w:tr>
      <w:tr w:rsidR="00004800" w:rsidRPr="00004800" w14:paraId="2B125AAC" w14:textId="77777777" w:rsidTr="00004800">
        <w:trPr>
          <w:trHeight w:val="915"/>
        </w:trPr>
        <w:tc>
          <w:tcPr>
            <w:tcW w:w="903" w:type="pct"/>
            <w:tcBorders>
              <w:top w:val="nil"/>
              <w:left w:val="single" w:sz="8" w:space="0" w:color="auto"/>
              <w:bottom w:val="single" w:sz="4" w:space="0" w:color="auto"/>
              <w:right w:val="single" w:sz="4" w:space="0" w:color="auto"/>
            </w:tcBorders>
            <w:shd w:val="clear" w:color="auto" w:fill="auto"/>
            <w:vAlign w:val="center"/>
            <w:hideMark/>
          </w:tcPr>
          <w:p w14:paraId="1700BE81" w14:textId="77777777" w:rsidR="00004800" w:rsidRPr="00004800" w:rsidRDefault="00004800" w:rsidP="00004800">
            <w:pPr>
              <w:spacing w:after="0" w:line="240" w:lineRule="auto"/>
              <w:ind w:right="0"/>
              <w:rPr>
                <w:rFonts w:eastAsia="Times New Roman" w:cs="Arial"/>
                <w:color w:val="808080"/>
                <w:sz w:val="20"/>
                <w:szCs w:val="20"/>
                <w:lang w:eastAsia="cs-CZ"/>
              </w:rPr>
            </w:pPr>
            <w:r w:rsidRPr="00004800">
              <w:rPr>
                <w:rFonts w:eastAsia="Times New Roman" w:cs="Arial"/>
                <w:color w:val="808080"/>
                <w:sz w:val="20"/>
                <w:szCs w:val="20"/>
                <w:lang w:eastAsia="cs-CZ"/>
              </w:rPr>
              <w:t>UPS 3kVA dle specifikace vč. podpory 1.rok instalace a vstupní revize</w:t>
            </w:r>
          </w:p>
        </w:tc>
        <w:tc>
          <w:tcPr>
            <w:tcW w:w="1740" w:type="pct"/>
            <w:tcBorders>
              <w:top w:val="nil"/>
              <w:left w:val="nil"/>
              <w:bottom w:val="single" w:sz="4" w:space="0" w:color="auto"/>
              <w:right w:val="single" w:sz="4" w:space="0" w:color="auto"/>
            </w:tcBorders>
            <w:shd w:val="clear" w:color="000000" w:fill="FFFFFF"/>
            <w:vAlign w:val="center"/>
            <w:hideMark/>
          </w:tcPr>
          <w:p w14:paraId="12992B6A" w14:textId="77777777" w:rsidR="00004800" w:rsidRPr="00004800" w:rsidRDefault="00004800" w:rsidP="00004800">
            <w:pPr>
              <w:spacing w:after="0" w:line="240" w:lineRule="auto"/>
              <w:ind w:right="0"/>
              <w:rPr>
                <w:rFonts w:eastAsia="Times New Roman" w:cs="Arial"/>
                <w:color w:val="808080"/>
                <w:sz w:val="20"/>
                <w:szCs w:val="20"/>
                <w:lang w:eastAsia="cs-CZ"/>
              </w:rPr>
            </w:pPr>
            <w:r w:rsidRPr="00004800">
              <w:rPr>
                <w:rFonts w:eastAsia="Times New Roman" w:cs="Arial"/>
                <w:color w:val="808080"/>
                <w:sz w:val="20"/>
                <w:szCs w:val="20"/>
                <w:lang w:eastAsia="cs-CZ"/>
              </w:rPr>
              <w:t xml:space="preserve">APC Smart-UPS X 3000VA Rack/Tower LCD </w:t>
            </w:r>
            <w:proofErr w:type="gramStart"/>
            <w:r w:rsidRPr="00004800">
              <w:rPr>
                <w:rFonts w:eastAsia="Times New Roman" w:cs="Arial"/>
                <w:color w:val="808080"/>
                <w:sz w:val="20"/>
                <w:szCs w:val="20"/>
                <w:lang w:eastAsia="cs-CZ"/>
              </w:rPr>
              <w:t>200-240V</w:t>
            </w:r>
            <w:proofErr w:type="gram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with</w:t>
            </w:r>
            <w:proofErr w:type="spellEnd"/>
            <w:r w:rsidRPr="00004800">
              <w:rPr>
                <w:rFonts w:eastAsia="Times New Roman" w:cs="Arial"/>
                <w:color w:val="808080"/>
                <w:sz w:val="20"/>
                <w:szCs w:val="20"/>
                <w:lang w:eastAsia="cs-CZ"/>
              </w:rPr>
              <w:t xml:space="preserve"> Network </w:t>
            </w:r>
            <w:proofErr w:type="spellStart"/>
            <w:r w:rsidRPr="00004800">
              <w:rPr>
                <w:rFonts w:eastAsia="Times New Roman" w:cs="Arial"/>
                <w:color w:val="808080"/>
                <w:sz w:val="20"/>
                <w:szCs w:val="20"/>
                <w:lang w:eastAsia="cs-CZ"/>
              </w:rPr>
              <w:t>Card</w:t>
            </w:r>
            <w:proofErr w:type="spellEnd"/>
            <w:r w:rsidRPr="00004800">
              <w:rPr>
                <w:rFonts w:eastAsia="Times New Roman" w:cs="Arial"/>
                <w:color w:val="808080"/>
                <w:sz w:val="20"/>
                <w:szCs w:val="20"/>
                <w:lang w:eastAsia="cs-CZ"/>
              </w:rPr>
              <w:t xml:space="preserve">, 2U (2700W) + APC Smart UPS X </w:t>
            </w:r>
            <w:proofErr w:type="spellStart"/>
            <w:r w:rsidRPr="00004800">
              <w:rPr>
                <w:rFonts w:eastAsia="Times New Roman" w:cs="Arial"/>
                <w:color w:val="808080"/>
                <w:sz w:val="20"/>
                <w:szCs w:val="20"/>
                <w:lang w:eastAsia="cs-CZ"/>
              </w:rPr>
              <w:t>External</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Battery</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Pack</w:t>
            </w:r>
            <w:proofErr w:type="spellEnd"/>
            <w:r w:rsidRPr="00004800">
              <w:rPr>
                <w:rFonts w:eastAsia="Times New Roman" w:cs="Arial"/>
                <w:color w:val="808080"/>
                <w:sz w:val="20"/>
                <w:szCs w:val="20"/>
                <w:lang w:eastAsia="cs-CZ"/>
              </w:rPr>
              <w:t xml:space="preserve">, 1Yr </w:t>
            </w:r>
            <w:proofErr w:type="spellStart"/>
            <w:r w:rsidRPr="00004800">
              <w:rPr>
                <w:rFonts w:eastAsia="Times New Roman" w:cs="Arial"/>
                <w:color w:val="808080"/>
                <w:sz w:val="20"/>
                <w:szCs w:val="20"/>
                <w:lang w:eastAsia="cs-CZ"/>
              </w:rPr>
              <w:t>Service</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Pack</w:t>
            </w:r>
            <w:proofErr w:type="spellEnd"/>
            <w:r w:rsidRPr="00004800">
              <w:rPr>
                <w:rFonts w:eastAsia="Times New Roman" w:cs="Arial"/>
                <w:color w:val="808080"/>
                <w:sz w:val="20"/>
                <w:szCs w:val="20"/>
                <w:lang w:eastAsia="cs-CZ"/>
              </w:rPr>
              <w:t xml:space="preserve"> https://www.apc.com/cz/cs/</w:t>
            </w:r>
          </w:p>
        </w:tc>
        <w:tc>
          <w:tcPr>
            <w:tcW w:w="357" w:type="pct"/>
            <w:tcBorders>
              <w:top w:val="nil"/>
              <w:left w:val="nil"/>
              <w:bottom w:val="single" w:sz="4" w:space="0" w:color="auto"/>
              <w:right w:val="single" w:sz="4" w:space="0" w:color="auto"/>
            </w:tcBorders>
            <w:shd w:val="clear" w:color="000000" w:fill="FFFFFF"/>
            <w:vAlign w:val="center"/>
            <w:hideMark/>
          </w:tcPr>
          <w:p w14:paraId="19233F1A"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109 669 Kč</w:t>
            </w:r>
          </w:p>
        </w:tc>
        <w:tc>
          <w:tcPr>
            <w:tcW w:w="217" w:type="pct"/>
            <w:tcBorders>
              <w:top w:val="nil"/>
              <w:left w:val="nil"/>
              <w:bottom w:val="single" w:sz="4" w:space="0" w:color="auto"/>
              <w:right w:val="single" w:sz="4" w:space="0" w:color="auto"/>
            </w:tcBorders>
            <w:shd w:val="clear" w:color="auto" w:fill="auto"/>
            <w:noWrap/>
            <w:vAlign w:val="center"/>
            <w:hideMark/>
          </w:tcPr>
          <w:p w14:paraId="783887C2"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w:t>
            </w:r>
          </w:p>
        </w:tc>
        <w:tc>
          <w:tcPr>
            <w:tcW w:w="591" w:type="pct"/>
            <w:tcBorders>
              <w:top w:val="nil"/>
              <w:left w:val="nil"/>
              <w:bottom w:val="single" w:sz="4" w:space="0" w:color="auto"/>
              <w:right w:val="single" w:sz="4" w:space="0" w:color="auto"/>
            </w:tcBorders>
            <w:shd w:val="clear" w:color="auto" w:fill="auto"/>
            <w:noWrap/>
            <w:vAlign w:val="center"/>
            <w:hideMark/>
          </w:tcPr>
          <w:p w14:paraId="2BBD09F9"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109 669,00 Kč</w:t>
            </w:r>
          </w:p>
        </w:tc>
        <w:tc>
          <w:tcPr>
            <w:tcW w:w="524" w:type="pct"/>
            <w:tcBorders>
              <w:top w:val="nil"/>
              <w:left w:val="nil"/>
              <w:bottom w:val="single" w:sz="4" w:space="0" w:color="auto"/>
              <w:right w:val="single" w:sz="4" w:space="0" w:color="auto"/>
            </w:tcBorders>
            <w:shd w:val="clear" w:color="auto" w:fill="auto"/>
            <w:vAlign w:val="center"/>
            <w:hideMark/>
          </w:tcPr>
          <w:p w14:paraId="0E346FE6"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23 030,49 Kč</w:t>
            </w:r>
          </w:p>
        </w:tc>
        <w:tc>
          <w:tcPr>
            <w:tcW w:w="667" w:type="pct"/>
            <w:tcBorders>
              <w:top w:val="nil"/>
              <w:left w:val="nil"/>
              <w:bottom w:val="single" w:sz="4" w:space="0" w:color="auto"/>
              <w:right w:val="single" w:sz="8" w:space="0" w:color="auto"/>
            </w:tcBorders>
            <w:shd w:val="clear" w:color="auto" w:fill="auto"/>
            <w:noWrap/>
            <w:vAlign w:val="center"/>
            <w:hideMark/>
          </w:tcPr>
          <w:p w14:paraId="0CB58740"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132 699,49 Kč</w:t>
            </w:r>
          </w:p>
        </w:tc>
      </w:tr>
      <w:tr w:rsidR="00004800" w:rsidRPr="00004800" w14:paraId="4B5993EA" w14:textId="77777777" w:rsidTr="00004800">
        <w:trPr>
          <w:trHeight w:val="600"/>
        </w:trPr>
        <w:tc>
          <w:tcPr>
            <w:tcW w:w="3217" w:type="pct"/>
            <w:gridSpan w:val="4"/>
            <w:tcBorders>
              <w:top w:val="single" w:sz="4" w:space="0" w:color="auto"/>
              <w:left w:val="single" w:sz="8" w:space="0" w:color="auto"/>
              <w:bottom w:val="nil"/>
              <w:right w:val="single" w:sz="4" w:space="0" w:color="auto"/>
            </w:tcBorders>
            <w:shd w:val="clear" w:color="000000" w:fill="E7E6E6"/>
            <w:vAlign w:val="center"/>
            <w:hideMark/>
          </w:tcPr>
          <w:p w14:paraId="7A2D49B4" w14:textId="77777777" w:rsidR="00004800" w:rsidRPr="00004800" w:rsidRDefault="00004800" w:rsidP="00004800">
            <w:pPr>
              <w:spacing w:after="0" w:line="240" w:lineRule="auto"/>
              <w:ind w:right="0"/>
              <w:rPr>
                <w:rFonts w:eastAsia="Times New Roman" w:cs="Arial"/>
                <w:b/>
                <w:bCs/>
                <w:color w:val="808080"/>
                <w:sz w:val="20"/>
                <w:szCs w:val="20"/>
                <w:lang w:eastAsia="cs-CZ"/>
              </w:rPr>
            </w:pPr>
            <w:proofErr w:type="spellStart"/>
            <w:r w:rsidRPr="00004800">
              <w:rPr>
                <w:rFonts w:eastAsia="Times New Roman" w:cs="Arial"/>
                <w:b/>
                <w:bCs/>
                <w:color w:val="808080"/>
                <w:sz w:val="20"/>
                <w:szCs w:val="20"/>
                <w:lang w:eastAsia="cs-CZ"/>
              </w:rPr>
              <w:t>Subtotal</w:t>
            </w:r>
            <w:proofErr w:type="spellEnd"/>
            <w:r w:rsidRPr="00004800">
              <w:rPr>
                <w:rFonts w:eastAsia="Times New Roman" w:cs="Arial"/>
                <w:b/>
                <w:bCs/>
                <w:color w:val="808080"/>
                <w:sz w:val="20"/>
                <w:szCs w:val="20"/>
                <w:lang w:eastAsia="cs-CZ"/>
              </w:rPr>
              <w:t xml:space="preserve"> UPS 3kVA dle specifikace vč. podpory 1.rok instalace a vstupní revize </w:t>
            </w:r>
          </w:p>
        </w:tc>
        <w:tc>
          <w:tcPr>
            <w:tcW w:w="591" w:type="pct"/>
            <w:tcBorders>
              <w:top w:val="nil"/>
              <w:left w:val="nil"/>
              <w:bottom w:val="nil"/>
              <w:right w:val="single" w:sz="4" w:space="0" w:color="auto"/>
            </w:tcBorders>
            <w:shd w:val="clear" w:color="000000" w:fill="E7E6E6"/>
            <w:noWrap/>
            <w:vAlign w:val="center"/>
            <w:hideMark/>
          </w:tcPr>
          <w:p w14:paraId="36717AB3" w14:textId="77777777" w:rsidR="00004800" w:rsidRPr="00004800" w:rsidRDefault="00004800" w:rsidP="00004800">
            <w:pPr>
              <w:spacing w:after="0" w:line="240" w:lineRule="auto"/>
              <w:ind w:right="0"/>
              <w:jc w:val="center"/>
              <w:rPr>
                <w:rFonts w:eastAsia="Times New Roman" w:cs="Arial"/>
                <w:b/>
                <w:bCs/>
                <w:color w:val="808080"/>
                <w:sz w:val="20"/>
                <w:szCs w:val="20"/>
                <w:lang w:eastAsia="cs-CZ"/>
              </w:rPr>
            </w:pPr>
            <w:r w:rsidRPr="00004800">
              <w:rPr>
                <w:rFonts w:eastAsia="Times New Roman" w:cs="Arial"/>
                <w:b/>
                <w:bCs/>
                <w:color w:val="808080"/>
                <w:sz w:val="20"/>
                <w:szCs w:val="20"/>
                <w:lang w:eastAsia="cs-CZ"/>
              </w:rPr>
              <w:t>109 669,00 Kč</w:t>
            </w:r>
          </w:p>
        </w:tc>
        <w:tc>
          <w:tcPr>
            <w:tcW w:w="524" w:type="pct"/>
            <w:tcBorders>
              <w:top w:val="nil"/>
              <w:left w:val="nil"/>
              <w:bottom w:val="nil"/>
              <w:right w:val="single" w:sz="4" w:space="0" w:color="auto"/>
            </w:tcBorders>
            <w:shd w:val="clear" w:color="000000" w:fill="E7E6E6"/>
            <w:vAlign w:val="center"/>
            <w:hideMark/>
          </w:tcPr>
          <w:p w14:paraId="3A7CE5B1" w14:textId="77777777" w:rsidR="00004800" w:rsidRPr="00004800" w:rsidRDefault="00004800" w:rsidP="00004800">
            <w:pPr>
              <w:spacing w:after="0" w:line="240" w:lineRule="auto"/>
              <w:ind w:right="0"/>
              <w:jc w:val="center"/>
              <w:rPr>
                <w:rFonts w:eastAsia="Times New Roman" w:cs="Arial"/>
                <w:b/>
                <w:bCs/>
                <w:color w:val="808080"/>
                <w:sz w:val="20"/>
                <w:szCs w:val="20"/>
                <w:lang w:eastAsia="cs-CZ"/>
              </w:rPr>
            </w:pPr>
            <w:r w:rsidRPr="00004800">
              <w:rPr>
                <w:rFonts w:eastAsia="Times New Roman" w:cs="Arial"/>
                <w:b/>
                <w:bCs/>
                <w:color w:val="808080"/>
                <w:sz w:val="20"/>
                <w:szCs w:val="20"/>
                <w:lang w:eastAsia="cs-CZ"/>
              </w:rPr>
              <w:t>23 030,49 Kč</w:t>
            </w:r>
          </w:p>
        </w:tc>
        <w:tc>
          <w:tcPr>
            <w:tcW w:w="667" w:type="pct"/>
            <w:tcBorders>
              <w:top w:val="nil"/>
              <w:left w:val="nil"/>
              <w:bottom w:val="nil"/>
              <w:right w:val="single" w:sz="8" w:space="0" w:color="auto"/>
            </w:tcBorders>
            <w:shd w:val="clear" w:color="000000" w:fill="E7E6E6"/>
            <w:noWrap/>
            <w:vAlign w:val="center"/>
            <w:hideMark/>
          </w:tcPr>
          <w:p w14:paraId="648487C6" w14:textId="77777777" w:rsidR="00004800" w:rsidRPr="00004800" w:rsidRDefault="00004800" w:rsidP="00004800">
            <w:pPr>
              <w:spacing w:after="0" w:line="240" w:lineRule="auto"/>
              <w:ind w:right="0"/>
              <w:jc w:val="center"/>
              <w:rPr>
                <w:rFonts w:eastAsia="Times New Roman" w:cs="Arial"/>
                <w:b/>
                <w:bCs/>
                <w:color w:val="808080"/>
                <w:sz w:val="20"/>
                <w:szCs w:val="20"/>
                <w:lang w:eastAsia="cs-CZ"/>
              </w:rPr>
            </w:pPr>
            <w:r w:rsidRPr="00004800">
              <w:rPr>
                <w:rFonts w:eastAsia="Times New Roman" w:cs="Arial"/>
                <w:b/>
                <w:bCs/>
                <w:color w:val="808080"/>
                <w:sz w:val="20"/>
                <w:szCs w:val="20"/>
                <w:lang w:eastAsia="cs-CZ"/>
              </w:rPr>
              <w:t>132 699,49 Kč</w:t>
            </w:r>
          </w:p>
        </w:tc>
      </w:tr>
      <w:tr w:rsidR="00004800" w:rsidRPr="00004800" w14:paraId="129107F6" w14:textId="77777777" w:rsidTr="00004800">
        <w:trPr>
          <w:trHeight w:val="600"/>
        </w:trPr>
        <w:tc>
          <w:tcPr>
            <w:tcW w:w="5000" w:type="pct"/>
            <w:gridSpan w:val="7"/>
            <w:tcBorders>
              <w:top w:val="single" w:sz="8" w:space="0" w:color="auto"/>
              <w:left w:val="single" w:sz="8" w:space="0" w:color="auto"/>
              <w:bottom w:val="single" w:sz="4" w:space="0" w:color="auto"/>
              <w:right w:val="single" w:sz="8" w:space="0" w:color="000000"/>
            </w:tcBorders>
            <w:shd w:val="clear" w:color="000000" w:fill="DDEBF7"/>
            <w:vAlign w:val="center"/>
            <w:hideMark/>
          </w:tcPr>
          <w:p w14:paraId="468C61CE" w14:textId="77777777" w:rsidR="00004800" w:rsidRPr="00004800" w:rsidRDefault="00004800" w:rsidP="00004800">
            <w:pPr>
              <w:spacing w:after="0" w:line="240" w:lineRule="auto"/>
              <w:ind w:right="0"/>
              <w:rPr>
                <w:rFonts w:eastAsia="Times New Roman" w:cs="Arial"/>
                <w:b/>
                <w:bCs/>
                <w:color w:val="808080"/>
                <w:sz w:val="20"/>
                <w:szCs w:val="20"/>
                <w:lang w:eastAsia="cs-CZ"/>
              </w:rPr>
            </w:pPr>
            <w:r w:rsidRPr="00004800">
              <w:rPr>
                <w:rFonts w:eastAsia="Times New Roman" w:cs="Arial"/>
                <w:b/>
                <w:bCs/>
                <w:color w:val="808080"/>
                <w:sz w:val="20"/>
                <w:szCs w:val="20"/>
                <w:lang w:eastAsia="cs-CZ"/>
              </w:rPr>
              <w:t>Další podpora</w:t>
            </w:r>
          </w:p>
        </w:tc>
      </w:tr>
      <w:tr w:rsidR="00004800" w:rsidRPr="00004800" w14:paraId="7F3224C3" w14:textId="77777777" w:rsidTr="00004800">
        <w:trPr>
          <w:trHeight w:val="915"/>
        </w:trPr>
        <w:tc>
          <w:tcPr>
            <w:tcW w:w="903" w:type="pct"/>
            <w:tcBorders>
              <w:top w:val="nil"/>
              <w:left w:val="single" w:sz="8" w:space="0" w:color="auto"/>
              <w:bottom w:val="single" w:sz="4" w:space="0" w:color="auto"/>
              <w:right w:val="single" w:sz="4" w:space="0" w:color="auto"/>
            </w:tcBorders>
            <w:shd w:val="clear" w:color="auto" w:fill="auto"/>
            <w:noWrap/>
            <w:vAlign w:val="center"/>
            <w:hideMark/>
          </w:tcPr>
          <w:p w14:paraId="60EB1FF6" w14:textId="77777777" w:rsidR="00004800" w:rsidRPr="00004800" w:rsidRDefault="00004800" w:rsidP="00004800">
            <w:pPr>
              <w:spacing w:after="0" w:line="240" w:lineRule="auto"/>
              <w:ind w:right="0"/>
              <w:rPr>
                <w:rFonts w:eastAsia="Times New Roman" w:cs="Arial"/>
                <w:color w:val="808080"/>
                <w:sz w:val="20"/>
                <w:szCs w:val="20"/>
                <w:lang w:eastAsia="cs-CZ"/>
              </w:rPr>
            </w:pPr>
            <w:r w:rsidRPr="00004800">
              <w:rPr>
                <w:rFonts w:eastAsia="Times New Roman" w:cs="Arial"/>
                <w:color w:val="808080"/>
                <w:sz w:val="20"/>
                <w:szCs w:val="20"/>
                <w:lang w:eastAsia="cs-CZ"/>
              </w:rPr>
              <w:t>Další podpora 2. rok</w:t>
            </w:r>
          </w:p>
        </w:tc>
        <w:tc>
          <w:tcPr>
            <w:tcW w:w="1740" w:type="pct"/>
            <w:tcBorders>
              <w:top w:val="nil"/>
              <w:left w:val="nil"/>
              <w:bottom w:val="single" w:sz="4" w:space="0" w:color="auto"/>
              <w:right w:val="single" w:sz="4" w:space="0" w:color="auto"/>
            </w:tcBorders>
            <w:shd w:val="clear" w:color="000000" w:fill="FFFFFF"/>
            <w:vAlign w:val="center"/>
            <w:hideMark/>
          </w:tcPr>
          <w:p w14:paraId="37361807" w14:textId="77777777" w:rsidR="00004800" w:rsidRPr="00004800" w:rsidRDefault="00004800" w:rsidP="00004800">
            <w:pPr>
              <w:spacing w:after="0" w:line="240" w:lineRule="auto"/>
              <w:ind w:right="0" w:firstLineChars="400" w:firstLine="800"/>
              <w:rPr>
                <w:rFonts w:eastAsia="Times New Roman" w:cs="Arial"/>
                <w:color w:val="808080"/>
                <w:sz w:val="20"/>
                <w:szCs w:val="20"/>
                <w:lang w:eastAsia="cs-CZ"/>
              </w:rPr>
            </w:pPr>
            <w:proofErr w:type="gramStart"/>
            <w:r w:rsidRPr="00004800">
              <w:rPr>
                <w:rFonts w:eastAsia="Times New Roman" w:cs="Arial"/>
                <w:color w:val="808080"/>
                <w:sz w:val="20"/>
                <w:szCs w:val="20"/>
                <w:lang w:eastAsia="cs-CZ"/>
              </w:rPr>
              <w:t xml:space="preserve">Lenovo,  </w:t>
            </w:r>
            <w:proofErr w:type="spellStart"/>
            <w:r w:rsidRPr="00004800">
              <w:rPr>
                <w:rFonts w:eastAsia="Times New Roman" w:cs="Arial"/>
                <w:color w:val="808080"/>
                <w:sz w:val="20"/>
                <w:szCs w:val="20"/>
                <w:lang w:eastAsia="cs-CZ"/>
              </w:rPr>
              <w:t>Foundation</w:t>
            </w:r>
            <w:proofErr w:type="spellEnd"/>
            <w:proofErr w:type="gram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Service</w:t>
            </w:r>
            <w:proofErr w:type="spellEnd"/>
            <w:r w:rsidRPr="00004800">
              <w:rPr>
                <w:rFonts w:eastAsia="Times New Roman" w:cs="Arial"/>
                <w:color w:val="808080"/>
                <w:sz w:val="20"/>
                <w:szCs w:val="20"/>
                <w:lang w:eastAsia="cs-CZ"/>
              </w:rPr>
              <w:t xml:space="preserve"> - 1Yr NBD </w:t>
            </w:r>
            <w:proofErr w:type="spellStart"/>
            <w:r w:rsidRPr="00004800">
              <w:rPr>
                <w:rFonts w:eastAsia="Times New Roman" w:cs="Arial"/>
                <w:color w:val="808080"/>
                <w:sz w:val="20"/>
                <w:szCs w:val="20"/>
                <w:lang w:eastAsia="cs-CZ"/>
              </w:rPr>
              <w:t>Resp</w:t>
            </w:r>
            <w:proofErr w:type="spellEnd"/>
            <w:r w:rsidRPr="00004800">
              <w:rPr>
                <w:rFonts w:eastAsia="Times New Roman" w:cs="Arial"/>
                <w:color w:val="808080"/>
                <w:sz w:val="20"/>
                <w:szCs w:val="20"/>
                <w:lang w:eastAsia="cs-CZ"/>
              </w:rPr>
              <w:t xml:space="preserve"> SR530, </w:t>
            </w:r>
            <w:proofErr w:type="spellStart"/>
            <w:r w:rsidRPr="00004800">
              <w:rPr>
                <w:rFonts w:eastAsia="Times New Roman" w:cs="Arial"/>
                <w:color w:val="808080"/>
                <w:sz w:val="20"/>
                <w:szCs w:val="20"/>
                <w:lang w:eastAsia="cs-CZ"/>
              </w:rPr>
              <w:t>Foundation</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Service</w:t>
            </w:r>
            <w:proofErr w:type="spellEnd"/>
            <w:r w:rsidRPr="00004800">
              <w:rPr>
                <w:rFonts w:eastAsia="Times New Roman" w:cs="Arial"/>
                <w:color w:val="808080"/>
                <w:sz w:val="20"/>
                <w:szCs w:val="20"/>
                <w:lang w:eastAsia="cs-CZ"/>
              </w:rPr>
              <w:t xml:space="preserve"> - 1Yr NBD </w:t>
            </w:r>
            <w:proofErr w:type="spellStart"/>
            <w:r w:rsidRPr="00004800">
              <w:rPr>
                <w:rFonts w:eastAsia="Times New Roman" w:cs="Arial"/>
                <w:color w:val="808080"/>
                <w:sz w:val="20"/>
                <w:szCs w:val="20"/>
                <w:lang w:eastAsia="cs-CZ"/>
              </w:rPr>
              <w:t>Resp</w:t>
            </w:r>
            <w:proofErr w:type="spellEnd"/>
            <w:r w:rsidRPr="00004800">
              <w:rPr>
                <w:rFonts w:eastAsia="Times New Roman" w:cs="Arial"/>
                <w:color w:val="808080"/>
                <w:sz w:val="20"/>
                <w:szCs w:val="20"/>
                <w:lang w:eastAsia="cs-CZ"/>
              </w:rPr>
              <w:t xml:space="preserve"> DE2000H 2U24</w:t>
            </w:r>
          </w:p>
        </w:tc>
        <w:tc>
          <w:tcPr>
            <w:tcW w:w="357" w:type="pct"/>
            <w:tcBorders>
              <w:top w:val="nil"/>
              <w:left w:val="nil"/>
              <w:bottom w:val="single" w:sz="4" w:space="0" w:color="auto"/>
              <w:right w:val="single" w:sz="4" w:space="0" w:color="auto"/>
            </w:tcBorders>
            <w:shd w:val="clear" w:color="000000" w:fill="FFFFFF"/>
            <w:vAlign w:val="center"/>
            <w:hideMark/>
          </w:tcPr>
          <w:p w14:paraId="3144A175"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10 953 Kč</w:t>
            </w:r>
          </w:p>
        </w:tc>
        <w:tc>
          <w:tcPr>
            <w:tcW w:w="217" w:type="pct"/>
            <w:tcBorders>
              <w:top w:val="nil"/>
              <w:left w:val="nil"/>
              <w:bottom w:val="single" w:sz="4" w:space="0" w:color="auto"/>
              <w:right w:val="single" w:sz="4" w:space="0" w:color="auto"/>
            </w:tcBorders>
            <w:shd w:val="clear" w:color="auto" w:fill="auto"/>
            <w:noWrap/>
            <w:vAlign w:val="center"/>
            <w:hideMark/>
          </w:tcPr>
          <w:p w14:paraId="30F2C1F9"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w:t>
            </w:r>
          </w:p>
        </w:tc>
        <w:tc>
          <w:tcPr>
            <w:tcW w:w="591" w:type="pct"/>
            <w:tcBorders>
              <w:top w:val="nil"/>
              <w:left w:val="nil"/>
              <w:bottom w:val="single" w:sz="4" w:space="0" w:color="auto"/>
              <w:right w:val="single" w:sz="4" w:space="0" w:color="auto"/>
            </w:tcBorders>
            <w:shd w:val="clear" w:color="auto" w:fill="auto"/>
            <w:noWrap/>
            <w:vAlign w:val="center"/>
            <w:hideMark/>
          </w:tcPr>
          <w:p w14:paraId="6C083755"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10 953,00 Kč</w:t>
            </w:r>
          </w:p>
        </w:tc>
        <w:tc>
          <w:tcPr>
            <w:tcW w:w="524" w:type="pct"/>
            <w:tcBorders>
              <w:top w:val="nil"/>
              <w:left w:val="nil"/>
              <w:bottom w:val="single" w:sz="4" w:space="0" w:color="auto"/>
              <w:right w:val="single" w:sz="4" w:space="0" w:color="auto"/>
            </w:tcBorders>
            <w:shd w:val="clear" w:color="auto" w:fill="auto"/>
            <w:vAlign w:val="center"/>
            <w:hideMark/>
          </w:tcPr>
          <w:p w14:paraId="123FBBD5"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2 300,13 Kč</w:t>
            </w:r>
          </w:p>
        </w:tc>
        <w:tc>
          <w:tcPr>
            <w:tcW w:w="667" w:type="pct"/>
            <w:tcBorders>
              <w:top w:val="nil"/>
              <w:left w:val="nil"/>
              <w:bottom w:val="single" w:sz="4" w:space="0" w:color="auto"/>
              <w:right w:val="single" w:sz="8" w:space="0" w:color="auto"/>
            </w:tcBorders>
            <w:shd w:val="clear" w:color="auto" w:fill="auto"/>
            <w:vAlign w:val="center"/>
            <w:hideMark/>
          </w:tcPr>
          <w:p w14:paraId="321588E9"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13 253,13 Kč</w:t>
            </w:r>
          </w:p>
        </w:tc>
      </w:tr>
      <w:tr w:rsidR="00004800" w:rsidRPr="00004800" w14:paraId="7833581F" w14:textId="77777777" w:rsidTr="00004800">
        <w:trPr>
          <w:trHeight w:val="915"/>
        </w:trPr>
        <w:tc>
          <w:tcPr>
            <w:tcW w:w="903" w:type="pct"/>
            <w:tcBorders>
              <w:top w:val="nil"/>
              <w:left w:val="single" w:sz="8" w:space="0" w:color="auto"/>
              <w:bottom w:val="single" w:sz="4" w:space="0" w:color="auto"/>
              <w:right w:val="single" w:sz="4" w:space="0" w:color="auto"/>
            </w:tcBorders>
            <w:shd w:val="clear" w:color="auto" w:fill="auto"/>
            <w:noWrap/>
            <w:vAlign w:val="center"/>
            <w:hideMark/>
          </w:tcPr>
          <w:p w14:paraId="41B9500A" w14:textId="77777777" w:rsidR="00004800" w:rsidRPr="00004800" w:rsidRDefault="00004800" w:rsidP="00004800">
            <w:pPr>
              <w:spacing w:after="0" w:line="240" w:lineRule="auto"/>
              <w:ind w:right="0"/>
              <w:rPr>
                <w:rFonts w:eastAsia="Times New Roman" w:cs="Arial"/>
                <w:color w:val="808080"/>
                <w:sz w:val="20"/>
                <w:szCs w:val="20"/>
                <w:lang w:eastAsia="cs-CZ"/>
              </w:rPr>
            </w:pPr>
            <w:r w:rsidRPr="00004800">
              <w:rPr>
                <w:rFonts w:eastAsia="Times New Roman" w:cs="Arial"/>
                <w:color w:val="808080"/>
                <w:sz w:val="20"/>
                <w:szCs w:val="20"/>
                <w:lang w:eastAsia="cs-CZ"/>
              </w:rPr>
              <w:t>Další podpora 3. rok</w:t>
            </w:r>
          </w:p>
        </w:tc>
        <w:tc>
          <w:tcPr>
            <w:tcW w:w="1740" w:type="pct"/>
            <w:tcBorders>
              <w:top w:val="nil"/>
              <w:left w:val="nil"/>
              <w:bottom w:val="single" w:sz="4" w:space="0" w:color="auto"/>
              <w:right w:val="single" w:sz="4" w:space="0" w:color="auto"/>
            </w:tcBorders>
            <w:shd w:val="clear" w:color="000000" w:fill="FFFFFF"/>
            <w:vAlign w:val="center"/>
            <w:hideMark/>
          </w:tcPr>
          <w:p w14:paraId="7D406B91" w14:textId="77777777" w:rsidR="00004800" w:rsidRPr="00004800" w:rsidRDefault="00004800" w:rsidP="00004800">
            <w:pPr>
              <w:spacing w:after="0" w:line="240" w:lineRule="auto"/>
              <w:ind w:right="0" w:firstLineChars="400" w:firstLine="800"/>
              <w:rPr>
                <w:rFonts w:eastAsia="Times New Roman" w:cs="Arial"/>
                <w:color w:val="808080"/>
                <w:sz w:val="20"/>
                <w:szCs w:val="20"/>
                <w:lang w:eastAsia="cs-CZ"/>
              </w:rPr>
            </w:pPr>
            <w:proofErr w:type="gramStart"/>
            <w:r w:rsidRPr="00004800">
              <w:rPr>
                <w:rFonts w:eastAsia="Times New Roman" w:cs="Arial"/>
                <w:color w:val="808080"/>
                <w:sz w:val="20"/>
                <w:szCs w:val="20"/>
                <w:lang w:eastAsia="cs-CZ"/>
              </w:rPr>
              <w:t xml:space="preserve">Lenovo,  </w:t>
            </w:r>
            <w:proofErr w:type="spellStart"/>
            <w:r w:rsidRPr="00004800">
              <w:rPr>
                <w:rFonts w:eastAsia="Times New Roman" w:cs="Arial"/>
                <w:color w:val="808080"/>
                <w:sz w:val="20"/>
                <w:szCs w:val="20"/>
                <w:lang w:eastAsia="cs-CZ"/>
              </w:rPr>
              <w:t>Foundation</w:t>
            </w:r>
            <w:proofErr w:type="spellEnd"/>
            <w:proofErr w:type="gram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Service</w:t>
            </w:r>
            <w:proofErr w:type="spellEnd"/>
            <w:r w:rsidRPr="00004800">
              <w:rPr>
                <w:rFonts w:eastAsia="Times New Roman" w:cs="Arial"/>
                <w:color w:val="808080"/>
                <w:sz w:val="20"/>
                <w:szCs w:val="20"/>
                <w:lang w:eastAsia="cs-CZ"/>
              </w:rPr>
              <w:t xml:space="preserve"> - 1Yr NBD </w:t>
            </w:r>
            <w:proofErr w:type="spellStart"/>
            <w:r w:rsidRPr="00004800">
              <w:rPr>
                <w:rFonts w:eastAsia="Times New Roman" w:cs="Arial"/>
                <w:color w:val="808080"/>
                <w:sz w:val="20"/>
                <w:szCs w:val="20"/>
                <w:lang w:eastAsia="cs-CZ"/>
              </w:rPr>
              <w:t>Resp</w:t>
            </w:r>
            <w:proofErr w:type="spellEnd"/>
            <w:r w:rsidRPr="00004800">
              <w:rPr>
                <w:rFonts w:eastAsia="Times New Roman" w:cs="Arial"/>
                <w:color w:val="808080"/>
                <w:sz w:val="20"/>
                <w:szCs w:val="20"/>
                <w:lang w:eastAsia="cs-CZ"/>
              </w:rPr>
              <w:t xml:space="preserve"> SR530, </w:t>
            </w:r>
            <w:proofErr w:type="spellStart"/>
            <w:r w:rsidRPr="00004800">
              <w:rPr>
                <w:rFonts w:eastAsia="Times New Roman" w:cs="Arial"/>
                <w:color w:val="808080"/>
                <w:sz w:val="20"/>
                <w:szCs w:val="20"/>
                <w:lang w:eastAsia="cs-CZ"/>
              </w:rPr>
              <w:t>Foundation</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Service</w:t>
            </w:r>
            <w:proofErr w:type="spellEnd"/>
            <w:r w:rsidRPr="00004800">
              <w:rPr>
                <w:rFonts w:eastAsia="Times New Roman" w:cs="Arial"/>
                <w:color w:val="808080"/>
                <w:sz w:val="20"/>
                <w:szCs w:val="20"/>
                <w:lang w:eastAsia="cs-CZ"/>
              </w:rPr>
              <w:t xml:space="preserve"> - 1Yr NBD </w:t>
            </w:r>
            <w:proofErr w:type="spellStart"/>
            <w:r w:rsidRPr="00004800">
              <w:rPr>
                <w:rFonts w:eastAsia="Times New Roman" w:cs="Arial"/>
                <w:color w:val="808080"/>
                <w:sz w:val="20"/>
                <w:szCs w:val="20"/>
                <w:lang w:eastAsia="cs-CZ"/>
              </w:rPr>
              <w:t>Resp</w:t>
            </w:r>
            <w:proofErr w:type="spellEnd"/>
            <w:r w:rsidRPr="00004800">
              <w:rPr>
                <w:rFonts w:eastAsia="Times New Roman" w:cs="Arial"/>
                <w:color w:val="808080"/>
                <w:sz w:val="20"/>
                <w:szCs w:val="20"/>
                <w:lang w:eastAsia="cs-CZ"/>
              </w:rPr>
              <w:t xml:space="preserve"> DE2000H 2U24</w:t>
            </w:r>
          </w:p>
        </w:tc>
        <w:tc>
          <w:tcPr>
            <w:tcW w:w="357" w:type="pct"/>
            <w:tcBorders>
              <w:top w:val="nil"/>
              <w:left w:val="nil"/>
              <w:bottom w:val="single" w:sz="4" w:space="0" w:color="auto"/>
              <w:right w:val="single" w:sz="4" w:space="0" w:color="auto"/>
            </w:tcBorders>
            <w:shd w:val="clear" w:color="000000" w:fill="FFFFFF"/>
            <w:vAlign w:val="center"/>
            <w:hideMark/>
          </w:tcPr>
          <w:p w14:paraId="2B6B9502"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10 953 Kč</w:t>
            </w:r>
          </w:p>
        </w:tc>
        <w:tc>
          <w:tcPr>
            <w:tcW w:w="217" w:type="pct"/>
            <w:tcBorders>
              <w:top w:val="nil"/>
              <w:left w:val="nil"/>
              <w:bottom w:val="single" w:sz="4" w:space="0" w:color="auto"/>
              <w:right w:val="single" w:sz="4" w:space="0" w:color="auto"/>
            </w:tcBorders>
            <w:shd w:val="clear" w:color="auto" w:fill="auto"/>
            <w:noWrap/>
            <w:vAlign w:val="center"/>
            <w:hideMark/>
          </w:tcPr>
          <w:p w14:paraId="594046F7"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w:t>
            </w:r>
          </w:p>
        </w:tc>
        <w:tc>
          <w:tcPr>
            <w:tcW w:w="591" w:type="pct"/>
            <w:tcBorders>
              <w:top w:val="nil"/>
              <w:left w:val="nil"/>
              <w:bottom w:val="single" w:sz="4" w:space="0" w:color="auto"/>
              <w:right w:val="single" w:sz="4" w:space="0" w:color="auto"/>
            </w:tcBorders>
            <w:shd w:val="clear" w:color="auto" w:fill="auto"/>
            <w:noWrap/>
            <w:vAlign w:val="center"/>
            <w:hideMark/>
          </w:tcPr>
          <w:p w14:paraId="11EF5863"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10 953,00 Kč</w:t>
            </w:r>
          </w:p>
        </w:tc>
        <w:tc>
          <w:tcPr>
            <w:tcW w:w="524" w:type="pct"/>
            <w:tcBorders>
              <w:top w:val="nil"/>
              <w:left w:val="nil"/>
              <w:bottom w:val="single" w:sz="4" w:space="0" w:color="auto"/>
              <w:right w:val="single" w:sz="4" w:space="0" w:color="auto"/>
            </w:tcBorders>
            <w:shd w:val="clear" w:color="auto" w:fill="auto"/>
            <w:vAlign w:val="center"/>
            <w:hideMark/>
          </w:tcPr>
          <w:p w14:paraId="261E7B99"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2 300,13 Kč</w:t>
            </w:r>
          </w:p>
        </w:tc>
        <w:tc>
          <w:tcPr>
            <w:tcW w:w="667" w:type="pct"/>
            <w:tcBorders>
              <w:top w:val="nil"/>
              <w:left w:val="nil"/>
              <w:bottom w:val="single" w:sz="4" w:space="0" w:color="auto"/>
              <w:right w:val="single" w:sz="8" w:space="0" w:color="auto"/>
            </w:tcBorders>
            <w:shd w:val="clear" w:color="auto" w:fill="auto"/>
            <w:vAlign w:val="center"/>
            <w:hideMark/>
          </w:tcPr>
          <w:p w14:paraId="7A7867CF"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13 253,13 Kč</w:t>
            </w:r>
          </w:p>
        </w:tc>
      </w:tr>
      <w:tr w:rsidR="00004800" w:rsidRPr="00004800" w14:paraId="546A764D" w14:textId="77777777" w:rsidTr="00004800">
        <w:trPr>
          <w:trHeight w:val="915"/>
        </w:trPr>
        <w:tc>
          <w:tcPr>
            <w:tcW w:w="903" w:type="pct"/>
            <w:tcBorders>
              <w:top w:val="nil"/>
              <w:left w:val="single" w:sz="8" w:space="0" w:color="auto"/>
              <w:bottom w:val="single" w:sz="4" w:space="0" w:color="auto"/>
              <w:right w:val="single" w:sz="4" w:space="0" w:color="auto"/>
            </w:tcBorders>
            <w:shd w:val="clear" w:color="auto" w:fill="auto"/>
            <w:noWrap/>
            <w:vAlign w:val="center"/>
            <w:hideMark/>
          </w:tcPr>
          <w:p w14:paraId="64C89B10" w14:textId="77777777" w:rsidR="00004800" w:rsidRPr="00004800" w:rsidRDefault="00004800" w:rsidP="00004800">
            <w:pPr>
              <w:spacing w:after="0" w:line="240" w:lineRule="auto"/>
              <w:ind w:right="0"/>
              <w:rPr>
                <w:rFonts w:eastAsia="Times New Roman" w:cs="Arial"/>
                <w:color w:val="808080"/>
                <w:sz w:val="20"/>
                <w:szCs w:val="20"/>
                <w:lang w:eastAsia="cs-CZ"/>
              </w:rPr>
            </w:pPr>
            <w:r w:rsidRPr="00004800">
              <w:rPr>
                <w:rFonts w:eastAsia="Times New Roman" w:cs="Arial"/>
                <w:color w:val="808080"/>
                <w:sz w:val="20"/>
                <w:szCs w:val="20"/>
                <w:lang w:eastAsia="cs-CZ"/>
              </w:rPr>
              <w:lastRenderedPageBreak/>
              <w:t>Další podpora 4. rok</w:t>
            </w:r>
          </w:p>
        </w:tc>
        <w:tc>
          <w:tcPr>
            <w:tcW w:w="1740" w:type="pct"/>
            <w:tcBorders>
              <w:top w:val="nil"/>
              <w:left w:val="nil"/>
              <w:bottom w:val="single" w:sz="4" w:space="0" w:color="auto"/>
              <w:right w:val="single" w:sz="4" w:space="0" w:color="auto"/>
            </w:tcBorders>
            <w:shd w:val="clear" w:color="000000" w:fill="FFFFFF"/>
            <w:vAlign w:val="center"/>
            <w:hideMark/>
          </w:tcPr>
          <w:p w14:paraId="7EF1B41D" w14:textId="77777777" w:rsidR="00004800" w:rsidRPr="00004800" w:rsidRDefault="00004800" w:rsidP="00004800">
            <w:pPr>
              <w:spacing w:after="0" w:line="240" w:lineRule="auto"/>
              <w:ind w:right="0" w:firstLineChars="400" w:firstLine="800"/>
              <w:rPr>
                <w:rFonts w:eastAsia="Times New Roman" w:cs="Arial"/>
                <w:color w:val="808080"/>
                <w:sz w:val="20"/>
                <w:szCs w:val="20"/>
                <w:lang w:eastAsia="cs-CZ"/>
              </w:rPr>
            </w:pPr>
            <w:r w:rsidRPr="00004800">
              <w:rPr>
                <w:rFonts w:eastAsia="Times New Roman" w:cs="Arial"/>
                <w:color w:val="808080"/>
                <w:sz w:val="20"/>
                <w:szCs w:val="20"/>
                <w:lang w:eastAsia="cs-CZ"/>
              </w:rPr>
              <w:t xml:space="preserve">Lenovo, </w:t>
            </w:r>
            <w:proofErr w:type="spellStart"/>
            <w:r w:rsidRPr="00004800">
              <w:rPr>
                <w:rFonts w:eastAsia="Times New Roman" w:cs="Arial"/>
                <w:color w:val="808080"/>
                <w:sz w:val="20"/>
                <w:szCs w:val="20"/>
                <w:lang w:eastAsia="cs-CZ"/>
              </w:rPr>
              <w:t>Foundation</w:t>
            </w:r>
            <w:proofErr w:type="spellEnd"/>
            <w:r w:rsidRPr="00004800">
              <w:rPr>
                <w:rFonts w:eastAsia="Times New Roman" w:cs="Arial"/>
                <w:color w:val="808080"/>
                <w:sz w:val="20"/>
                <w:szCs w:val="20"/>
                <w:lang w:eastAsia="cs-CZ"/>
              </w:rPr>
              <w:t xml:space="preserve"> </w:t>
            </w:r>
            <w:proofErr w:type="spellStart"/>
            <w:proofErr w:type="gramStart"/>
            <w:r w:rsidRPr="00004800">
              <w:rPr>
                <w:rFonts w:eastAsia="Times New Roman" w:cs="Arial"/>
                <w:color w:val="808080"/>
                <w:sz w:val="20"/>
                <w:szCs w:val="20"/>
                <w:lang w:eastAsia="cs-CZ"/>
              </w:rPr>
              <w:t>Service</w:t>
            </w:r>
            <w:proofErr w:type="spellEnd"/>
            <w:r w:rsidRPr="00004800">
              <w:rPr>
                <w:rFonts w:eastAsia="Times New Roman" w:cs="Arial"/>
                <w:color w:val="808080"/>
                <w:sz w:val="20"/>
                <w:szCs w:val="20"/>
                <w:lang w:eastAsia="cs-CZ"/>
              </w:rPr>
              <w:t xml:space="preserve"> - 1Yr</w:t>
            </w:r>
            <w:proofErr w:type="gramEnd"/>
            <w:r w:rsidRPr="00004800">
              <w:rPr>
                <w:rFonts w:eastAsia="Times New Roman" w:cs="Arial"/>
                <w:color w:val="808080"/>
                <w:sz w:val="20"/>
                <w:szCs w:val="20"/>
                <w:lang w:eastAsia="cs-CZ"/>
              </w:rPr>
              <w:t xml:space="preserve"> NBD </w:t>
            </w:r>
            <w:proofErr w:type="spellStart"/>
            <w:r w:rsidRPr="00004800">
              <w:rPr>
                <w:rFonts w:eastAsia="Times New Roman" w:cs="Arial"/>
                <w:color w:val="808080"/>
                <w:sz w:val="20"/>
                <w:szCs w:val="20"/>
                <w:lang w:eastAsia="cs-CZ"/>
              </w:rPr>
              <w:t>Resp</w:t>
            </w:r>
            <w:proofErr w:type="spellEnd"/>
            <w:r w:rsidRPr="00004800">
              <w:rPr>
                <w:rFonts w:eastAsia="Times New Roman" w:cs="Arial"/>
                <w:color w:val="808080"/>
                <w:sz w:val="20"/>
                <w:szCs w:val="20"/>
                <w:lang w:eastAsia="cs-CZ"/>
              </w:rPr>
              <w:t xml:space="preserve"> SR530, </w:t>
            </w:r>
            <w:proofErr w:type="spellStart"/>
            <w:r w:rsidRPr="00004800">
              <w:rPr>
                <w:rFonts w:eastAsia="Times New Roman" w:cs="Arial"/>
                <w:color w:val="808080"/>
                <w:sz w:val="20"/>
                <w:szCs w:val="20"/>
                <w:lang w:eastAsia="cs-CZ"/>
              </w:rPr>
              <w:t>Foundation</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Service</w:t>
            </w:r>
            <w:proofErr w:type="spellEnd"/>
            <w:r w:rsidRPr="00004800">
              <w:rPr>
                <w:rFonts w:eastAsia="Times New Roman" w:cs="Arial"/>
                <w:color w:val="808080"/>
                <w:sz w:val="20"/>
                <w:szCs w:val="20"/>
                <w:lang w:eastAsia="cs-CZ"/>
              </w:rPr>
              <w:t xml:space="preserve"> - 1Yr NBD </w:t>
            </w:r>
            <w:proofErr w:type="spellStart"/>
            <w:r w:rsidRPr="00004800">
              <w:rPr>
                <w:rFonts w:eastAsia="Times New Roman" w:cs="Arial"/>
                <w:color w:val="808080"/>
                <w:sz w:val="20"/>
                <w:szCs w:val="20"/>
                <w:lang w:eastAsia="cs-CZ"/>
              </w:rPr>
              <w:t>Resp</w:t>
            </w:r>
            <w:proofErr w:type="spellEnd"/>
            <w:r w:rsidRPr="00004800">
              <w:rPr>
                <w:rFonts w:eastAsia="Times New Roman" w:cs="Arial"/>
                <w:color w:val="808080"/>
                <w:sz w:val="20"/>
                <w:szCs w:val="20"/>
                <w:lang w:eastAsia="cs-CZ"/>
              </w:rPr>
              <w:t xml:space="preserve"> DE2000H 2U24</w:t>
            </w:r>
          </w:p>
        </w:tc>
        <w:tc>
          <w:tcPr>
            <w:tcW w:w="357" w:type="pct"/>
            <w:tcBorders>
              <w:top w:val="nil"/>
              <w:left w:val="nil"/>
              <w:bottom w:val="single" w:sz="4" w:space="0" w:color="auto"/>
              <w:right w:val="single" w:sz="4" w:space="0" w:color="auto"/>
            </w:tcBorders>
            <w:shd w:val="clear" w:color="000000" w:fill="FFFFFF"/>
            <w:vAlign w:val="center"/>
            <w:hideMark/>
          </w:tcPr>
          <w:p w14:paraId="1997ADAE"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10 953 Kč</w:t>
            </w:r>
          </w:p>
        </w:tc>
        <w:tc>
          <w:tcPr>
            <w:tcW w:w="217" w:type="pct"/>
            <w:tcBorders>
              <w:top w:val="nil"/>
              <w:left w:val="nil"/>
              <w:bottom w:val="single" w:sz="4" w:space="0" w:color="auto"/>
              <w:right w:val="single" w:sz="4" w:space="0" w:color="auto"/>
            </w:tcBorders>
            <w:shd w:val="clear" w:color="auto" w:fill="auto"/>
            <w:noWrap/>
            <w:vAlign w:val="center"/>
            <w:hideMark/>
          </w:tcPr>
          <w:p w14:paraId="6AEEAA79"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w:t>
            </w:r>
          </w:p>
        </w:tc>
        <w:tc>
          <w:tcPr>
            <w:tcW w:w="591" w:type="pct"/>
            <w:tcBorders>
              <w:top w:val="nil"/>
              <w:left w:val="nil"/>
              <w:bottom w:val="single" w:sz="4" w:space="0" w:color="auto"/>
              <w:right w:val="single" w:sz="4" w:space="0" w:color="auto"/>
            </w:tcBorders>
            <w:shd w:val="clear" w:color="auto" w:fill="auto"/>
            <w:noWrap/>
            <w:vAlign w:val="center"/>
            <w:hideMark/>
          </w:tcPr>
          <w:p w14:paraId="610EE1FC"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10 953,00 Kč</w:t>
            </w:r>
          </w:p>
        </w:tc>
        <w:tc>
          <w:tcPr>
            <w:tcW w:w="524" w:type="pct"/>
            <w:tcBorders>
              <w:top w:val="nil"/>
              <w:left w:val="nil"/>
              <w:bottom w:val="single" w:sz="4" w:space="0" w:color="auto"/>
              <w:right w:val="single" w:sz="4" w:space="0" w:color="auto"/>
            </w:tcBorders>
            <w:shd w:val="clear" w:color="auto" w:fill="auto"/>
            <w:vAlign w:val="center"/>
            <w:hideMark/>
          </w:tcPr>
          <w:p w14:paraId="13006E78"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2 300,13 Kč</w:t>
            </w:r>
          </w:p>
        </w:tc>
        <w:tc>
          <w:tcPr>
            <w:tcW w:w="667" w:type="pct"/>
            <w:tcBorders>
              <w:top w:val="nil"/>
              <w:left w:val="nil"/>
              <w:bottom w:val="single" w:sz="4" w:space="0" w:color="auto"/>
              <w:right w:val="single" w:sz="8" w:space="0" w:color="auto"/>
            </w:tcBorders>
            <w:shd w:val="clear" w:color="auto" w:fill="auto"/>
            <w:vAlign w:val="center"/>
            <w:hideMark/>
          </w:tcPr>
          <w:p w14:paraId="129AB6FB"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13 253,13 Kč</w:t>
            </w:r>
          </w:p>
        </w:tc>
      </w:tr>
      <w:tr w:rsidR="00004800" w:rsidRPr="00004800" w14:paraId="045F32D4" w14:textId="77777777" w:rsidTr="00004800">
        <w:trPr>
          <w:trHeight w:val="915"/>
        </w:trPr>
        <w:tc>
          <w:tcPr>
            <w:tcW w:w="903" w:type="pct"/>
            <w:tcBorders>
              <w:top w:val="nil"/>
              <w:left w:val="single" w:sz="8" w:space="0" w:color="auto"/>
              <w:bottom w:val="single" w:sz="4" w:space="0" w:color="auto"/>
              <w:right w:val="single" w:sz="4" w:space="0" w:color="auto"/>
            </w:tcBorders>
            <w:shd w:val="clear" w:color="auto" w:fill="auto"/>
            <w:noWrap/>
            <w:vAlign w:val="center"/>
            <w:hideMark/>
          </w:tcPr>
          <w:p w14:paraId="13494DE1" w14:textId="77777777" w:rsidR="00004800" w:rsidRPr="00004800" w:rsidRDefault="00004800" w:rsidP="00004800">
            <w:pPr>
              <w:spacing w:after="0" w:line="240" w:lineRule="auto"/>
              <w:ind w:right="0"/>
              <w:rPr>
                <w:rFonts w:eastAsia="Times New Roman" w:cs="Arial"/>
                <w:color w:val="808080"/>
                <w:sz w:val="20"/>
                <w:szCs w:val="20"/>
                <w:lang w:eastAsia="cs-CZ"/>
              </w:rPr>
            </w:pPr>
            <w:r w:rsidRPr="00004800">
              <w:rPr>
                <w:rFonts w:eastAsia="Times New Roman" w:cs="Arial"/>
                <w:color w:val="808080"/>
                <w:sz w:val="20"/>
                <w:szCs w:val="20"/>
                <w:lang w:eastAsia="cs-CZ"/>
              </w:rPr>
              <w:t>Další podpora 5. rok</w:t>
            </w:r>
          </w:p>
        </w:tc>
        <w:tc>
          <w:tcPr>
            <w:tcW w:w="1740" w:type="pct"/>
            <w:tcBorders>
              <w:top w:val="nil"/>
              <w:left w:val="nil"/>
              <w:bottom w:val="single" w:sz="4" w:space="0" w:color="auto"/>
              <w:right w:val="single" w:sz="4" w:space="0" w:color="auto"/>
            </w:tcBorders>
            <w:shd w:val="clear" w:color="000000" w:fill="FFFFFF"/>
            <w:vAlign w:val="center"/>
            <w:hideMark/>
          </w:tcPr>
          <w:p w14:paraId="7E3D6569" w14:textId="77777777" w:rsidR="00004800" w:rsidRPr="00004800" w:rsidRDefault="00004800" w:rsidP="00004800">
            <w:pPr>
              <w:spacing w:after="0" w:line="240" w:lineRule="auto"/>
              <w:ind w:right="0" w:firstLineChars="400" w:firstLine="800"/>
              <w:rPr>
                <w:rFonts w:eastAsia="Times New Roman" w:cs="Arial"/>
                <w:color w:val="808080"/>
                <w:sz w:val="20"/>
                <w:szCs w:val="20"/>
                <w:lang w:eastAsia="cs-CZ"/>
              </w:rPr>
            </w:pPr>
            <w:r w:rsidRPr="00004800">
              <w:rPr>
                <w:rFonts w:eastAsia="Times New Roman" w:cs="Arial"/>
                <w:color w:val="808080"/>
                <w:sz w:val="20"/>
                <w:szCs w:val="20"/>
                <w:lang w:eastAsia="cs-CZ"/>
              </w:rPr>
              <w:t xml:space="preserve">Lenovo, </w:t>
            </w:r>
            <w:proofErr w:type="spellStart"/>
            <w:r w:rsidRPr="00004800">
              <w:rPr>
                <w:rFonts w:eastAsia="Times New Roman" w:cs="Arial"/>
                <w:color w:val="808080"/>
                <w:sz w:val="20"/>
                <w:szCs w:val="20"/>
                <w:lang w:eastAsia="cs-CZ"/>
              </w:rPr>
              <w:t>Foundation</w:t>
            </w:r>
            <w:proofErr w:type="spellEnd"/>
            <w:r w:rsidRPr="00004800">
              <w:rPr>
                <w:rFonts w:eastAsia="Times New Roman" w:cs="Arial"/>
                <w:color w:val="808080"/>
                <w:sz w:val="20"/>
                <w:szCs w:val="20"/>
                <w:lang w:eastAsia="cs-CZ"/>
              </w:rPr>
              <w:t xml:space="preserve"> </w:t>
            </w:r>
            <w:proofErr w:type="spellStart"/>
            <w:proofErr w:type="gramStart"/>
            <w:r w:rsidRPr="00004800">
              <w:rPr>
                <w:rFonts w:eastAsia="Times New Roman" w:cs="Arial"/>
                <w:color w:val="808080"/>
                <w:sz w:val="20"/>
                <w:szCs w:val="20"/>
                <w:lang w:eastAsia="cs-CZ"/>
              </w:rPr>
              <w:t>Service</w:t>
            </w:r>
            <w:proofErr w:type="spellEnd"/>
            <w:r w:rsidRPr="00004800">
              <w:rPr>
                <w:rFonts w:eastAsia="Times New Roman" w:cs="Arial"/>
                <w:color w:val="808080"/>
                <w:sz w:val="20"/>
                <w:szCs w:val="20"/>
                <w:lang w:eastAsia="cs-CZ"/>
              </w:rPr>
              <w:t xml:space="preserve"> - 1Yr</w:t>
            </w:r>
            <w:proofErr w:type="gramEnd"/>
            <w:r w:rsidRPr="00004800">
              <w:rPr>
                <w:rFonts w:eastAsia="Times New Roman" w:cs="Arial"/>
                <w:color w:val="808080"/>
                <w:sz w:val="20"/>
                <w:szCs w:val="20"/>
                <w:lang w:eastAsia="cs-CZ"/>
              </w:rPr>
              <w:t xml:space="preserve"> NBD </w:t>
            </w:r>
            <w:proofErr w:type="spellStart"/>
            <w:r w:rsidRPr="00004800">
              <w:rPr>
                <w:rFonts w:eastAsia="Times New Roman" w:cs="Arial"/>
                <w:color w:val="808080"/>
                <w:sz w:val="20"/>
                <w:szCs w:val="20"/>
                <w:lang w:eastAsia="cs-CZ"/>
              </w:rPr>
              <w:t>Resp</w:t>
            </w:r>
            <w:proofErr w:type="spellEnd"/>
            <w:r w:rsidRPr="00004800">
              <w:rPr>
                <w:rFonts w:eastAsia="Times New Roman" w:cs="Arial"/>
                <w:color w:val="808080"/>
                <w:sz w:val="20"/>
                <w:szCs w:val="20"/>
                <w:lang w:eastAsia="cs-CZ"/>
              </w:rPr>
              <w:t xml:space="preserve"> SR530, </w:t>
            </w:r>
            <w:proofErr w:type="spellStart"/>
            <w:r w:rsidRPr="00004800">
              <w:rPr>
                <w:rFonts w:eastAsia="Times New Roman" w:cs="Arial"/>
                <w:color w:val="808080"/>
                <w:sz w:val="20"/>
                <w:szCs w:val="20"/>
                <w:lang w:eastAsia="cs-CZ"/>
              </w:rPr>
              <w:t>Foundation</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Service</w:t>
            </w:r>
            <w:proofErr w:type="spellEnd"/>
            <w:r w:rsidRPr="00004800">
              <w:rPr>
                <w:rFonts w:eastAsia="Times New Roman" w:cs="Arial"/>
                <w:color w:val="808080"/>
                <w:sz w:val="20"/>
                <w:szCs w:val="20"/>
                <w:lang w:eastAsia="cs-CZ"/>
              </w:rPr>
              <w:t xml:space="preserve"> - 1Yr NBD </w:t>
            </w:r>
            <w:proofErr w:type="spellStart"/>
            <w:r w:rsidRPr="00004800">
              <w:rPr>
                <w:rFonts w:eastAsia="Times New Roman" w:cs="Arial"/>
                <w:color w:val="808080"/>
                <w:sz w:val="20"/>
                <w:szCs w:val="20"/>
                <w:lang w:eastAsia="cs-CZ"/>
              </w:rPr>
              <w:t>Resp</w:t>
            </w:r>
            <w:proofErr w:type="spellEnd"/>
            <w:r w:rsidRPr="00004800">
              <w:rPr>
                <w:rFonts w:eastAsia="Times New Roman" w:cs="Arial"/>
                <w:color w:val="808080"/>
                <w:sz w:val="20"/>
                <w:szCs w:val="20"/>
                <w:lang w:eastAsia="cs-CZ"/>
              </w:rPr>
              <w:t xml:space="preserve"> DE2000H 2U24</w:t>
            </w:r>
          </w:p>
        </w:tc>
        <w:tc>
          <w:tcPr>
            <w:tcW w:w="357" w:type="pct"/>
            <w:tcBorders>
              <w:top w:val="nil"/>
              <w:left w:val="nil"/>
              <w:bottom w:val="single" w:sz="4" w:space="0" w:color="auto"/>
              <w:right w:val="single" w:sz="4" w:space="0" w:color="auto"/>
            </w:tcBorders>
            <w:shd w:val="clear" w:color="000000" w:fill="FFFFFF"/>
            <w:vAlign w:val="center"/>
            <w:hideMark/>
          </w:tcPr>
          <w:p w14:paraId="14686196"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10 953 Kč</w:t>
            </w:r>
          </w:p>
        </w:tc>
        <w:tc>
          <w:tcPr>
            <w:tcW w:w="217" w:type="pct"/>
            <w:tcBorders>
              <w:top w:val="nil"/>
              <w:left w:val="nil"/>
              <w:bottom w:val="single" w:sz="4" w:space="0" w:color="auto"/>
              <w:right w:val="single" w:sz="4" w:space="0" w:color="auto"/>
            </w:tcBorders>
            <w:shd w:val="clear" w:color="auto" w:fill="auto"/>
            <w:noWrap/>
            <w:vAlign w:val="center"/>
            <w:hideMark/>
          </w:tcPr>
          <w:p w14:paraId="03747576"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w:t>
            </w:r>
          </w:p>
        </w:tc>
        <w:tc>
          <w:tcPr>
            <w:tcW w:w="591" w:type="pct"/>
            <w:tcBorders>
              <w:top w:val="nil"/>
              <w:left w:val="nil"/>
              <w:bottom w:val="single" w:sz="4" w:space="0" w:color="auto"/>
              <w:right w:val="single" w:sz="4" w:space="0" w:color="auto"/>
            </w:tcBorders>
            <w:shd w:val="clear" w:color="auto" w:fill="auto"/>
            <w:noWrap/>
            <w:vAlign w:val="center"/>
            <w:hideMark/>
          </w:tcPr>
          <w:p w14:paraId="25CAEBA9"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10 953,00 Kč</w:t>
            </w:r>
          </w:p>
        </w:tc>
        <w:tc>
          <w:tcPr>
            <w:tcW w:w="524" w:type="pct"/>
            <w:tcBorders>
              <w:top w:val="nil"/>
              <w:left w:val="nil"/>
              <w:bottom w:val="single" w:sz="4" w:space="0" w:color="auto"/>
              <w:right w:val="single" w:sz="4" w:space="0" w:color="auto"/>
            </w:tcBorders>
            <w:shd w:val="clear" w:color="auto" w:fill="auto"/>
            <w:vAlign w:val="center"/>
            <w:hideMark/>
          </w:tcPr>
          <w:p w14:paraId="74BF8A48"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2 300,13 Kč</w:t>
            </w:r>
          </w:p>
        </w:tc>
        <w:tc>
          <w:tcPr>
            <w:tcW w:w="667" w:type="pct"/>
            <w:tcBorders>
              <w:top w:val="nil"/>
              <w:left w:val="nil"/>
              <w:bottom w:val="single" w:sz="4" w:space="0" w:color="auto"/>
              <w:right w:val="single" w:sz="8" w:space="0" w:color="auto"/>
            </w:tcBorders>
            <w:shd w:val="clear" w:color="auto" w:fill="auto"/>
            <w:vAlign w:val="center"/>
            <w:hideMark/>
          </w:tcPr>
          <w:p w14:paraId="7328EED4"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13 253,13 Kč</w:t>
            </w:r>
          </w:p>
        </w:tc>
      </w:tr>
      <w:tr w:rsidR="00004800" w:rsidRPr="00004800" w14:paraId="2AF679B3" w14:textId="77777777" w:rsidTr="00004800">
        <w:trPr>
          <w:trHeight w:val="600"/>
        </w:trPr>
        <w:tc>
          <w:tcPr>
            <w:tcW w:w="3217" w:type="pct"/>
            <w:gridSpan w:val="4"/>
            <w:tcBorders>
              <w:top w:val="single" w:sz="4" w:space="0" w:color="auto"/>
              <w:left w:val="single" w:sz="8" w:space="0" w:color="auto"/>
              <w:bottom w:val="nil"/>
              <w:right w:val="single" w:sz="4" w:space="0" w:color="auto"/>
            </w:tcBorders>
            <w:shd w:val="clear" w:color="000000" w:fill="E7E6E6"/>
            <w:vAlign w:val="center"/>
            <w:hideMark/>
          </w:tcPr>
          <w:p w14:paraId="532DB393" w14:textId="77777777" w:rsidR="00004800" w:rsidRPr="00004800" w:rsidRDefault="00004800" w:rsidP="00004800">
            <w:pPr>
              <w:spacing w:after="0" w:line="240" w:lineRule="auto"/>
              <w:ind w:right="0"/>
              <w:rPr>
                <w:rFonts w:eastAsia="Times New Roman" w:cs="Arial"/>
                <w:b/>
                <w:bCs/>
                <w:color w:val="808080"/>
                <w:sz w:val="20"/>
                <w:szCs w:val="20"/>
                <w:lang w:eastAsia="cs-CZ"/>
              </w:rPr>
            </w:pPr>
            <w:proofErr w:type="spellStart"/>
            <w:r w:rsidRPr="00004800">
              <w:rPr>
                <w:rFonts w:eastAsia="Times New Roman" w:cs="Arial"/>
                <w:b/>
                <w:bCs/>
                <w:color w:val="808080"/>
                <w:sz w:val="20"/>
                <w:szCs w:val="20"/>
                <w:lang w:eastAsia="cs-CZ"/>
              </w:rPr>
              <w:t>Subtotal</w:t>
            </w:r>
            <w:proofErr w:type="spellEnd"/>
            <w:r w:rsidRPr="00004800">
              <w:rPr>
                <w:rFonts w:eastAsia="Times New Roman" w:cs="Arial"/>
                <w:b/>
                <w:bCs/>
                <w:color w:val="808080"/>
                <w:sz w:val="20"/>
                <w:szCs w:val="20"/>
                <w:lang w:eastAsia="cs-CZ"/>
              </w:rPr>
              <w:t xml:space="preserve"> Další podpora</w:t>
            </w:r>
          </w:p>
        </w:tc>
        <w:tc>
          <w:tcPr>
            <w:tcW w:w="591" w:type="pct"/>
            <w:tcBorders>
              <w:top w:val="nil"/>
              <w:left w:val="nil"/>
              <w:bottom w:val="nil"/>
              <w:right w:val="single" w:sz="4" w:space="0" w:color="auto"/>
            </w:tcBorders>
            <w:shd w:val="clear" w:color="000000" w:fill="E7E6E6"/>
            <w:noWrap/>
            <w:vAlign w:val="center"/>
            <w:hideMark/>
          </w:tcPr>
          <w:p w14:paraId="1B4EEFF6" w14:textId="77777777" w:rsidR="00004800" w:rsidRPr="00004800" w:rsidRDefault="00004800" w:rsidP="00004800">
            <w:pPr>
              <w:spacing w:after="0" w:line="240" w:lineRule="auto"/>
              <w:ind w:right="0"/>
              <w:jc w:val="center"/>
              <w:rPr>
                <w:rFonts w:eastAsia="Times New Roman" w:cs="Arial"/>
                <w:b/>
                <w:bCs/>
                <w:color w:val="808080"/>
                <w:sz w:val="20"/>
                <w:szCs w:val="20"/>
                <w:lang w:eastAsia="cs-CZ"/>
              </w:rPr>
            </w:pPr>
            <w:r w:rsidRPr="00004800">
              <w:rPr>
                <w:rFonts w:eastAsia="Times New Roman" w:cs="Arial"/>
                <w:b/>
                <w:bCs/>
                <w:color w:val="808080"/>
                <w:sz w:val="20"/>
                <w:szCs w:val="20"/>
                <w:lang w:eastAsia="cs-CZ"/>
              </w:rPr>
              <w:t>43 812,00 Kč</w:t>
            </w:r>
          </w:p>
        </w:tc>
        <w:tc>
          <w:tcPr>
            <w:tcW w:w="524" w:type="pct"/>
            <w:tcBorders>
              <w:top w:val="nil"/>
              <w:left w:val="nil"/>
              <w:bottom w:val="nil"/>
              <w:right w:val="single" w:sz="4" w:space="0" w:color="auto"/>
            </w:tcBorders>
            <w:shd w:val="clear" w:color="000000" w:fill="E7E6E6"/>
            <w:vAlign w:val="center"/>
            <w:hideMark/>
          </w:tcPr>
          <w:p w14:paraId="3E5876E0" w14:textId="77777777" w:rsidR="00004800" w:rsidRPr="00004800" w:rsidRDefault="00004800" w:rsidP="00004800">
            <w:pPr>
              <w:spacing w:after="0" w:line="240" w:lineRule="auto"/>
              <w:ind w:right="0"/>
              <w:jc w:val="center"/>
              <w:rPr>
                <w:rFonts w:eastAsia="Times New Roman" w:cs="Arial"/>
                <w:b/>
                <w:bCs/>
                <w:color w:val="808080"/>
                <w:sz w:val="20"/>
                <w:szCs w:val="20"/>
                <w:lang w:eastAsia="cs-CZ"/>
              </w:rPr>
            </w:pPr>
            <w:r w:rsidRPr="00004800">
              <w:rPr>
                <w:rFonts w:eastAsia="Times New Roman" w:cs="Arial"/>
                <w:b/>
                <w:bCs/>
                <w:color w:val="808080"/>
                <w:sz w:val="20"/>
                <w:szCs w:val="20"/>
                <w:lang w:eastAsia="cs-CZ"/>
              </w:rPr>
              <w:t>9 200,52 Kč</w:t>
            </w:r>
          </w:p>
        </w:tc>
        <w:tc>
          <w:tcPr>
            <w:tcW w:w="667" w:type="pct"/>
            <w:tcBorders>
              <w:top w:val="nil"/>
              <w:left w:val="nil"/>
              <w:bottom w:val="nil"/>
              <w:right w:val="single" w:sz="8" w:space="0" w:color="auto"/>
            </w:tcBorders>
            <w:shd w:val="clear" w:color="000000" w:fill="E7E6E6"/>
            <w:vAlign w:val="center"/>
            <w:hideMark/>
          </w:tcPr>
          <w:p w14:paraId="62D5464A" w14:textId="77777777" w:rsidR="00004800" w:rsidRPr="00004800" w:rsidRDefault="00004800" w:rsidP="00004800">
            <w:pPr>
              <w:spacing w:after="0" w:line="240" w:lineRule="auto"/>
              <w:ind w:right="0"/>
              <w:jc w:val="center"/>
              <w:rPr>
                <w:rFonts w:eastAsia="Times New Roman" w:cs="Arial"/>
                <w:b/>
                <w:bCs/>
                <w:color w:val="808080"/>
                <w:sz w:val="20"/>
                <w:szCs w:val="20"/>
                <w:lang w:eastAsia="cs-CZ"/>
              </w:rPr>
            </w:pPr>
            <w:r w:rsidRPr="00004800">
              <w:rPr>
                <w:rFonts w:eastAsia="Times New Roman" w:cs="Arial"/>
                <w:b/>
                <w:bCs/>
                <w:color w:val="808080"/>
                <w:sz w:val="20"/>
                <w:szCs w:val="20"/>
                <w:lang w:eastAsia="cs-CZ"/>
              </w:rPr>
              <w:t>53 012,52 Kč</w:t>
            </w:r>
          </w:p>
        </w:tc>
      </w:tr>
      <w:tr w:rsidR="00004800" w:rsidRPr="00004800" w14:paraId="513F69C4" w14:textId="77777777" w:rsidTr="00004800">
        <w:trPr>
          <w:trHeight w:val="600"/>
        </w:trPr>
        <w:tc>
          <w:tcPr>
            <w:tcW w:w="5000" w:type="pct"/>
            <w:gridSpan w:val="7"/>
            <w:tcBorders>
              <w:top w:val="single" w:sz="8" w:space="0" w:color="auto"/>
              <w:left w:val="single" w:sz="8" w:space="0" w:color="auto"/>
              <w:bottom w:val="single" w:sz="4" w:space="0" w:color="auto"/>
              <w:right w:val="single" w:sz="8" w:space="0" w:color="000000"/>
            </w:tcBorders>
            <w:shd w:val="clear" w:color="000000" w:fill="DDEBF7"/>
            <w:vAlign w:val="center"/>
            <w:hideMark/>
          </w:tcPr>
          <w:p w14:paraId="4CA78252" w14:textId="77777777" w:rsidR="00004800" w:rsidRPr="00004800" w:rsidRDefault="00004800" w:rsidP="00004800">
            <w:pPr>
              <w:spacing w:after="0" w:line="240" w:lineRule="auto"/>
              <w:ind w:right="0"/>
              <w:rPr>
                <w:rFonts w:eastAsia="Times New Roman" w:cs="Arial"/>
                <w:b/>
                <w:bCs/>
                <w:color w:val="808080"/>
                <w:sz w:val="20"/>
                <w:szCs w:val="20"/>
                <w:lang w:eastAsia="cs-CZ"/>
              </w:rPr>
            </w:pPr>
            <w:r w:rsidRPr="00004800">
              <w:rPr>
                <w:rFonts w:eastAsia="Times New Roman" w:cs="Arial"/>
                <w:b/>
                <w:bCs/>
                <w:color w:val="808080"/>
                <w:sz w:val="20"/>
                <w:szCs w:val="20"/>
                <w:lang w:eastAsia="cs-CZ"/>
              </w:rPr>
              <w:t>Další servisní podpora</w:t>
            </w:r>
          </w:p>
        </w:tc>
      </w:tr>
      <w:tr w:rsidR="00004800" w:rsidRPr="00004800" w14:paraId="74A9C9DF" w14:textId="77777777" w:rsidTr="00004800">
        <w:trPr>
          <w:trHeight w:val="915"/>
        </w:trPr>
        <w:tc>
          <w:tcPr>
            <w:tcW w:w="903" w:type="pct"/>
            <w:tcBorders>
              <w:top w:val="nil"/>
              <w:left w:val="single" w:sz="8" w:space="0" w:color="auto"/>
              <w:bottom w:val="single" w:sz="4" w:space="0" w:color="auto"/>
              <w:right w:val="single" w:sz="4" w:space="0" w:color="auto"/>
            </w:tcBorders>
            <w:shd w:val="clear" w:color="auto" w:fill="auto"/>
            <w:noWrap/>
            <w:vAlign w:val="center"/>
            <w:hideMark/>
          </w:tcPr>
          <w:p w14:paraId="08C96637" w14:textId="77777777" w:rsidR="00004800" w:rsidRPr="00004800" w:rsidRDefault="00004800" w:rsidP="00004800">
            <w:pPr>
              <w:spacing w:after="0" w:line="240" w:lineRule="auto"/>
              <w:ind w:right="0"/>
              <w:rPr>
                <w:rFonts w:eastAsia="Times New Roman" w:cs="Arial"/>
                <w:color w:val="808080"/>
                <w:sz w:val="20"/>
                <w:szCs w:val="20"/>
                <w:lang w:eastAsia="cs-CZ"/>
              </w:rPr>
            </w:pPr>
            <w:r w:rsidRPr="00004800">
              <w:rPr>
                <w:rFonts w:eastAsia="Times New Roman" w:cs="Arial"/>
                <w:color w:val="808080"/>
                <w:sz w:val="20"/>
                <w:szCs w:val="20"/>
                <w:lang w:eastAsia="cs-CZ"/>
              </w:rPr>
              <w:t>Další servisní podpora 2. rok</w:t>
            </w:r>
          </w:p>
        </w:tc>
        <w:tc>
          <w:tcPr>
            <w:tcW w:w="1740" w:type="pct"/>
            <w:tcBorders>
              <w:top w:val="nil"/>
              <w:left w:val="nil"/>
              <w:bottom w:val="single" w:sz="4" w:space="0" w:color="auto"/>
              <w:right w:val="single" w:sz="4" w:space="0" w:color="auto"/>
            </w:tcBorders>
            <w:shd w:val="clear" w:color="000000" w:fill="FFFFFF"/>
            <w:noWrap/>
            <w:vAlign w:val="center"/>
            <w:hideMark/>
          </w:tcPr>
          <w:p w14:paraId="3162EF93" w14:textId="77777777" w:rsidR="00004800" w:rsidRPr="00004800" w:rsidRDefault="00004800" w:rsidP="00004800">
            <w:pPr>
              <w:spacing w:after="0" w:line="240" w:lineRule="auto"/>
              <w:ind w:right="0" w:firstLineChars="400" w:firstLine="800"/>
              <w:rPr>
                <w:rFonts w:eastAsia="Times New Roman" w:cs="Arial"/>
                <w:color w:val="808080"/>
                <w:sz w:val="20"/>
                <w:szCs w:val="20"/>
                <w:lang w:eastAsia="cs-CZ"/>
              </w:rPr>
            </w:pPr>
            <w:r w:rsidRPr="00004800">
              <w:rPr>
                <w:rFonts w:eastAsia="Times New Roman" w:cs="Arial"/>
                <w:color w:val="808080"/>
                <w:sz w:val="20"/>
                <w:szCs w:val="20"/>
                <w:lang w:eastAsia="cs-CZ"/>
              </w:rPr>
              <w:t xml:space="preserve">APC 1 </w:t>
            </w:r>
            <w:proofErr w:type="spellStart"/>
            <w:r w:rsidRPr="00004800">
              <w:rPr>
                <w:rFonts w:eastAsia="Times New Roman" w:cs="Arial"/>
                <w:color w:val="808080"/>
                <w:sz w:val="20"/>
                <w:szCs w:val="20"/>
                <w:lang w:eastAsia="cs-CZ"/>
              </w:rPr>
              <w:t>Year</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Service</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Pack</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Extended</w:t>
            </w:r>
            <w:proofErr w:type="spellEnd"/>
            <w:r w:rsidRPr="00004800">
              <w:rPr>
                <w:rFonts w:eastAsia="Times New Roman" w:cs="Arial"/>
                <w:color w:val="808080"/>
                <w:sz w:val="20"/>
                <w:szCs w:val="20"/>
                <w:lang w:eastAsia="cs-CZ"/>
              </w:rPr>
              <w:t xml:space="preserve"> Warranty</w:t>
            </w:r>
          </w:p>
        </w:tc>
        <w:tc>
          <w:tcPr>
            <w:tcW w:w="357" w:type="pct"/>
            <w:tcBorders>
              <w:top w:val="nil"/>
              <w:left w:val="nil"/>
              <w:bottom w:val="single" w:sz="4" w:space="0" w:color="auto"/>
              <w:right w:val="single" w:sz="4" w:space="0" w:color="auto"/>
            </w:tcBorders>
            <w:shd w:val="clear" w:color="000000" w:fill="FFFFFF"/>
            <w:vAlign w:val="center"/>
            <w:hideMark/>
          </w:tcPr>
          <w:p w14:paraId="3B8D9898"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5 463 Kč</w:t>
            </w:r>
          </w:p>
        </w:tc>
        <w:tc>
          <w:tcPr>
            <w:tcW w:w="217" w:type="pct"/>
            <w:tcBorders>
              <w:top w:val="nil"/>
              <w:left w:val="nil"/>
              <w:bottom w:val="single" w:sz="4" w:space="0" w:color="auto"/>
              <w:right w:val="single" w:sz="4" w:space="0" w:color="auto"/>
            </w:tcBorders>
            <w:shd w:val="clear" w:color="auto" w:fill="auto"/>
            <w:noWrap/>
            <w:vAlign w:val="center"/>
            <w:hideMark/>
          </w:tcPr>
          <w:p w14:paraId="4223CFEB"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w:t>
            </w:r>
          </w:p>
        </w:tc>
        <w:tc>
          <w:tcPr>
            <w:tcW w:w="591" w:type="pct"/>
            <w:tcBorders>
              <w:top w:val="nil"/>
              <w:left w:val="nil"/>
              <w:bottom w:val="single" w:sz="4" w:space="0" w:color="auto"/>
              <w:right w:val="single" w:sz="4" w:space="0" w:color="auto"/>
            </w:tcBorders>
            <w:shd w:val="clear" w:color="auto" w:fill="auto"/>
            <w:noWrap/>
            <w:vAlign w:val="center"/>
            <w:hideMark/>
          </w:tcPr>
          <w:p w14:paraId="72EC35E5"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5 463,00 Kč</w:t>
            </w:r>
          </w:p>
        </w:tc>
        <w:tc>
          <w:tcPr>
            <w:tcW w:w="524" w:type="pct"/>
            <w:tcBorders>
              <w:top w:val="nil"/>
              <w:left w:val="nil"/>
              <w:bottom w:val="single" w:sz="4" w:space="0" w:color="auto"/>
              <w:right w:val="single" w:sz="4" w:space="0" w:color="auto"/>
            </w:tcBorders>
            <w:shd w:val="clear" w:color="auto" w:fill="auto"/>
            <w:vAlign w:val="center"/>
            <w:hideMark/>
          </w:tcPr>
          <w:p w14:paraId="6ADC95FD"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1 147,23 Kč</w:t>
            </w:r>
          </w:p>
        </w:tc>
        <w:tc>
          <w:tcPr>
            <w:tcW w:w="667" w:type="pct"/>
            <w:tcBorders>
              <w:top w:val="nil"/>
              <w:left w:val="nil"/>
              <w:bottom w:val="single" w:sz="4" w:space="0" w:color="auto"/>
              <w:right w:val="single" w:sz="8" w:space="0" w:color="auto"/>
            </w:tcBorders>
            <w:shd w:val="clear" w:color="auto" w:fill="auto"/>
            <w:vAlign w:val="center"/>
            <w:hideMark/>
          </w:tcPr>
          <w:p w14:paraId="2B72F83B"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6 610,23 Kč</w:t>
            </w:r>
          </w:p>
        </w:tc>
      </w:tr>
      <w:tr w:rsidR="00004800" w:rsidRPr="00004800" w14:paraId="3B0EF803" w14:textId="77777777" w:rsidTr="00004800">
        <w:trPr>
          <w:trHeight w:val="915"/>
        </w:trPr>
        <w:tc>
          <w:tcPr>
            <w:tcW w:w="903" w:type="pct"/>
            <w:tcBorders>
              <w:top w:val="nil"/>
              <w:left w:val="single" w:sz="8" w:space="0" w:color="auto"/>
              <w:bottom w:val="single" w:sz="4" w:space="0" w:color="auto"/>
              <w:right w:val="single" w:sz="4" w:space="0" w:color="auto"/>
            </w:tcBorders>
            <w:shd w:val="clear" w:color="auto" w:fill="auto"/>
            <w:noWrap/>
            <w:vAlign w:val="center"/>
            <w:hideMark/>
          </w:tcPr>
          <w:p w14:paraId="30B25311" w14:textId="77777777" w:rsidR="00004800" w:rsidRPr="00004800" w:rsidRDefault="00004800" w:rsidP="00004800">
            <w:pPr>
              <w:spacing w:after="0" w:line="240" w:lineRule="auto"/>
              <w:ind w:right="0"/>
              <w:rPr>
                <w:rFonts w:eastAsia="Times New Roman" w:cs="Arial"/>
                <w:color w:val="808080"/>
                <w:sz w:val="20"/>
                <w:szCs w:val="20"/>
                <w:lang w:eastAsia="cs-CZ"/>
              </w:rPr>
            </w:pPr>
            <w:r w:rsidRPr="00004800">
              <w:rPr>
                <w:rFonts w:eastAsia="Times New Roman" w:cs="Arial"/>
                <w:color w:val="808080"/>
                <w:sz w:val="20"/>
                <w:szCs w:val="20"/>
                <w:lang w:eastAsia="cs-CZ"/>
              </w:rPr>
              <w:t>Další servisní podpora 3. rok</w:t>
            </w:r>
          </w:p>
        </w:tc>
        <w:tc>
          <w:tcPr>
            <w:tcW w:w="1740" w:type="pct"/>
            <w:tcBorders>
              <w:top w:val="nil"/>
              <w:left w:val="nil"/>
              <w:bottom w:val="single" w:sz="4" w:space="0" w:color="auto"/>
              <w:right w:val="single" w:sz="4" w:space="0" w:color="auto"/>
            </w:tcBorders>
            <w:shd w:val="clear" w:color="000000" w:fill="FFFFFF"/>
            <w:noWrap/>
            <w:vAlign w:val="center"/>
            <w:hideMark/>
          </w:tcPr>
          <w:p w14:paraId="4429921C" w14:textId="77777777" w:rsidR="00004800" w:rsidRPr="00004800" w:rsidRDefault="00004800" w:rsidP="00004800">
            <w:pPr>
              <w:spacing w:after="0" w:line="240" w:lineRule="auto"/>
              <w:ind w:right="0" w:firstLineChars="400" w:firstLine="800"/>
              <w:rPr>
                <w:rFonts w:eastAsia="Times New Roman" w:cs="Arial"/>
                <w:color w:val="808080"/>
                <w:sz w:val="20"/>
                <w:szCs w:val="20"/>
                <w:lang w:eastAsia="cs-CZ"/>
              </w:rPr>
            </w:pPr>
            <w:r w:rsidRPr="00004800">
              <w:rPr>
                <w:rFonts w:eastAsia="Times New Roman" w:cs="Arial"/>
                <w:color w:val="808080"/>
                <w:sz w:val="20"/>
                <w:szCs w:val="20"/>
                <w:lang w:eastAsia="cs-CZ"/>
              </w:rPr>
              <w:t xml:space="preserve">APC 1 </w:t>
            </w:r>
            <w:proofErr w:type="spellStart"/>
            <w:r w:rsidRPr="00004800">
              <w:rPr>
                <w:rFonts w:eastAsia="Times New Roman" w:cs="Arial"/>
                <w:color w:val="808080"/>
                <w:sz w:val="20"/>
                <w:szCs w:val="20"/>
                <w:lang w:eastAsia="cs-CZ"/>
              </w:rPr>
              <w:t>Year</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Service</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Pack</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Extended</w:t>
            </w:r>
            <w:proofErr w:type="spellEnd"/>
            <w:r w:rsidRPr="00004800">
              <w:rPr>
                <w:rFonts w:eastAsia="Times New Roman" w:cs="Arial"/>
                <w:color w:val="808080"/>
                <w:sz w:val="20"/>
                <w:szCs w:val="20"/>
                <w:lang w:eastAsia="cs-CZ"/>
              </w:rPr>
              <w:t xml:space="preserve"> Warranty</w:t>
            </w:r>
          </w:p>
        </w:tc>
        <w:tc>
          <w:tcPr>
            <w:tcW w:w="357" w:type="pct"/>
            <w:tcBorders>
              <w:top w:val="nil"/>
              <w:left w:val="nil"/>
              <w:bottom w:val="single" w:sz="4" w:space="0" w:color="auto"/>
              <w:right w:val="single" w:sz="4" w:space="0" w:color="auto"/>
            </w:tcBorders>
            <w:shd w:val="clear" w:color="000000" w:fill="FFFFFF"/>
            <w:vAlign w:val="center"/>
            <w:hideMark/>
          </w:tcPr>
          <w:p w14:paraId="09D71B56"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5 463 Kč</w:t>
            </w:r>
          </w:p>
        </w:tc>
        <w:tc>
          <w:tcPr>
            <w:tcW w:w="217" w:type="pct"/>
            <w:tcBorders>
              <w:top w:val="nil"/>
              <w:left w:val="nil"/>
              <w:bottom w:val="single" w:sz="4" w:space="0" w:color="auto"/>
              <w:right w:val="single" w:sz="4" w:space="0" w:color="auto"/>
            </w:tcBorders>
            <w:shd w:val="clear" w:color="auto" w:fill="auto"/>
            <w:noWrap/>
            <w:vAlign w:val="center"/>
            <w:hideMark/>
          </w:tcPr>
          <w:p w14:paraId="1C405995"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w:t>
            </w:r>
          </w:p>
        </w:tc>
        <w:tc>
          <w:tcPr>
            <w:tcW w:w="591" w:type="pct"/>
            <w:tcBorders>
              <w:top w:val="nil"/>
              <w:left w:val="nil"/>
              <w:bottom w:val="single" w:sz="4" w:space="0" w:color="auto"/>
              <w:right w:val="single" w:sz="4" w:space="0" w:color="auto"/>
            </w:tcBorders>
            <w:shd w:val="clear" w:color="auto" w:fill="auto"/>
            <w:noWrap/>
            <w:vAlign w:val="center"/>
            <w:hideMark/>
          </w:tcPr>
          <w:p w14:paraId="6BB96A77"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5 463,00 Kč</w:t>
            </w:r>
          </w:p>
        </w:tc>
        <w:tc>
          <w:tcPr>
            <w:tcW w:w="524" w:type="pct"/>
            <w:tcBorders>
              <w:top w:val="nil"/>
              <w:left w:val="nil"/>
              <w:bottom w:val="single" w:sz="4" w:space="0" w:color="auto"/>
              <w:right w:val="single" w:sz="4" w:space="0" w:color="auto"/>
            </w:tcBorders>
            <w:shd w:val="clear" w:color="auto" w:fill="auto"/>
            <w:vAlign w:val="center"/>
            <w:hideMark/>
          </w:tcPr>
          <w:p w14:paraId="4336400E"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1 147,23 Kč</w:t>
            </w:r>
          </w:p>
        </w:tc>
        <w:tc>
          <w:tcPr>
            <w:tcW w:w="667" w:type="pct"/>
            <w:tcBorders>
              <w:top w:val="nil"/>
              <w:left w:val="nil"/>
              <w:bottom w:val="single" w:sz="4" w:space="0" w:color="auto"/>
              <w:right w:val="single" w:sz="8" w:space="0" w:color="auto"/>
            </w:tcBorders>
            <w:shd w:val="clear" w:color="auto" w:fill="auto"/>
            <w:vAlign w:val="center"/>
            <w:hideMark/>
          </w:tcPr>
          <w:p w14:paraId="1344376C"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6 610,23 Kč</w:t>
            </w:r>
          </w:p>
        </w:tc>
      </w:tr>
      <w:tr w:rsidR="00004800" w:rsidRPr="00004800" w14:paraId="231AD700" w14:textId="77777777" w:rsidTr="00004800">
        <w:trPr>
          <w:trHeight w:val="915"/>
        </w:trPr>
        <w:tc>
          <w:tcPr>
            <w:tcW w:w="903" w:type="pct"/>
            <w:tcBorders>
              <w:top w:val="nil"/>
              <w:left w:val="single" w:sz="8" w:space="0" w:color="auto"/>
              <w:bottom w:val="single" w:sz="4" w:space="0" w:color="auto"/>
              <w:right w:val="single" w:sz="4" w:space="0" w:color="auto"/>
            </w:tcBorders>
            <w:shd w:val="clear" w:color="auto" w:fill="auto"/>
            <w:noWrap/>
            <w:vAlign w:val="center"/>
            <w:hideMark/>
          </w:tcPr>
          <w:p w14:paraId="484D5365" w14:textId="77777777" w:rsidR="00004800" w:rsidRPr="00004800" w:rsidRDefault="00004800" w:rsidP="00004800">
            <w:pPr>
              <w:spacing w:after="0" w:line="240" w:lineRule="auto"/>
              <w:ind w:right="0"/>
              <w:rPr>
                <w:rFonts w:eastAsia="Times New Roman" w:cs="Arial"/>
                <w:color w:val="808080"/>
                <w:sz w:val="20"/>
                <w:szCs w:val="20"/>
                <w:lang w:eastAsia="cs-CZ"/>
              </w:rPr>
            </w:pPr>
            <w:r w:rsidRPr="00004800">
              <w:rPr>
                <w:rFonts w:eastAsia="Times New Roman" w:cs="Arial"/>
                <w:color w:val="808080"/>
                <w:sz w:val="20"/>
                <w:szCs w:val="20"/>
                <w:lang w:eastAsia="cs-CZ"/>
              </w:rPr>
              <w:t>Další servisní podpora 4. rok</w:t>
            </w:r>
          </w:p>
        </w:tc>
        <w:tc>
          <w:tcPr>
            <w:tcW w:w="1740" w:type="pct"/>
            <w:tcBorders>
              <w:top w:val="nil"/>
              <w:left w:val="nil"/>
              <w:bottom w:val="single" w:sz="4" w:space="0" w:color="auto"/>
              <w:right w:val="single" w:sz="4" w:space="0" w:color="auto"/>
            </w:tcBorders>
            <w:shd w:val="clear" w:color="000000" w:fill="FFFFFF"/>
            <w:noWrap/>
            <w:vAlign w:val="center"/>
            <w:hideMark/>
          </w:tcPr>
          <w:p w14:paraId="59852E65" w14:textId="77777777" w:rsidR="00004800" w:rsidRPr="00004800" w:rsidRDefault="00004800" w:rsidP="00004800">
            <w:pPr>
              <w:spacing w:after="0" w:line="240" w:lineRule="auto"/>
              <w:ind w:right="0" w:firstLineChars="400" w:firstLine="800"/>
              <w:rPr>
                <w:rFonts w:eastAsia="Times New Roman" w:cs="Arial"/>
                <w:color w:val="808080"/>
                <w:sz w:val="20"/>
                <w:szCs w:val="20"/>
                <w:lang w:eastAsia="cs-CZ"/>
              </w:rPr>
            </w:pPr>
            <w:r w:rsidRPr="00004800">
              <w:rPr>
                <w:rFonts w:eastAsia="Times New Roman" w:cs="Arial"/>
                <w:color w:val="808080"/>
                <w:sz w:val="20"/>
                <w:szCs w:val="20"/>
                <w:lang w:eastAsia="cs-CZ"/>
              </w:rPr>
              <w:t xml:space="preserve">APC 1 </w:t>
            </w:r>
            <w:proofErr w:type="spellStart"/>
            <w:r w:rsidRPr="00004800">
              <w:rPr>
                <w:rFonts w:eastAsia="Times New Roman" w:cs="Arial"/>
                <w:color w:val="808080"/>
                <w:sz w:val="20"/>
                <w:szCs w:val="20"/>
                <w:lang w:eastAsia="cs-CZ"/>
              </w:rPr>
              <w:t>Year</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Service</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Pack</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Extended</w:t>
            </w:r>
            <w:proofErr w:type="spellEnd"/>
            <w:r w:rsidRPr="00004800">
              <w:rPr>
                <w:rFonts w:eastAsia="Times New Roman" w:cs="Arial"/>
                <w:color w:val="808080"/>
                <w:sz w:val="20"/>
                <w:szCs w:val="20"/>
                <w:lang w:eastAsia="cs-CZ"/>
              </w:rPr>
              <w:t xml:space="preserve"> Warranty</w:t>
            </w:r>
          </w:p>
        </w:tc>
        <w:tc>
          <w:tcPr>
            <w:tcW w:w="357" w:type="pct"/>
            <w:tcBorders>
              <w:top w:val="nil"/>
              <w:left w:val="nil"/>
              <w:bottom w:val="single" w:sz="4" w:space="0" w:color="auto"/>
              <w:right w:val="single" w:sz="4" w:space="0" w:color="auto"/>
            </w:tcBorders>
            <w:shd w:val="clear" w:color="000000" w:fill="FFFFFF"/>
            <w:vAlign w:val="center"/>
            <w:hideMark/>
          </w:tcPr>
          <w:p w14:paraId="6551B753"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5 463 Kč</w:t>
            </w:r>
          </w:p>
        </w:tc>
        <w:tc>
          <w:tcPr>
            <w:tcW w:w="217" w:type="pct"/>
            <w:tcBorders>
              <w:top w:val="nil"/>
              <w:left w:val="nil"/>
              <w:bottom w:val="single" w:sz="4" w:space="0" w:color="auto"/>
              <w:right w:val="single" w:sz="4" w:space="0" w:color="auto"/>
            </w:tcBorders>
            <w:shd w:val="clear" w:color="auto" w:fill="auto"/>
            <w:noWrap/>
            <w:vAlign w:val="center"/>
            <w:hideMark/>
          </w:tcPr>
          <w:p w14:paraId="0AF2D4CE"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w:t>
            </w:r>
          </w:p>
        </w:tc>
        <w:tc>
          <w:tcPr>
            <w:tcW w:w="591" w:type="pct"/>
            <w:tcBorders>
              <w:top w:val="nil"/>
              <w:left w:val="nil"/>
              <w:bottom w:val="single" w:sz="4" w:space="0" w:color="auto"/>
              <w:right w:val="single" w:sz="4" w:space="0" w:color="auto"/>
            </w:tcBorders>
            <w:shd w:val="clear" w:color="auto" w:fill="auto"/>
            <w:noWrap/>
            <w:vAlign w:val="center"/>
            <w:hideMark/>
          </w:tcPr>
          <w:p w14:paraId="20DA9AA9"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5 463,00 Kč</w:t>
            </w:r>
          </w:p>
        </w:tc>
        <w:tc>
          <w:tcPr>
            <w:tcW w:w="524" w:type="pct"/>
            <w:tcBorders>
              <w:top w:val="nil"/>
              <w:left w:val="nil"/>
              <w:bottom w:val="single" w:sz="4" w:space="0" w:color="auto"/>
              <w:right w:val="single" w:sz="4" w:space="0" w:color="auto"/>
            </w:tcBorders>
            <w:shd w:val="clear" w:color="auto" w:fill="auto"/>
            <w:vAlign w:val="center"/>
            <w:hideMark/>
          </w:tcPr>
          <w:p w14:paraId="7D6C053B"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1 147,23 Kč</w:t>
            </w:r>
          </w:p>
        </w:tc>
        <w:tc>
          <w:tcPr>
            <w:tcW w:w="667" w:type="pct"/>
            <w:tcBorders>
              <w:top w:val="nil"/>
              <w:left w:val="nil"/>
              <w:bottom w:val="single" w:sz="4" w:space="0" w:color="auto"/>
              <w:right w:val="single" w:sz="8" w:space="0" w:color="auto"/>
            </w:tcBorders>
            <w:shd w:val="clear" w:color="auto" w:fill="auto"/>
            <w:vAlign w:val="center"/>
            <w:hideMark/>
          </w:tcPr>
          <w:p w14:paraId="34119F59"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6 610,23 Kč</w:t>
            </w:r>
          </w:p>
        </w:tc>
      </w:tr>
      <w:tr w:rsidR="00004800" w:rsidRPr="00004800" w14:paraId="56BD1B53" w14:textId="77777777" w:rsidTr="00004800">
        <w:trPr>
          <w:trHeight w:val="915"/>
        </w:trPr>
        <w:tc>
          <w:tcPr>
            <w:tcW w:w="903" w:type="pct"/>
            <w:tcBorders>
              <w:top w:val="nil"/>
              <w:left w:val="single" w:sz="8" w:space="0" w:color="auto"/>
              <w:bottom w:val="single" w:sz="4" w:space="0" w:color="auto"/>
              <w:right w:val="single" w:sz="4" w:space="0" w:color="auto"/>
            </w:tcBorders>
            <w:shd w:val="clear" w:color="auto" w:fill="auto"/>
            <w:noWrap/>
            <w:vAlign w:val="center"/>
            <w:hideMark/>
          </w:tcPr>
          <w:p w14:paraId="57B6E148" w14:textId="77777777" w:rsidR="00004800" w:rsidRPr="00004800" w:rsidRDefault="00004800" w:rsidP="00004800">
            <w:pPr>
              <w:spacing w:after="0" w:line="240" w:lineRule="auto"/>
              <w:ind w:right="0"/>
              <w:rPr>
                <w:rFonts w:eastAsia="Times New Roman" w:cs="Arial"/>
                <w:color w:val="808080"/>
                <w:sz w:val="20"/>
                <w:szCs w:val="20"/>
                <w:lang w:eastAsia="cs-CZ"/>
              </w:rPr>
            </w:pPr>
            <w:r w:rsidRPr="00004800">
              <w:rPr>
                <w:rFonts w:eastAsia="Times New Roman" w:cs="Arial"/>
                <w:color w:val="808080"/>
                <w:sz w:val="20"/>
                <w:szCs w:val="20"/>
                <w:lang w:eastAsia="cs-CZ"/>
              </w:rPr>
              <w:t>Další servisní podpora 5. rok</w:t>
            </w:r>
          </w:p>
        </w:tc>
        <w:tc>
          <w:tcPr>
            <w:tcW w:w="1740" w:type="pct"/>
            <w:tcBorders>
              <w:top w:val="nil"/>
              <w:left w:val="nil"/>
              <w:bottom w:val="single" w:sz="4" w:space="0" w:color="auto"/>
              <w:right w:val="single" w:sz="4" w:space="0" w:color="auto"/>
            </w:tcBorders>
            <w:shd w:val="clear" w:color="000000" w:fill="FFFFFF"/>
            <w:noWrap/>
            <w:vAlign w:val="center"/>
            <w:hideMark/>
          </w:tcPr>
          <w:p w14:paraId="1DED6F89" w14:textId="77777777" w:rsidR="00004800" w:rsidRPr="00004800" w:rsidRDefault="00004800" w:rsidP="00004800">
            <w:pPr>
              <w:spacing w:after="0" w:line="240" w:lineRule="auto"/>
              <w:ind w:right="0" w:firstLineChars="400" w:firstLine="800"/>
              <w:rPr>
                <w:rFonts w:eastAsia="Times New Roman" w:cs="Arial"/>
                <w:color w:val="808080"/>
                <w:sz w:val="20"/>
                <w:szCs w:val="20"/>
                <w:lang w:eastAsia="cs-CZ"/>
              </w:rPr>
            </w:pPr>
            <w:r w:rsidRPr="00004800">
              <w:rPr>
                <w:rFonts w:eastAsia="Times New Roman" w:cs="Arial"/>
                <w:color w:val="808080"/>
                <w:sz w:val="20"/>
                <w:szCs w:val="20"/>
                <w:lang w:eastAsia="cs-CZ"/>
              </w:rPr>
              <w:t xml:space="preserve">APC 1 </w:t>
            </w:r>
            <w:proofErr w:type="spellStart"/>
            <w:r w:rsidRPr="00004800">
              <w:rPr>
                <w:rFonts w:eastAsia="Times New Roman" w:cs="Arial"/>
                <w:color w:val="808080"/>
                <w:sz w:val="20"/>
                <w:szCs w:val="20"/>
                <w:lang w:eastAsia="cs-CZ"/>
              </w:rPr>
              <w:t>Year</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Service</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Pack</w:t>
            </w:r>
            <w:proofErr w:type="spellEnd"/>
            <w:r w:rsidRPr="00004800">
              <w:rPr>
                <w:rFonts w:eastAsia="Times New Roman" w:cs="Arial"/>
                <w:color w:val="808080"/>
                <w:sz w:val="20"/>
                <w:szCs w:val="20"/>
                <w:lang w:eastAsia="cs-CZ"/>
              </w:rPr>
              <w:t xml:space="preserve"> </w:t>
            </w:r>
            <w:proofErr w:type="spellStart"/>
            <w:r w:rsidRPr="00004800">
              <w:rPr>
                <w:rFonts w:eastAsia="Times New Roman" w:cs="Arial"/>
                <w:color w:val="808080"/>
                <w:sz w:val="20"/>
                <w:szCs w:val="20"/>
                <w:lang w:eastAsia="cs-CZ"/>
              </w:rPr>
              <w:t>Extended</w:t>
            </w:r>
            <w:proofErr w:type="spellEnd"/>
            <w:r w:rsidRPr="00004800">
              <w:rPr>
                <w:rFonts w:eastAsia="Times New Roman" w:cs="Arial"/>
                <w:color w:val="808080"/>
                <w:sz w:val="20"/>
                <w:szCs w:val="20"/>
                <w:lang w:eastAsia="cs-CZ"/>
              </w:rPr>
              <w:t xml:space="preserve"> Warranty</w:t>
            </w:r>
          </w:p>
        </w:tc>
        <w:tc>
          <w:tcPr>
            <w:tcW w:w="357" w:type="pct"/>
            <w:tcBorders>
              <w:top w:val="nil"/>
              <w:left w:val="nil"/>
              <w:bottom w:val="single" w:sz="4" w:space="0" w:color="auto"/>
              <w:right w:val="single" w:sz="4" w:space="0" w:color="auto"/>
            </w:tcBorders>
            <w:shd w:val="clear" w:color="000000" w:fill="FFFFFF"/>
            <w:vAlign w:val="center"/>
            <w:hideMark/>
          </w:tcPr>
          <w:p w14:paraId="38DC8F38"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5 463 Kč</w:t>
            </w:r>
          </w:p>
        </w:tc>
        <w:tc>
          <w:tcPr>
            <w:tcW w:w="217" w:type="pct"/>
            <w:tcBorders>
              <w:top w:val="nil"/>
              <w:left w:val="nil"/>
              <w:bottom w:val="single" w:sz="4" w:space="0" w:color="auto"/>
              <w:right w:val="single" w:sz="4" w:space="0" w:color="auto"/>
            </w:tcBorders>
            <w:shd w:val="clear" w:color="auto" w:fill="auto"/>
            <w:noWrap/>
            <w:vAlign w:val="center"/>
            <w:hideMark/>
          </w:tcPr>
          <w:p w14:paraId="006F36E2"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w:t>
            </w:r>
          </w:p>
        </w:tc>
        <w:tc>
          <w:tcPr>
            <w:tcW w:w="591" w:type="pct"/>
            <w:tcBorders>
              <w:top w:val="nil"/>
              <w:left w:val="nil"/>
              <w:bottom w:val="single" w:sz="4" w:space="0" w:color="auto"/>
              <w:right w:val="single" w:sz="4" w:space="0" w:color="auto"/>
            </w:tcBorders>
            <w:shd w:val="clear" w:color="auto" w:fill="auto"/>
            <w:noWrap/>
            <w:vAlign w:val="center"/>
            <w:hideMark/>
          </w:tcPr>
          <w:p w14:paraId="45991FEB"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5 463,00 Kč</w:t>
            </w:r>
          </w:p>
        </w:tc>
        <w:tc>
          <w:tcPr>
            <w:tcW w:w="524" w:type="pct"/>
            <w:tcBorders>
              <w:top w:val="nil"/>
              <w:left w:val="nil"/>
              <w:bottom w:val="single" w:sz="4" w:space="0" w:color="auto"/>
              <w:right w:val="single" w:sz="4" w:space="0" w:color="auto"/>
            </w:tcBorders>
            <w:shd w:val="clear" w:color="auto" w:fill="auto"/>
            <w:vAlign w:val="center"/>
            <w:hideMark/>
          </w:tcPr>
          <w:p w14:paraId="1E6A4D78"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1 147,23 Kč</w:t>
            </w:r>
          </w:p>
        </w:tc>
        <w:tc>
          <w:tcPr>
            <w:tcW w:w="667" w:type="pct"/>
            <w:tcBorders>
              <w:top w:val="nil"/>
              <w:left w:val="nil"/>
              <w:bottom w:val="single" w:sz="4" w:space="0" w:color="auto"/>
              <w:right w:val="single" w:sz="8" w:space="0" w:color="auto"/>
            </w:tcBorders>
            <w:shd w:val="clear" w:color="auto" w:fill="auto"/>
            <w:vAlign w:val="center"/>
            <w:hideMark/>
          </w:tcPr>
          <w:p w14:paraId="6F2AC464" w14:textId="77777777" w:rsidR="00004800" w:rsidRPr="00004800" w:rsidRDefault="00004800" w:rsidP="00004800">
            <w:pPr>
              <w:spacing w:after="0" w:line="240" w:lineRule="auto"/>
              <w:ind w:right="0"/>
              <w:jc w:val="center"/>
              <w:rPr>
                <w:rFonts w:eastAsia="Times New Roman" w:cs="Arial"/>
                <w:color w:val="808080"/>
                <w:sz w:val="20"/>
                <w:szCs w:val="20"/>
                <w:lang w:eastAsia="cs-CZ"/>
              </w:rPr>
            </w:pPr>
            <w:r w:rsidRPr="00004800">
              <w:rPr>
                <w:rFonts w:eastAsia="Times New Roman" w:cs="Arial"/>
                <w:color w:val="808080"/>
                <w:sz w:val="20"/>
                <w:szCs w:val="20"/>
                <w:lang w:eastAsia="cs-CZ"/>
              </w:rPr>
              <w:t>6 610,23 Kč</w:t>
            </w:r>
          </w:p>
        </w:tc>
      </w:tr>
      <w:tr w:rsidR="00004800" w:rsidRPr="00004800" w14:paraId="1589CC64" w14:textId="77777777" w:rsidTr="00004800">
        <w:trPr>
          <w:trHeight w:val="600"/>
        </w:trPr>
        <w:tc>
          <w:tcPr>
            <w:tcW w:w="3217" w:type="pct"/>
            <w:gridSpan w:val="4"/>
            <w:tcBorders>
              <w:top w:val="single" w:sz="4" w:space="0" w:color="auto"/>
              <w:left w:val="single" w:sz="8" w:space="0" w:color="auto"/>
              <w:bottom w:val="nil"/>
              <w:right w:val="single" w:sz="4" w:space="0" w:color="auto"/>
            </w:tcBorders>
            <w:shd w:val="clear" w:color="000000" w:fill="E7E6E6"/>
            <w:vAlign w:val="center"/>
            <w:hideMark/>
          </w:tcPr>
          <w:p w14:paraId="2FCE27AE" w14:textId="77777777" w:rsidR="00004800" w:rsidRPr="00004800" w:rsidRDefault="00004800" w:rsidP="00004800">
            <w:pPr>
              <w:spacing w:after="0" w:line="240" w:lineRule="auto"/>
              <w:ind w:right="0"/>
              <w:rPr>
                <w:rFonts w:eastAsia="Times New Roman" w:cs="Arial"/>
                <w:b/>
                <w:bCs/>
                <w:color w:val="808080"/>
                <w:sz w:val="20"/>
                <w:szCs w:val="20"/>
                <w:lang w:eastAsia="cs-CZ"/>
              </w:rPr>
            </w:pPr>
            <w:proofErr w:type="spellStart"/>
            <w:r w:rsidRPr="00004800">
              <w:rPr>
                <w:rFonts w:eastAsia="Times New Roman" w:cs="Arial"/>
                <w:b/>
                <w:bCs/>
                <w:color w:val="808080"/>
                <w:sz w:val="20"/>
                <w:szCs w:val="20"/>
                <w:lang w:eastAsia="cs-CZ"/>
              </w:rPr>
              <w:t>Subtotal</w:t>
            </w:r>
            <w:proofErr w:type="spellEnd"/>
            <w:r w:rsidRPr="00004800">
              <w:rPr>
                <w:rFonts w:eastAsia="Times New Roman" w:cs="Arial"/>
                <w:b/>
                <w:bCs/>
                <w:color w:val="808080"/>
                <w:sz w:val="20"/>
                <w:szCs w:val="20"/>
                <w:lang w:eastAsia="cs-CZ"/>
              </w:rPr>
              <w:t xml:space="preserve"> Další servisní podpora</w:t>
            </w:r>
          </w:p>
        </w:tc>
        <w:tc>
          <w:tcPr>
            <w:tcW w:w="591" w:type="pct"/>
            <w:tcBorders>
              <w:top w:val="nil"/>
              <w:left w:val="nil"/>
              <w:bottom w:val="nil"/>
              <w:right w:val="single" w:sz="4" w:space="0" w:color="auto"/>
            </w:tcBorders>
            <w:shd w:val="clear" w:color="000000" w:fill="E7E6E6"/>
            <w:noWrap/>
            <w:vAlign w:val="center"/>
            <w:hideMark/>
          </w:tcPr>
          <w:p w14:paraId="12D5009A" w14:textId="77777777" w:rsidR="00004800" w:rsidRPr="00004800" w:rsidRDefault="00004800" w:rsidP="00004800">
            <w:pPr>
              <w:spacing w:after="0" w:line="240" w:lineRule="auto"/>
              <w:ind w:right="0"/>
              <w:jc w:val="center"/>
              <w:rPr>
                <w:rFonts w:eastAsia="Times New Roman" w:cs="Arial"/>
                <w:b/>
                <w:bCs/>
                <w:color w:val="808080"/>
                <w:sz w:val="20"/>
                <w:szCs w:val="20"/>
                <w:lang w:eastAsia="cs-CZ"/>
              </w:rPr>
            </w:pPr>
            <w:r w:rsidRPr="00004800">
              <w:rPr>
                <w:rFonts w:eastAsia="Times New Roman" w:cs="Arial"/>
                <w:b/>
                <w:bCs/>
                <w:color w:val="808080"/>
                <w:sz w:val="20"/>
                <w:szCs w:val="20"/>
                <w:lang w:eastAsia="cs-CZ"/>
              </w:rPr>
              <w:t>21 852,00 Kč</w:t>
            </w:r>
          </w:p>
        </w:tc>
        <w:tc>
          <w:tcPr>
            <w:tcW w:w="524" w:type="pct"/>
            <w:tcBorders>
              <w:top w:val="nil"/>
              <w:left w:val="nil"/>
              <w:bottom w:val="nil"/>
              <w:right w:val="single" w:sz="4" w:space="0" w:color="auto"/>
            </w:tcBorders>
            <w:shd w:val="clear" w:color="000000" w:fill="E7E6E6"/>
            <w:vAlign w:val="center"/>
            <w:hideMark/>
          </w:tcPr>
          <w:p w14:paraId="1084C4E0" w14:textId="77777777" w:rsidR="00004800" w:rsidRPr="00004800" w:rsidRDefault="00004800" w:rsidP="00004800">
            <w:pPr>
              <w:spacing w:after="0" w:line="240" w:lineRule="auto"/>
              <w:ind w:right="0"/>
              <w:jc w:val="center"/>
              <w:rPr>
                <w:rFonts w:eastAsia="Times New Roman" w:cs="Arial"/>
                <w:b/>
                <w:bCs/>
                <w:color w:val="808080"/>
                <w:sz w:val="20"/>
                <w:szCs w:val="20"/>
                <w:lang w:eastAsia="cs-CZ"/>
              </w:rPr>
            </w:pPr>
            <w:r w:rsidRPr="00004800">
              <w:rPr>
                <w:rFonts w:eastAsia="Times New Roman" w:cs="Arial"/>
                <w:b/>
                <w:bCs/>
                <w:color w:val="808080"/>
                <w:sz w:val="20"/>
                <w:szCs w:val="20"/>
                <w:lang w:eastAsia="cs-CZ"/>
              </w:rPr>
              <w:t>4 588,92 Kč</w:t>
            </w:r>
          </w:p>
        </w:tc>
        <w:tc>
          <w:tcPr>
            <w:tcW w:w="667" w:type="pct"/>
            <w:tcBorders>
              <w:top w:val="nil"/>
              <w:left w:val="nil"/>
              <w:bottom w:val="nil"/>
              <w:right w:val="single" w:sz="8" w:space="0" w:color="auto"/>
            </w:tcBorders>
            <w:shd w:val="clear" w:color="000000" w:fill="E7E6E6"/>
            <w:noWrap/>
            <w:vAlign w:val="center"/>
            <w:hideMark/>
          </w:tcPr>
          <w:p w14:paraId="5081904D" w14:textId="77777777" w:rsidR="00004800" w:rsidRPr="00004800" w:rsidRDefault="00004800" w:rsidP="00004800">
            <w:pPr>
              <w:spacing w:after="0" w:line="240" w:lineRule="auto"/>
              <w:ind w:right="0"/>
              <w:jc w:val="center"/>
              <w:rPr>
                <w:rFonts w:eastAsia="Times New Roman" w:cs="Arial"/>
                <w:b/>
                <w:bCs/>
                <w:color w:val="808080"/>
                <w:sz w:val="20"/>
                <w:szCs w:val="20"/>
                <w:lang w:eastAsia="cs-CZ"/>
              </w:rPr>
            </w:pPr>
            <w:r w:rsidRPr="00004800">
              <w:rPr>
                <w:rFonts w:eastAsia="Times New Roman" w:cs="Arial"/>
                <w:b/>
                <w:bCs/>
                <w:color w:val="808080"/>
                <w:sz w:val="20"/>
                <w:szCs w:val="20"/>
                <w:lang w:eastAsia="cs-CZ"/>
              </w:rPr>
              <w:t>26 440,92 Kč</w:t>
            </w:r>
          </w:p>
        </w:tc>
      </w:tr>
      <w:tr w:rsidR="00004800" w:rsidRPr="00004800" w14:paraId="3849E5E1" w14:textId="77777777" w:rsidTr="00004800">
        <w:trPr>
          <w:trHeight w:val="585"/>
        </w:trPr>
        <w:tc>
          <w:tcPr>
            <w:tcW w:w="3217" w:type="pct"/>
            <w:gridSpan w:val="4"/>
            <w:tcBorders>
              <w:top w:val="single" w:sz="8" w:space="0" w:color="auto"/>
              <w:left w:val="single" w:sz="8" w:space="0" w:color="auto"/>
              <w:bottom w:val="single" w:sz="8" w:space="0" w:color="auto"/>
              <w:right w:val="single" w:sz="4" w:space="0" w:color="auto"/>
            </w:tcBorders>
            <w:shd w:val="clear" w:color="000000" w:fill="00B0F0"/>
            <w:vAlign w:val="center"/>
            <w:hideMark/>
          </w:tcPr>
          <w:p w14:paraId="6272D9D0" w14:textId="77777777" w:rsidR="00004800" w:rsidRPr="00004800" w:rsidRDefault="00004800" w:rsidP="00004800">
            <w:pPr>
              <w:spacing w:after="0" w:line="240" w:lineRule="auto"/>
              <w:ind w:right="0"/>
              <w:rPr>
                <w:rFonts w:eastAsia="Times New Roman" w:cs="Arial"/>
                <w:b/>
                <w:bCs/>
                <w:color w:val="FFFFFF"/>
                <w:sz w:val="20"/>
                <w:szCs w:val="20"/>
                <w:lang w:eastAsia="cs-CZ"/>
              </w:rPr>
            </w:pPr>
            <w:r w:rsidRPr="00004800">
              <w:rPr>
                <w:rFonts w:eastAsia="Times New Roman" w:cs="Arial"/>
                <w:b/>
                <w:bCs/>
                <w:color w:val="FFFFFF"/>
                <w:sz w:val="20"/>
                <w:szCs w:val="20"/>
                <w:lang w:eastAsia="cs-CZ"/>
              </w:rPr>
              <w:t>Celkem</w:t>
            </w:r>
          </w:p>
        </w:tc>
        <w:tc>
          <w:tcPr>
            <w:tcW w:w="591" w:type="pct"/>
            <w:tcBorders>
              <w:top w:val="single" w:sz="8" w:space="0" w:color="auto"/>
              <w:left w:val="nil"/>
              <w:bottom w:val="single" w:sz="8" w:space="0" w:color="auto"/>
              <w:right w:val="single" w:sz="4" w:space="0" w:color="auto"/>
            </w:tcBorders>
            <w:shd w:val="clear" w:color="000000" w:fill="00B0F0"/>
            <w:noWrap/>
            <w:vAlign w:val="center"/>
            <w:hideMark/>
          </w:tcPr>
          <w:p w14:paraId="6B1AF752" w14:textId="77777777" w:rsidR="00004800" w:rsidRPr="00004800" w:rsidRDefault="00004800" w:rsidP="00004800">
            <w:pPr>
              <w:spacing w:after="0" w:line="240" w:lineRule="auto"/>
              <w:ind w:right="0"/>
              <w:jc w:val="center"/>
              <w:rPr>
                <w:rFonts w:eastAsia="Times New Roman" w:cs="Arial"/>
                <w:b/>
                <w:bCs/>
                <w:color w:val="FFFFFF"/>
                <w:sz w:val="20"/>
                <w:szCs w:val="20"/>
                <w:u w:val="single"/>
                <w:lang w:eastAsia="cs-CZ"/>
              </w:rPr>
            </w:pPr>
            <w:r w:rsidRPr="00004800">
              <w:rPr>
                <w:rFonts w:eastAsia="Times New Roman" w:cs="Arial"/>
                <w:b/>
                <w:bCs/>
                <w:color w:val="FFFFFF"/>
                <w:sz w:val="20"/>
                <w:szCs w:val="20"/>
                <w:u w:val="single"/>
                <w:lang w:eastAsia="cs-CZ"/>
              </w:rPr>
              <w:t>2 564 777,00 Kč</w:t>
            </w:r>
          </w:p>
        </w:tc>
        <w:tc>
          <w:tcPr>
            <w:tcW w:w="524" w:type="pct"/>
            <w:tcBorders>
              <w:top w:val="single" w:sz="8" w:space="0" w:color="auto"/>
              <w:left w:val="nil"/>
              <w:bottom w:val="single" w:sz="8" w:space="0" w:color="auto"/>
              <w:right w:val="single" w:sz="4" w:space="0" w:color="auto"/>
            </w:tcBorders>
            <w:shd w:val="clear" w:color="000000" w:fill="00B0F0"/>
            <w:vAlign w:val="center"/>
            <w:hideMark/>
          </w:tcPr>
          <w:p w14:paraId="048F012D" w14:textId="77777777" w:rsidR="00004800" w:rsidRPr="00004800" w:rsidRDefault="00004800" w:rsidP="00004800">
            <w:pPr>
              <w:spacing w:after="0" w:line="240" w:lineRule="auto"/>
              <w:ind w:right="0"/>
              <w:jc w:val="center"/>
              <w:rPr>
                <w:rFonts w:eastAsia="Times New Roman" w:cs="Arial"/>
                <w:b/>
                <w:bCs/>
                <w:color w:val="FFFFFF"/>
                <w:sz w:val="20"/>
                <w:szCs w:val="20"/>
                <w:lang w:eastAsia="cs-CZ"/>
              </w:rPr>
            </w:pPr>
            <w:r w:rsidRPr="00004800">
              <w:rPr>
                <w:rFonts w:eastAsia="Times New Roman" w:cs="Arial"/>
                <w:b/>
                <w:bCs/>
                <w:color w:val="FFFFFF"/>
                <w:sz w:val="20"/>
                <w:szCs w:val="20"/>
                <w:lang w:eastAsia="cs-CZ"/>
              </w:rPr>
              <w:t>538 603,17 Kč</w:t>
            </w:r>
          </w:p>
        </w:tc>
        <w:tc>
          <w:tcPr>
            <w:tcW w:w="667" w:type="pct"/>
            <w:tcBorders>
              <w:top w:val="single" w:sz="8" w:space="0" w:color="auto"/>
              <w:left w:val="nil"/>
              <w:bottom w:val="single" w:sz="8" w:space="0" w:color="auto"/>
              <w:right w:val="single" w:sz="8" w:space="0" w:color="auto"/>
            </w:tcBorders>
            <w:shd w:val="clear" w:color="000000" w:fill="00B0F0"/>
            <w:noWrap/>
            <w:vAlign w:val="center"/>
            <w:hideMark/>
          </w:tcPr>
          <w:p w14:paraId="7D2CBC8A" w14:textId="77777777" w:rsidR="00004800" w:rsidRPr="00004800" w:rsidRDefault="00004800" w:rsidP="00004800">
            <w:pPr>
              <w:spacing w:after="0" w:line="240" w:lineRule="auto"/>
              <w:ind w:right="0"/>
              <w:jc w:val="center"/>
              <w:rPr>
                <w:rFonts w:eastAsia="Times New Roman" w:cs="Arial"/>
                <w:b/>
                <w:bCs/>
                <w:color w:val="FFFFFF"/>
                <w:sz w:val="20"/>
                <w:szCs w:val="20"/>
                <w:lang w:eastAsia="cs-CZ"/>
              </w:rPr>
            </w:pPr>
            <w:r w:rsidRPr="00004800">
              <w:rPr>
                <w:rFonts w:eastAsia="Times New Roman" w:cs="Arial"/>
                <w:b/>
                <w:bCs/>
                <w:color w:val="FFFFFF"/>
                <w:sz w:val="20"/>
                <w:szCs w:val="20"/>
                <w:lang w:eastAsia="cs-CZ"/>
              </w:rPr>
              <w:t>3 103 380,17 Kč</w:t>
            </w:r>
          </w:p>
        </w:tc>
      </w:tr>
    </w:tbl>
    <w:p w14:paraId="771089E6" w14:textId="77777777" w:rsidR="00162B12" w:rsidRDefault="00162B12" w:rsidP="004A3FF7">
      <w:pPr>
        <w:rPr>
          <w:color w:val="00B0F0"/>
          <w:sz w:val="28"/>
        </w:rPr>
      </w:pPr>
    </w:p>
    <w:p w14:paraId="6FC678F2" w14:textId="77777777" w:rsidR="004A3FF7" w:rsidRPr="00801758" w:rsidRDefault="004A3FF7" w:rsidP="00801758">
      <w:pPr>
        <w:pStyle w:val="Odstavecseseznamem"/>
        <w:numPr>
          <w:ilvl w:val="0"/>
          <w:numId w:val="36"/>
        </w:numPr>
        <w:rPr>
          <w:color w:val="7F7F7F" w:themeColor="text1" w:themeTint="80"/>
          <w:sz w:val="24"/>
          <w:szCs w:val="20"/>
        </w:rPr>
        <w:sectPr w:rsidR="004A3FF7" w:rsidRPr="00801758" w:rsidSect="00D87DC0">
          <w:pgSz w:w="16840" w:h="11907" w:orient="landscape" w:code="9"/>
          <w:pgMar w:top="1843" w:right="1985" w:bottom="851" w:left="1134" w:header="851" w:footer="397" w:gutter="0"/>
          <w:pgNumType w:start="1"/>
          <w:cols w:space="708"/>
          <w:docGrid w:linePitch="360"/>
        </w:sectPr>
      </w:pPr>
    </w:p>
    <w:p w14:paraId="3A65CF9B" w14:textId="61DF31C3" w:rsidR="00C434BE" w:rsidRDefault="00C434BE" w:rsidP="00BA44E0">
      <w:pPr>
        <w:rPr>
          <w:color w:val="00B0F0"/>
          <w:sz w:val="28"/>
        </w:rPr>
      </w:pPr>
      <w:r w:rsidRPr="00BA44E0">
        <w:rPr>
          <w:color w:val="00B0F0"/>
          <w:sz w:val="28"/>
        </w:rPr>
        <w:lastRenderedPageBreak/>
        <w:t xml:space="preserve">Příloha č. </w:t>
      </w:r>
      <w:r w:rsidR="00045CA1">
        <w:rPr>
          <w:color w:val="00B0F0"/>
          <w:sz w:val="28"/>
        </w:rPr>
        <w:t>3</w:t>
      </w:r>
      <w:r w:rsidRPr="00BA44E0">
        <w:rPr>
          <w:color w:val="00B0F0"/>
          <w:sz w:val="28"/>
        </w:rPr>
        <w:t>: Specifikace</w:t>
      </w:r>
      <w:r w:rsidR="000E0979">
        <w:rPr>
          <w:color w:val="00B0F0"/>
          <w:sz w:val="28"/>
        </w:rPr>
        <w:t xml:space="preserve"> podpory</w:t>
      </w:r>
      <w:r w:rsidR="00A93A21">
        <w:rPr>
          <w:color w:val="00B0F0"/>
          <w:sz w:val="28"/>
        </w:rPr>
        <w:t>, servisní podpory, Další podpory a Další servisní pod</w:t>
      </w:r>
      <w:r w:rsidR="004566F1">
        <w:rPr>
          <w:color w:val="00B0F0"/>
          <w:sz w:val="28"/>
        </w:rPr>
        <w:t>p</w:t>
      </w:r>
      <w:r w:rsidR="00A93A21">
        <w:rPr>
          <w:color w:val="00B0F0"/>
          <w:sz w:val="28"/>
        </w:rPr>
        <w:t>ory</w:t>
      </w:r>
      <w:r w:rsidR="00A93B6F">
        <w:rPr>
          <w:color w:val="00B0F0"/>
          <w:sz w:val="28"/>
        </w:rPr>
        <w:t xml:space="preserve"> </w:t>
      </w:r>
    </w:p>
    <w:p w14:paraId="21B3F287" w14:textId="00276F20" w:rsidR="00953716" w:rsidRPr="007C232B" w:rsidRDefault="00953716" w:rsidP="007C232B">
      <w:pPr>
        <w:pStyle w:val="Odstavecseseznamem"/>
        <w:numPr>
          <w:ilvl w:val="0"/>
          <w:numId w:val="93"/>
        </w:numPr>
        <w:rPr>
          <w:color w:val="00B0F0"/>
          <w:sz w:val="28"/>
        </w:rPr>
      </w:pPr>
      <w:r>
        <w:rPr>
          <w:color w:val="00B0F0"/>
          <w:sz w:val="28"/>
        </w:rPr>
        <w:t>HW</w:t>
      </w:r>
    </w:p>
    <w:tbl>
      <w:tblPr>
        <w:tblW w:w="9781" w:type="dxa"/>
        <w:tblInd w:w="-775" w:type="dxa"/>
        <w:tblCellMar>
          <w:left w:w="70" w:type="dxa"/>
          <w:right w:w="70" w:type="dxa"/>
        </w:tblCellMar>
        <w:tblLook w:val="04A0" w:firstRow="1" w:lastRow="0" w:firstColumn="1" w:lastColumn="0" w:noHBand="0" w:noVBand="1"/>
      </w:tblPr>
      <w:tblGrid>
        <w:gridCol w:w="9781"/>
      </w:tblGrid>
      <w:tr w:rsidR="004B79FA" w:rsidRPr="006D4F88" w14:paraId="1D91E703" w14:textId="77777777" w:rsidTr="589CA0FF">
        <w:trPr>
          <w:trHeight w:val="288"/>
        </w:trPr>
        <w:tc>
          <w:tcPr>
            <w:tcW w:w="9781" w:type="dxa"/>
            <w:tcBorders>
              <w:top w:val="nil"/>
              <w:left w:val="nil"/>
              <w:bottom w:val="nil"/>
              <w:right w:val="nil"/>
            </w:tcBorders>
            <w:shd w:val="clear" w:color="auto" w:fill="auto"/>
            <w:vAlign w:val="center"/>
            <w:hideMark/>
          </w:tcPr>
          <w:p w14:paraId="7F35327D" w14:textId="0C6DF2BC" w:rsidR="004B79FA" w:rsidRDefault="004B79FA" w:rsidP="00CE399B">
            <w:pPr>
              <w:spacing w:after="0"/>
              <w:ind w:right="0"/>
              <w:jc w:val="both"/>
              <w:rPr>
                <w:rFonts w:eastAsia="Times New Roman" w:cs="Arial"/>
                <w:color w:val="595959" w:themeColor="text1" w:themeTint="A6"/>
                <w:lang w:eastAsia="cs-CZ"/>
              </w:rPr>
            </w:pPr>
            <w:r w:rsidRPr="006D4F88">
              <w:rPr>
                <w:rFonts w:eastAsia="Times New Roman" w:cs="Arial"/>
                <w:color w:val="595959" w:themeColor="text1" w:themeTint="A6"/>
                <w:lang w:eastAsia="cs-CZ"/>
              </w:rPr>
              <w:t xml:space="preserve">Zajištěním </w:t>
            </w:r>
            <w:r w:rsidR="00A93A21">
              <w:rPr>
                <w:rFonts w:eastAsia="Times New Roman" w:cs="Arial"/>
                <w:color w:val="595959" w:themeColor="text1" w:themeTint="A6"/>
                <w:lang w:eastAsia="cs-CZ"/>
              </w:rPr>
              <w:t>p</w:t>
            </w:r>
            <w:r w:rsidRPr="006D4F88">
              <w:rPr>
                <w:rFonts w:eastAsia="Times New Roman" w:cs="Arial"/>
                <w:color w:val="595959" w:themeColor="text1" w:themeTint="A6"/>
                <w:lang w:eastAsia="cs-CZ"/>
              </w:rPr>
              <w:t xml:space="preserve">odpory </w:t>
            </w:r>
            <w:r w:rsidR="00A93A21">
              <w:rPr>
                <w:rFonts w:eastAsia="Times New Roman" w:cs="Arial"/>
                <w:color w:val="595959" w:themeColor="text1" w:themeTint="A6"/>
                <w:lang w:eastAsia="cs-CZ"/>
              </w:rPr>
              <w:t xml:space="preserve">a Další podpory </w:t>
            </w:r>
            <w:r w:rsidR="00561D58">
              <w:rPr>
                <w:rFonts w:eastAsia="Times New Roman" w:cs="Arial"/>
                <w:color w:val="595959" w:themeColor="text1" w:themeTint="A6"/>
                <w:lang w:eastAsia="cs-CZ"/>
              </w:rPr>
              <w:t xml:space="preserve">HW </w:t>
            </w:r>
            <w:r w:rsidRPr="006D4F88">
              <w:rPr>
                <w:rFonts w:eastAsia="Times New Roman" w:cs="Arial"/>
                <w:color w:val="595959" w:themeColor="text1" w:themeTint="A6"/>
                <w:lang w:eastAsia="cs-CZ"/>
              </w:rPr>
              <w:t xml:space="preserve">se rozumí, že </w:t>
            </w:r>
            <w:r>
              <w:rPr>
                <w:rFonts w:eastAsia="Times New Roman" w:cs="Arial"/>
                <w:color w:val="595959" w:themeColor="text1" w:themeTint="A6"/>
                <w:lang w:eastAsia="cs-CZ"/>
              </w:rPr>
              <w:t>Dodavatel</w:t>
            </w:r>
            <w:r w:rsidRPr="006D4F88">
              <w:rPr>
                <w:rFonts w:eastAsia="Times New Roman" w:cs="Arial"/>
                <w:color w:val="595959" w:themeColor="text1" w:themeTint="A6"/>
                <w:lang w:eastAsia="cs-CZ"/>
              </w:rPr>
              <w:t xml:space="preserve"> Objednateli:</w:t>
            </w:r>
          </w:p>
          <w:p w14:paraId="36DED4AE" w14:textId="77777777" w:rsidR="004B79FA" w:rsidRPr="006D4F88" w:rsidRDefault="004B79FA" w:rsidP="00CE399B">
            <w:pPr>
              <w:spacing w:after="0"/>
              <w:ind w:right="0"/>
              <w:jc w:val="both"/>
              <w:rPr>
                <w:rFonts w:eastAsia="Times New Roman" w:cs="Arial"/>
                <w:color w:val="595959" w:themeColor="text1" w:themeTint="A6"/>
                <w:lang w:eastAsia="cs-CZ"/>
              </w:rPr>
            </w:pPr>
          </w:p>
        </w:tc>
      </w:tr>
      <w:tr w:rsidR="004B79FA" w:rsidRPr="006D4F88" w14:paraId="2D38FBBC" w14:textId="77777777" w:rsidTr="589CA0FF">
        <w:trPr>
          <w:trHeight w:val="600"/>
        </w:trPr>
        <w:tc>
          <w:tcPr>
            <w:tcW w:w="9781" w:type="dxa"/>
            <w:tcBorders>
              <w:top w:val="nil"/>
              <w:left w:val="nil"/>
              <w:bottom w:val="nil"/>
              <w:right w:val="nil"/>
            </w:tcBorders>
            <w:shd w:val="clear" w:color="auto" w:fill="auto"/>
            <w:vAlign w:val="center"/>
            <w:hideMark/>
          </w:tcPr>
          <w:p w14:paraId="015822BA" w14:textId="13D58879" w:rsidR="004B79FA" w:rsidRPr="00CE399B" w:rsidRDefault="004B79FA" w:rsidP="00CE399B">
            <w:pPr>
              <w:pStyle w:val="Odstavecseseznamem"/>
              <w:numPr>
                <w:ilvl w:val="0"/>
                <w:numId w:val="96"/>
              </w:numPr>
              <w:spacing w:after="0"/>
              <w:ind w:left="421" w:right="0" w:hanging="421"/>
              <w:contextualSpacing w:val="0"/>
              <w:jc w:val="both"/>
              <w:rPr>
                <w:rFonts w:eastAsia="Times New Roman" w:cs="Arial"/>
                <w:color w:val="595959" w:themeColor="text1" w:themeTint="A6"/>
                <w:lang w:eastAsia="cs-CZ"/>
              </w:rPr>
            </w:pPr>
            <w:r w:rsidRPr="00CE399B">
              <w:rPr>
                <w:rFonts w:eastAsia="Times New Roman" w:cs="Arial"/>
                <w:color w:val="595959" w:themeColor="text1" w:themeTint="A6"/>
                <w:lang w:eastAsia="cs-CZ"/>
              </w:rPr>
              <w:t>zajistí podporu výrobce a technickou podporu na HW dle specifikace ve Smlouvě a Příloze č. 1</w:t>
            </w:r>
          </w:p>
        </w:tc>
      </w:tr>
      <w:tr w:rsidR="004B79FA" w:rsidRPr="006D4F88" w14:paraId="7E07F961" w14:textId="77777777" w:rsidTr="589CA0FF">
        <w:trPr>
          <w:trHeight w:val="720"/>
        </w:trPr>
        <w:tc>
          <w:tcPr>
            <w:tcW w:w="9781" w:type="dxa"/>
            <w:tcBorders>
              <w:top w:val="nil"/>
              <w:left w:val="nil"/>
              <w:bottom w:val="nil"/>
              <w:right w:val="nil"/>
            </w:tcBorders>
            <w:shd w:val="clear" w:color="auto" w:fill="auto"/>
            <w:vAlign w:val="center"/>
            <w:hideMark/>
          </w:tcPr>
          <w:p w14:paraId="7E1E1DAE" w14:textId="55384905" w:rsidR="004B79FA" w:rsidRPr="00CE399B" w:rsidRDefault="004B79FA" w:rsidP="00CE399B">
            <w:pPr>
              <w:pStyle w:val="Odstavecseseznamem"/>
              <w:numPr>
                <w:ilvl w:val="0"/>
                <w:numId w:val="96"/>
              </w:numPr>
              <w:spacing w:after="0"/>
              <w:ind w:left="421" w:right="0" w:hanging="421"/>
              <w:contextualSpacing w:val="0"/>
              <w:jc w:val="both"/>
              <w:rPr>
                <w:rFonts w:eastAsia="Times New Roman" w:cs="Arial"/>
                <w:color w:val="595959" w:themeColor="text1" w:themeTint="A6"/>
                <w:lang w:eastAsia="cs-CZ"/>
              </w:rPr>
            </w:pPr>
            <w:r w:rsidRPr="00CE399B">
              <w:rPr>
                <w:rFonts w:eastAsia="Times New Roman" w:cs="Arial"/>
                <w:color w:val="595959" w:themeColor="text1" w:themeTint="A6"/>
                <w:lang w:eastAsia="cs-CZ"/>
              </w:rPr>
              <w:t xml:space="preserve">zajistí odstranění závady nejpozději do konce následujícího </w:t>
            </w:r>
            <w:r w:rsidR="002F2781" w:rsidRPr="00CE399B">
              <w:rPr>
                <w:rFonts w:eastAsia="Times New Roman" w:cs="Arial"/>
                <w:color w:val="595959" w:themeColor="text1" w:themeTint="A6"/>
                <w:lang w:eastAsia="cs-CZ"/>
              </w:rPr>
              <w:t xml:space="preserve">pracovního </w:t>
            </w:r>
            <w:r w:rsidRPr="00CE399B">
              <w:rPr>
                <w:rFonts w:eastAsia="Times New Roman" w:cs="Arial"/>
                <w:color w:val="595959" w:themeColor="text1" w:themeTint="A6"/>
                <w:lang w:eastAsia="cs-CZ"/>
              </w:rPr>
              <w:t>dne u HW prvků (server,</w:t>
            </w:r>
            <w:r w:rsidR="006320D0" w:rsidRPr="00CE399B">
              <w:rPr>
                <w:rFonts w:eastAsia="Times New Roman" w:cs="Arial"/>
                <w:color w:val="595959" w:themeColor="text1" w:themeTint="A6"/>
                <w:lang w:eastAsia="cs-CZ"/>
              </w:rPr>
              <w:t xml:space="preserve"> úložiště)</w:t>
            </w:r>
            <w:r w:rsidRPr="00CE399B">
              <w:rPr>
                <w:rFonts w:eastAsia="Times New Roman" w:cs="Arial"/>
                <w:color w:val="595959" w:themeColor="text1" w:themeTint="A6"/>
                <w:lang w:eastAsia="cs-CZ"/>
              </w:rPr>
              <w:t xml:space="preserve"> od nahlášení závady</w:t>
            </w:r>
          </w:p>
          <w:p w14:paraId="39E432C5" w14:textId="77777777" w:rsidR="00CE399B" w:rsidRDefault="00CE399B" w:rsidP="00CE399B">
            <w:pPr>
              <w:spacing w:after="0"/>
              <w:ind w:right="0"/>
              <w:jc w:val="both"/>
              <w:rPr>
                <w:rFonts w:eastAsia="Times New Roman" w:cs="Arial"/>
                <w:color w:val="595959" w:themeColor="text1" w:themeTint="A6"/>
                <w:lang w:eastAsia="cs-CZ"/>
              </w:rPr>
            </w:pPr>
          </w:p>
          <w:p w14:paraId="6465A55E" w14:textId="77777777" w:rsidR="004B79FA" w:rsidRDefault="004B79FA" w:rsidP="00CE399B">
            <w:pPr>
              <w:spacing w:after="0"/>
              <w:ind w:left="421" w:right="0"/>
              <w:jc w:val="both"/>
              <w:rPr>
                <w:rFonts w:eastAsia="Times New Roman" w:cs="Arial"/>
                <w:color w:val="595959" w:themeColor="text1" w:themeTint="A6"/>
                <w:lang w:eastAsia="cs-CZ"/>
              </w:rPr>
            </w:pPr>
            <w:r>
              <w:rPr>
                <w:rFonts w:eastAsia="Times New Roman" w:cs="Arial"/>
                <w:color w:val="595959" w:themeColor="text1" w:themeTint="A6"/>
                <w:lang w:eastAsia="cs-CZ"/>
              </w:rPr>
              <w:t>Z</w:t>
            </w:r>
            <w:r w:rsidRPr="006D4F88">
              <w:rPr>
                <w:rFonts w:eastAsia="Times New Roman" w:cs="Arial"/>
                <w:color w:val="595959" w:themeColor="text1" w:themeTint="A6"/>
                <w:lang w:eastAsia="cs-CZ"/>
              </w:rPr>
              <w:t>působy odstranění závad jsou následující</w:t>
            </w:r>
            <w:r>
              <w:rPr>
                <w:rFonts w:eastAsia="Times New Roman" w:cs="Arial"/>
                <w:color w:val="595959" w:themeColor="text1" w:themeTint="A6"/>
                <w:lang w:eastAsia="cs-CZ"/>
              </w:rPr>
              <w:t>:</w:t>
            </w:r>
          </w:p>
          <w:p w14:paraId="3626A56E" w14:textId="77777777" w:rsidR="00CE399B" w:rsidRDefault="00CE399B" w:rsidP="00CE399B">
            <w:pPr>
              <w:spacing w:after="0"/>
              <w:ind w:right="0"/>
              <w:jc w:val="both"/>
              <w:rPr>
                <w:rFonts w:eastAsia="Times New Roman" w:cs="Arial"/>
                <w:color w:val="595959" w:themeColor="text1" w:themeTint="A6"/>
                <w:lang w:eastAsia="cs-CZ"/>
              </w:rPr>
            </w:pPr>
          </w:p>
          <w:p w14:paraId="2A85E0D7" w14:textId="12F18AEC" w:rsidR="004B79FA" w:rsidRPr="00CE399B" w:rsidRDefault="004B79FA" w:rsidP="00CE399B">
            <w:pPr>
              <w:pStyle w:val="Odstavecseseznamem"/>
              <w:numPr>
                <w:ilvl w:val="0"/>
                <w:numId w:val="97"/>
              </w:numPr>
              <w:spacing w:after="0"/>
              <w:ind w:left="847" w:right="0" w:hanging="426"/>
              <w:contextualSpacing w:val="0"/>
              <w:jc w:val="both"/>
              <w:rPr>
                <w:rFonts w:eastAsia="Times New Roman" w:cs="Arial"/>
                <w:color w:val="595959" w:themeColor="text1" w:themeTint="A6"/>
                <w:lang w:eastAsia="cs-CZ"/>
              </w:rPr>
            </w:pPr>
            <w:r w:rsidRPr="00CE399B">
              <w:rPr>
                <w:rFonts w:eastAsia="Times New Roman" w:cs="Arial"/>
                <w:color w:val="595959" w:themeColor="text1" w:themeTint="A6"/>
                <w:lang w:eastAsia="cs-CZ"/>
              </w:rPr>
              <w:t>telefonickou konzultací – pracovník Dodavatele se pokusí odstranit nahlášenou závadu konzultací po telefonu. Pokud to není možné, bude postupováno dle následujícího odstavce b), případně c) a pracovník Dodavatele se dohodne s pracovníkem Objednatele na nezbytné součinnosti.</w:t>
            </w:r>
          </w:p>
          <w:p w14:paraId="6D0F5BD7" w14:textId="368AE24E" w:rsidR="004B79FA" w:rsidRPr="00CE399B" w:rsidRDefault="004B79FA" w:rsidP="00CE399B">
            <w:pPr>
              <w:pStyle w:val="Odstavecseseznamem"/>
              <w:numPr>
                <w:ilvl w:val="0"/>
                <w:numId w:val="97"/>
              </w:numPr>
              <w:spacing w:after="0"/>
              <w:ind w:left="847" w:right="0" w:hanging="426"/>
              <w:contextualSpacing w:val="0"/>
              <w:jc w:val="both"/>
              <w:rPr>
                <w:rFonts w:eastAsia="Times New Roman" w:cs="Arial"/>
                <w:color w:val="595959" w:themeColor="text1" w:themeTint="A6"/>
                <w:lang w:eastAsia="cs-CZ"/>
              </w:rPr>
            </w:pPr>
            <w:r w:rsidRPr="00CE399B">
              <w:rPr>
                <w:rFonts w:eastAsia="Times New Roman" w:cs="Arial"/>
                <w:color w:val="595959" w:themeColor="text1" w:themeTint="A6"/>
                <w:lang w:eastAsia="cs-CZ"/>
              </w:rPr>
              <w:t>opravou/ výměnou – pracovník Dodavatele odstraní závadu na HW Objednatele opravou/ výměnou komponenty v místě instalace.</w:t>
            </w:r>
          </w:p>
          <w:p w14:paraId="014328BE" w14:textId="486C2496" w:rsidR="004B79FA" w:rsidRPr="00CE399B" w:rsidRDefault="004B79FA" w:rsidP="00CE399B">
            <w:pPr>
              <w:pStyle w:val="Odstavecseseznamem"/>
              <w:numPr>
                <w:ilvl w:val="0"/>
                <w:numId w:val="97"/>
              </w:numPr>
              <w:spacing w:after="0"/>
              <w:ind w:left="847" w:right="0" w:hanging="426"/>
              <w:contextualSpacing w:val="0"/>
              <w:jc w:val="both"/>
              <w:rPr>
                <w:rFonts w:eastAsia="Times New Roman" w:cs="Arial"/>
                <w:color w:val="595959" w:themeColor="text1" w:themeTint="A6"/>
                <w:lang w:eastAsia="cs-CZ"/>
              </w:rPr>
            </w:pPr>
            <w:r w:rsidRPr="00CE399B">
              <w:rPr>
                <w:rFonts w:eastAsia="Times New Roman" w:cs="Arial"/>
                <w:color w:val="595959" w:themeColor="text1" w:themeTint="A6"/>
                <w:lang w:eastAsia="cs-CZ"/>
              </w:rPr>
              <w:t xml:space="preserve">realizací přechodného opatření, které </w:t>
            </w:r>
            <w:proofErr w:type="spellStart"/>
            <w:r w:rsidRPr="00CE399B">
              <w:rPr>
                <w:rFonts w:eastAsia="Times New Roman" w:cs="Arial"/>
                <w:color w:val="595959" w:themeColor="text1" w:themeTint="A6"/>
                <w:lang w:eastAsia="cs-CZ"/>
              </w:rPr>
              <w:t>mitiguje</w:t>
            </w:r>
            <w:proofErr w:type="spellEnd"/>
            <w:r w:rsidRPr="00CE399B">
              <w:rPr>
                <w:rFonts w:eastAsia="Times New Roman" w:cs="Arial"/>
                <w:color w:val="595959" w:themeColor="text1" w:themeTint="A6"/>
                <w:lang w:eastAsia="cs-CZ"/>
              </w:rPr>
              <w:t xml:space="preserve"> dopad vadné komponenty na provoz do doby výměny vadné komponenty</w:t>
            </w:r>
          </w:p>
          <w:p w14:paraId="087EA837" w14:textId="77777777" w:rsidR="004B79FA" w:rsidRPr="006D4F88" w:rsidRDefault="004B79FA" w:rsidP="00CE399B">
            <w:pPr>
              <w:spacing w:after="0"/>
              <w:ind w:right="0"/>
              <w:jc w:val="both"/>
              <w:rPr>
                <w:rFonts w:eastAsia="Times New Roman" w:cs="Arial"/>
                <w:color w:val="595959" w:themeColor="text1" w:themeTint="A6"/>
                <w:lang w:eastAsia="cs-CZ"/>
              </w:rPr>
            </w:pPr>
          </w:p>
        </w:tc>
      </w:tr>
      <w:tr w:rsidR="004B79FA" w:rsidRPr="006D4F88" w14:paraId="3A9800B5" w14:textId="77777777" w:rsidTr="589CA0FF">
        <w:trPr>
          <w:trHeight w:val="732"/>
        </w:trPr>
        <w:tc>
          <w:tcPr>
            <w:tcW w:w="9781" w:type="dxa"/>
            <w:tcBorders>
              <w:top w:val="nil"/>
              <w:left w:val="nil"/>
              <w:bottom w:val="nil"/>
              <w:right w:val="nil"/>
            </w:tcBorders>
            <w:shd w:val="clear" w:color="auto" w:fill="auto"/>
            <w:vAlign w:val="center"/>
            <w:hideMark/>
          </w:tcPr>
          <w:p w14:paraId="12F6FACF" w14:textId="77777777" w:rsidR="004B79FA" w:rsidRDefault="004B79FA" w:rsidP="00452B1E">
            <w:pPr>
              <w:spacing w:after="120"/>
              <w:ind w:right="0"/>
              <w:jc w:val="both"/>
              <w:rPr>
                <w:rFonts w:ascii="Times New Roman" w:eastAsia="Times New Roman" w:hAnsi="Times New Roman" w:cs="Times New Roman"/>
                <w:color w:val="595959" w:themeColor="text1" w:themeTint="A6"/>
                <w:sz w:val="14"/>
                <w:szCs w:val="14"/>
                <w:lang w:eastAsia="cs-CZ"/>
              </w:rPr>
            </w:pPr>
          </w:p>
          <w:p w14:paraId="28009D1C" w14:textId="4105AE6F" w:rsidR="004B79FA" w:rsidRPr="00CE399B" w:rsidRDefault="004B79FA" w:rsidP="00452B1E">
            <w:pPr>
              <w:pStyle w:val="Odstavecseseznamem"/>
              <w:numPr>
                <w:ilvl w:val="0"/>
                <w:numId w:val="96"/>
              </w:numPr>
              <w:spacing w:after="120"/>
              <w:ind w:left="421" w:right="0" w:hanging="425"/>
              <w:contextualSpacing w:val="0"/>
              <w:jc w:val="both"/>
              <w:rPr>
                <w:rFonts w:eastAsia="Times New Roman" w:cs="Arial"/>
                <w:color w:val="595959" w:themeColor="text1" w:themeTint="A6"/>
                <w:lang w:eastAsia="cs-CZ"/>
              </w:rPr>
            </w:pPr>
            <w:r w:rsidRPr="589CA0FF">
              <w:rPr>
                <w:rFonts w:eastAsia="Times New Roman" w:cs="Arial"/>
                <w:color w:val="595959" w:themeColor="text1" w:themeTint="A6"/>
                <w:lang w:eastAsia="cs-CZ"/>
              </w:rPr>
              <w:t xml:space="preserve">zajistí provádění upgrade IOS u dodaných HW s cílem trvalé interoperability a optimalizace dodaného rozšíření CPIC specifikovaného v této Smlouvě. Za tímto účelem Dodavatel </w:t>
            </w:r>
            <w:proofErr w:type="gramStart"/>
            <w:r w:rsidRPr="589CA0FF">
              <w:rPr>
                <w:rFonts w:eastAsia="Times New Roman" w:cs="Arial"/>
                <w:color w:val="595959" w:themeColor="text1" w:themeTint="A6"/>
                <w:lang w:eastAsia="cs-CZ"/>
              </w:rPr>
              <w:t>zabezpečí</w:t>
            </w:r>
            <w:proofErr w:type="gramEnd"/>
            <w:r w:rsidRPr="589CA0FF">
              <w:rPr>
                <w:rFonts w:eastAsia="Times New Roman" w:cs="Arial"/>
                <w:color w:val="595959" w:themeColor="text1" w:themeTint="A6"/>
                <w:lang w:eastAsia="cs-CZ"/>
              </w:rPr>
              <w:t xml:space="preserve"> pro Objednatele po dobu účinnosti této Smlouvy odpovídající podporu na všechna dodaný HW</w:t>
            </w:r>
          </w:p>
        </w:tc>
      </w:tr>
      <w:tr w:rsidR="004B79FA" w:rsidRPr="006D4F88" w14:paraId="1E732ADD" w14:textId="77777777" w:rsidTr="589CA0FF">
        <w:trPr>
          <w:trHeight w:val="1104"/>
        </w:trPr>
        <w:tc>
          <w:tcPr>
            <w:tcW w:w="9781" w:type="dxa"/>
            <w:tcBorders>
              <w:top w:val="nil"/>
              <w:left w:val="nil"/>
              <w:bottom w:val="nil"/>
              <w:right w:val="nil"/>
            </w:tcBorders>
            <w:shd w:val="clear" w:color="auto" w:fill="auto"/>
            <w:vAlign w:val="center"/>
            <w:hideMark/>
          </w:tcPr>
          <w:p w14:paraId="745FE8CE" w14:textId="05935671" w:rsidR="004B79FA" w:rsidRPr="00CE399B" w:rsidRDefault="004B79FA" w:rsidP="00452B1E">
            <w:pPr>
              <w:pStyle w:val="Odstavecseseznamem"/>
              <w:numPr>
                <w:ilvl w:val="0"/>
                <w:numId w:val="96"/>
              </w:numPr>
              <w:spacing w:after="120"/>
              <w:ind w:left="421" w:right="0" w:hanging="421"/>
              <w:contextualSpacing w:val="0"/>
              <w:jc w:val="both"/>
              <w:rPr>
                <w:rFonts w:eastAsia="Times New Roman" w:cs="Arial"/>
                <w:color w:val="595959" w:themeColor="text1" w:themeTint="A6"/>
                <w:lang w:eastAsia="cs-CZ"/>
              </w:rPr>
            </w:pPr>
            <w:r w:rsidRPr="589CA0FF">
              <w:rPr>
                <w:rFonts w:eastAsia="Times New Roman" w:cs="Arial"/>
                <w:color w:val="595959" w:themeColor="text1" w:themeTint="A6"/>
                <w:lang w:eastAsia="cs-CZ"/>
              </w:rPr>
              <w:t>zajistí poskytování služby Help Desk pro nahlašování incidentů/poruch v rámci technické podpory, tj. zajištění kontaktu (telefonického, faxového či cestou elektronické pošty) pracovníků Objednatele na specialisty Dodavatele k řešení technických problémů spojených se zajištěním technické podpory;</w:t>
            </w:r>
          </w:p>
        </w:tc>
      </w:tr>
      <w:tr w:rsidR="004B79FA" w:rsidRPr="006D4F88" w14:paraId="0C936DE5" w14:textId="77777777" w:rsidTr="589CA0FF">
        <w:trPr>
          <w:trHeight w:val="828"/>
        </w:trPr>
        <w:tc>
          <w:tcPr>
            <w:tcW w:w="9781" w:type="dxa"/>
            <w:tcBorders>
              <w:top w:val="nil"/>
              <w:left w:val="nil"/>
              <w:bottom w:val="nil"/>
              <w:right w:val="nil"/>
            </w:tcBorders>
            <w:shd w:val="clear" w:color="auto" w:fill="auto"/>
            <w:vAlign w:val="center"/>
            <w:hideMark/>
          </w:tcPr>
          <w:p w14:paraId="434015DC" w14:textId="6926EED1" w:rsidR="004B79FA" w:rsidRPr="00CE399B" w:rsidRDefault="004B79FA" w:rsidP="00CE399B">
            <w:pPr>
              <w:pStyle w:val="Odstavecseseznamem"/>
              <w:numPr>
                <w:ilvl w:val="0"/>
                <w:numId w:val="96"/>
              </w:numPr>
              <w:spacing w:after="0"/>
              <w:ind w:left="421" w:right="0" w:hanging="425"/>
              <w:contextualSpacing w:val="0"/>
              <w:jc w:val="both"/>
              <w:rPr>
                <w:rFonts w:eastAsia="Times New Roman" w:cs="Arial"/>
                <w:color w:val="595959" w:themeColor="text1" w:themeTint="A6"/>
                <w:lang w:eastAsia="cs-CZ"/>
              </w:rPr>
            </w:pPr>
            <w:r w:rsidRPr="589CA0FF">
              <w:rPr>
                <w:rFonts w:eastAsia="Times New Roman" w:cs="Arial"/>
                <w:color w:val="595959" w:themeColor="text1" w:themeTint="A6"/>
                <w:lang w:eastAsia="cs-CZ"/>
              </w:rPr>
              <w:t>Incidentem</w:t>
            </w:r>
            <w:r w:rsidR="00193053" w:rsidRPr="589CA0FF">
              <w:rPr>
                <w:rFonts w:eastAsia="Times New Roman" w:cs="Arial"/>
                <w:color w:val="595959" w:themeColor="text1" w:themeTint="A6"/>
                <w:lang w:eastAsia="cs-CZ"/>
              </w:rPr>
              <w:t xml:space="preserve"> </w:t>
            </w:r>
            <w:r w:rsidRPr="589CA0FF">
              <w:rPr>
                <w:rFonts w:eastAsia="Times New Roman" w:cs="Arial"/>
                <w:color w:val="595959" w:themeColor="text1" w:themeTint="A6"/>
                <w:lang w:eastAsia="cs-CZ"/>
              </w:rPr>
              <w:t>/</w:t>
            </w:r>
            <w:r w:rsidR="00193053" w:rsidRPr="589CA0FF">
              <w:rPr>
                <w:rFonts w:eastAsia="Times New Roman" w:cs="Arial"/>
                <w:color w:val="595959" w:themeColor="text1" w:themeTint="A6"/>
                <w:lang w:eastAsia="cs-CZ"/>
              </w:rPr>
              <w:t xml:space="preserve"> </w:t>
            </w:r>
            <w:r w:rsidRPr="589CA0FF">
              <w:rPr>
                <w:rFonts w:eastAsia="Times New Roman" w:cs="Arial"/>
                <w:color w:val="595959" w:themeColor="text1" w:themeTint="A6"/>
                <w:lang w:eastAsia="cs-CZ"/>
              </w:rPr>
              <w:t>poruchou se rozumí takový stav HW, který neumožňuje plnění základních funkcí síťové infrastruktury. Incident/poruchu může Poskytovateli nahlásit pouze určený pracovník/</w:t>
            </w:r>
            <w:proofErr w:type="spellStart"/>
            <w:r w:rsidRPr="589CA0FF">
              <w:rPr>
                <w:rFonts w:eastAsia="Times New Roman" w:cs="Arial"/>
                <w:color w:val="595959" w:themeColor="text1" w:themeTint="A6"/>
                <w:lang w:eastAsia="cs-CZ"/>
              </w:rPr>
              <w:t>help</w:t>
            </w:r>
            <w:proofErr w:type="spellEnd"/>
            <w:r w:rsidRPr="589CA0FF">
              <w:rPr>
                <w:rFonts w:eastAsia="Times New Roman" w:cs="Arial"/>
                <w:color w:val="595959" w:themeColor="text1" w:themeTint="A6"/>
                <w:lang w:eastAsia="cs-CZ"/>
              </w:rPr>
              <w:t xml:space="preserve"> desk Objednatele.</w:t>
            </w:r>
          </w:p>
        </w:tc>
      </w:tr>
    </w:tbl>
    <w:p w14:paraId="1B8ACD2B" w14:textId="77777777" w:rsidR="004B79FA" w:rsidRDefault="004B79FA" w:rsidP="00CE399B">
      <w:pPr>
        <w:tabs>
          <w:tab w:val="left" w:pos="900"/>
        </w:tabs>
        <w:spacing w:after="120"/>
        <w:jc w:val="both"/>
        <w:rPr>
          <w:rFonts w:cs="Arial"/>
          <w:szCs w:val="24"/>
        </w:rPr>
      </w:pPr>
    </w:p>
    <w:p w14:paraId="1E5F0604" w14:textId="07B1F88C" w:rsidR="004B79FA" w:rsidRPr="007C232B" w:rsidRDefault="00953716" w:rsidP="00CE399B">
      <w:pPr>
        <w:pStyle w:val="Odstavecseseznamem"/>
        <w:numPr>
          <w:ilvl w:val="0"/>
          <w:numId w:val="93"/>
        </w:numPr>
        <w:contextualSpacing w:val="0"/>
        <w:rPr>
          <w:color w:val="00B0F0"/>
          <w:sz w:val="28"/>
        </w:rPr>
      </w:pPr>
      <w:r w:rsidRPr="007C232B">
        <w:rPr>
          <w:color w:val="00B0F0"/>
          <w:sz w:val="28"/>
        </w:rPr>
        <w:t>UPS</w:t>
      </w:r>
    </w:p>
    <w:tbl>
      <w:tblPr>
        <w:tblW w:w="9781" w:type="dxa"/>
        <w:tblInd w:w="-775" w:type="dxa"/>
        <w:tblCellMar>
          <w:left w:w="70" w:type="dxa"/>
          <w:right w:w="70" w:type="dxa"/>
        </w:tblCellMar>
        <w:tblLook w:val="04A0" w:firstRow="1" w:lastRow="0" w:firstColumn="1" w:lastColumn="0" w:noHBand="0" w:noVBand="1"/>
      </w:tblPr>
      <w:tblGrid>
        <w:gridCol w:w="9781"/>
      </w:tblGrid>
      <w:tr w:rsidR="00953716" w:rsidRPr="006D4F88" w14:paraId="016A4797" w14:textId="77777777" w:rsidTr="69E982B5">
        <w:trPr>
          <w:trHeight w:val="288"/>
        </w:trPr>
        <w:tc>
          <w:tcPr>
            <w:tcW w:w="9781" w:type="dxa"/>
            <w:tcBorders>
              <w:top w:val="nil"/>
              <w:left w:val="nil"/>
              <w:bottom w:val="nil"/>
              <w:right w:val="nil"/>
            </w:tcBorders>
            <w:shd w:val="clear" w:color="auto" w:fill="auto"/>
            <w:vAlign w:val="center"/>
            <w:hideMark/>
          </w:tcPr>
          <w:p w14:paraId="7C7C8B0B" w14:textId="4A20349A" w:rsidR="00953716" w:rsidRDefault="00953716" w:rsidP="00452B1E">
            <w:pPr>
              <w:spacing w:after="120"/>
              <w:ind w:right="0"/>
              <w:jc w:val="both"/>
              <w:rPr>
                <w:rFonts w:eastAsia="Times New Roman" w:cs="Arial"/>
                <w:color w:val="595959" w:themeColor="text1" w:themeTint="A6"/>
                <w:lang w:eastAsia="cs-CZ"/>
              </w:rPr>
            </w:pPr>
            <w:r w:rsidRPr="006D4F88">
              <w:rPr>
                <w:rFonts w:eastAsia="Times New Roman" w:cs="Arial"/>
                <w:color w:val="595959" w:themeColor="text1" w:themeTint="A6"/>
                <w:lang w:eastAsia="cs-CZ"/>
              </w:rPr>
              <w:t xml:space="preserve">Zajištěním </w:t>
            </w:r>
            <w:r w:rsidR="00A93A21">
              <w:rPr>
                <w:rFonts w:eastAsia="Times New Roman" w:cs="Arial"/>
                <w:color w:val="595959" w:themeColor="text1" w:themeTint="A6"/>
                <w:lang w:eastAsia="cs-CZ"/>
              </w:rPr>
              <w:t>Servisní p</w:t>
            </w:r>
            <w:r w:rsidRPr="006D4F88">
              <w:rPr>
                <w:rFonts w:eastAsia="Times New Roman" w:cs="Arial"/>
                <w:color w:val="595959" w:themeColor="text1" w:themeTint="A6"/>
                <w:lang w:eastAsia="cs-CZ"/>
              </w:rPr>
              <w:t>odpory</w:t>
            </w:r>
            <w:r w:rsidR="00A93A21">
              <w:rPr>
                <w:rFonts w:eastAsia="Times New Roman" w:cs="Arial"/>
                <w:color w:val="595959" w:themeColor="text1" w:themeTint="A6"/>
                <w:lang w:eastAsia="cs-CZ"/>
              </w:rPr>
              <w:t xml:space="preserve"> a Další servisní podpory</w:t>
            </w:r>
            <w:r w:rsidR="00561D58">
              <w:rPr>
                <w:rFonts w:eastAsia="Times New Roman" w:cs="Arial"/>
                <w:color w:val="595959" w:themeColor="text1" w:themeTint="A6"/>
                <w:lang w:eastAsia="cs-CZ"/>
              </w:rPr>
              <w:t xml:space="preserve"> </w:t>
            </w:r>
            <w:r w:rsidRPr="006D4F88">
              <w:rPr>
                <w:rFonts w:eastAsia="Times New Roman" w:cs="Arial"/>
                <w:color w:val="595959" w:themeColor="text1" w:themeTint="A6"/>
                <w:lang w:eastAsia="cs-CZ"/>
              </w:rPr>
              <w:t xml:space="preserve">se rozumí, že </w:t>
            </w:r>
            <w:r>
              <w:rPr>
                <w:rFonts w:eastAsia="Times New Roman" w:cs="Arial"/>
                <w:color w:val="595959" w:themeColor="text1" w:themeTint="A6"/>
                <w:lang w:eastAsia="cs-CZ"/>
              </w:rPr>
              <w:t>Dodavatel</w:t>
            </w:r>
            <w:r w:rsidRPr="006D4F88">
              <w:rPr>
                <w:rFonts w:eastAsia="Times New Roman" w:cs="Arial"/>
                <w:color w:val="595959" w:themeColor="text1" w:themeTint="A6"/>
                <w:lang w:eastAsia="cs-CZ"/>
              </w:rPr>
              <w:t xml:space="preserve"> Objednateli:</w:t>
            </w:r>
          </w:p>
          <w:p w14:paraId="50EF24F9" w14:textId="77777777" w:rsidR="00953716" w:rsidRPr="006D4F88" w:rsidRDefault="00953716" w:rsidP="00CE399B">
            <w:pPr>
              <w:spacing w:after="0"/>
              <w:ind w:right="0"/>
              <w:jc w:val="both"/>
              <w:rPr>
                <w:rFonts w:eastAsia="Times New Roman" w:cs="Arial"/>
                <w:color w:val="595959" w:themeColor="text1" w:themeTint="A6"/>
                <w:lang w:eastAsia="cs-CZ"/>
              </w:rPr>
            </w:pPr>
          </w:p>
        </w:tc>
      </w:tr>
      <w:tr w:rsidR="00953716" w:rsidRPr="006D4F88" w14:paraId="341DC25E" w14:textId="77777777" w:rsidTr="69E982B5">
        <w:trPr>
          <w:trHeight w:val="720"/>
        </w:trPr>
        <w:tc>
          <w:tcPr>
            <w:tcW w:w="9781" w:type="dxa"/>
            <w:tcBorders>
              <w:top w:val="nil"/>
              <w:left w:val="nil"/>
              <w:bottom w:val="nil"/>
              <w:right w:val="nil"/>
            </w:tcBorders>
            <w:shd w:val="clear" w:color="auto" w:fill="auto"/>
            <w:vAlign w:val="center"/>
            <w:hideMark/>
          </w:tcPr>
          <w:p w14:paraId="5F86B7B1" w14:textId="54A092E6" w:rsidR="00953716" w:rsidRPr="00CE399B" w:rsidRDefault="00953716" w:rsidP="00452B1E">
            <w:pPr>
              <w:pStyle w:val="Odstavecseseznamem"/>
              <w:numPr>
                <w:ilvl w:val="0"/>
                <w:numId w:val="98"/>
              </w:numPr>
              <w:spacing w:after="120"/>
              <w:ind w:left="421" w:right="0" w:hanging="421"/>
              <w:contextualSpacing w:val="0"/>
              <w:jc w:val="both"/>
              <w:rPr>
                <w:rFonts w:eastAsia="Times New Roman" w:cs="Arial"/>
                <w:color w:val="595959" w:themeColor="text1" w:themeTint="A6"/>
                <w:lang w:eastAsia="cs-CZ"/>
              </w:rPr>
            </w:pPr>
            <w:r w:rsidRPr="00CE399B">
              <w:rPr>
                <w:rFonts w:eastAsia="Times New Roman" w:cs="Arial"/>
                <w:color w:val="595959" w:themeColor="text1" w:themeTint="A6"/>
                <w:lang w:eastAsia="cs-CZ"/>
              </w:rPr>
              <w:t xml:space="preserve">zajistí odstranění závady nejpozději do konce následujícího </w:t>
            </w:r>
            <w:r w:rsidR="0080527A" w:rsidRPr="00CE399B">
              <w:rPr>
                <w:rFonts w:eastAsia="Times New Roman" w:cs="Arial"/>
                <w:color w:val="595959" w:themeColor="text1" w:themeTint="A6"/>
                <w:lang w:eastAsia="cs-CZ"/>
              </w:rPr>
              <w:t xml:space="preserve">pracovního </w:t>
            </w:r>
            <w:r w:rsidRPr="00CE399B">
              <w:rPr>
                <w:rFonts w:eastAsia="Times New Roman" w:cs="Arial"/>
                <w:color w:val="595959" w:themeColor="text1" w:themeTint="A6"/>
                <w:lang w:eastAsia="cs-CZ"/>
              </w:rPr>
              <w:t>dne od nahlášení závady</w:t>
            </w:r>
          </w:p>
          <w:p w14:paraId="4E41DCB6" w14:textId="77777777" w:rsidR="00953716" w:rsidRDefault="00953716" w:rsidP="00452B1E">
            <w:pPr>
              <w:spacing w:before="240" w:after="120"/>
              <w:ind w:left="420" w:right="0"/>
              <w:jc w:val="both"/>
              <w:rPr>
                <w:rFonts w:eastAsia="Times New Roman" w:cs="Arial"/>
                <w:color w:val="595959" w:themeColor="text1" w:themeTint="A6"/>
                <w:lang w:eastAsia="cs-CZ"/>
              </w:rPr>
            </w:pPr>
            <w:r>
              <w:rPr>
                <w:rFonts w:eastAsia="Times New Roman" w:cs="Arial"/>
                <w:color w:val="595959" w:themeColor="text1" w:themeTint="A6"/>
                <w:lang w:eastAsia="cs-CZ"/>
              </w:rPr>
              <w:lastRenderedPageBreak/>
              <w:t>Z</w:t>
            </w:r>
            <w:r w:rsidRPr="006D4F88">
              <w:rPr>
                <w:rFonts w:eastAsia="Times New Roman" w:cs="Arial"/>
                <w:color w:val="595959" w:themeColor="text1" w:themeTint="A6"/>
                <w:lang w:eastAsia="cs-CZ"/>
              </w:rPr>
              <w:t>působy odstranění závad jsou následující</w:t>
            </w:r>
            <w:r>
              <w:rPr>
                <w:rFonts w:eastAsia="Times New Roman" w:cs="Arial"/>
                <w:color w:val="595959" w:themeColor="text1" w:themeTint="A6"/>
                <w:lang w:eastAsia="cs-CZ"/>
              </w:rPr>
              <w:t>:</w:t>
            </w:r>
          </w:p>
          <w:p w14:paraId="5A4E1140" w14:textId="77777777" w:rsidR="00193053" w:rsidRPr="00193053" w:rsidRDefault="00953716" w:rsidP="00452B1E">
            <w:pPr>
              <w:pStyle w:val="Odstavecseseznamem"/>
              <w:numPr>
                <w:ilvl w:val="0"/>
                <w:numId w:val="99"/>
              </w:numPr>
              <w:spacing w:after="120"/>
              <w:ind w:right="0"/>
              <w:contextualSpacing w:val="0"/>
              <w:jc w:val="both"/>
              <w:rPr>
                <w:rFonts w:eastAsia="Times New Roman" w:cs="Arial"/>
                <w:color w:val="595959" w:themeColor="text1" w:themeTint="A6"/>
                <w:lang w:eastAsia="cs-CZ"/>
              </w:rPr>
            </w:pPr>
            <w:r w:rsidRPr="00193053">
              <w:rPr>
                <w:rFonts w:eastAsia="Times New Roman" w:cs="Arial"/>
                <w:color w:val="595959" w:themeColor="text1" w:themeTint="A6"/>
                <w:lang w:eastAsia="cs-CZ"/>
              </w:rPr>
              <w:t>telefonickou konzultací – pracovník Dodavatele se pokusí odstranit nahlášenou závadu konzultací po telefonu. Pokud to není možné, bude postupováno dle následujícího odstavce b), případně c) a pracovník Dodavatele se dohodne s pracovníkem Objednatele na nezbytné součinnosti.</w:t>
            </w:r>
          </w:p>
          <w:p w14:paraId="25F5DFD8" w14:textId="4D63C8C7" w:rsidR="00953716" w:rsidRPr="00193053" w:rsidRDefault="00953716" w:rsidP="00452B1E">
            <w:pPr>
              <w:pStyle w:val="Odstavecseseznamem"/>
              <w:numPr>
                <w:ilvl w:val="0"/>
                <w:numId w:val="99"/>
              </w:numPr>
              <w:spacing w:after="120"/>
              <w:ind w:right="0"/>
              <w:contextualSpacing w:val="0"/>
              <w:jc w:val="both"/>
              <w:rPr>
                <w:rFonts w:eastAsia="Times New Roman" w:cs="Arial"/>
                <w:color w:val="595959" w:themeColor="text1" w:themeTint="A6"/>
                <w:lang w:eastAsia="cs-CZ"/>
              </w:rPr>
            </w:pPr>
            <w:r w:rsidRPr="00193053">
              <w:rPr>
                <w:rFonts w:eastAsia="Times New Roman" w:cs="Arial"/>
                <w:color w:val="595959" w:themeColor="text1" w:themeTint="A6"/>
                <w:lang w:eastAsia="cs-CZ"/>
              </w:rPr>
              <w:t xml:space="preserve">opravou/ výměnou – pracovník Dodavatele odstraní závadu na </w:t>
            </w:r>
            <w:r w:rsidR="00E67D86" w:rsidRPr="00193053">
              <w:rPr>
                <w:rFonts w:eastAsia="Times New Roman" w:cs="Arial"/>
                <w:color w:val="595959" w:themeColor="text1" w:themeTint="A6"/>
                <w:lang w:eastAsia="cs-CZ"/>
              </w:rPr>
              <w:t>UPS</w:t>
            </w:r>
            <w:r w:rsidRPr="00193053">
              <w:rPr>
                <w:rFonts w:eastAsia="Times New Roman" w:cs="Arial"/>
                <w:color w:val="595959" w:themeColor="text1" w:themeTint="A6"/>
                <w:lang w:eastAsia="cs-CZ"/>
              </w:rPr>
              <w:t xml:space="preserve"> Objednatele opravou/ výměnou v místě instalace.</w:t>
            </w:r>
          </w:p>
          <w:p w14:paraId="6499378F" w14:textId="3052CE64" w:rsidR="00953716" w:rsidRPr="00193053" w:rsidRDefault="00953716" w:rsidP="00452B1E">
            <w:pPr>
              <w:pStyle w:val="Odstavecseseznamem"/>
              <w:numPr>
                <w:ilvl w:val="0"/>
                <w:numId w:val="99"/>
              </w:numPr>
              <w:spacing w:after="120"/>
              <w:ind w:right="0"/>
              <w:contextualSpacing w:val="0"/>
              <w:jc w:val="both"/>
              <w:rPr>
                <w:rFonts w:eastAsia="Times New Roman" w:cs="Arial"/>
                <w:color w:val="595959" w:themeColor="text1" w:themeTint="A6"/>
                <w:lang w:eastAsia="cs-CZ"/>
              </w:rPr>
            </w:pPr>
            <w:r w:rsidRPr="00193053">
              <w:rPr>
                <w:rFonts w:eastAsia="Times New Roman" w:cs="Arial"/>
                <w:color w:val="595959" w:themeColor="text1" w:themeTint="A6"/>
                <w:lang w:eastAsia="cs-CZ"/>
              </w:rPr>
              <w:t xml:space="preserve">realizací přechodného opatření, které </w:t>
            </w:r>
            <w:proofErr w:type="spellStart"/>
            <w:r w:rsidRPr="00193053">
              <w:rPr>
                <w:rFonts w:eastAsia="Times New Roman" w:cs="Arial"/>
                <w:color w:val="595959" w:themeColor="text1" w:themeTint="A6"/>
                <w:lang w:eastAsia="cs-CZ"/>
              </w:rPr>
              <w:t>mitiguje</w:t>
            </w:r>
            <w:proofErr w:type="spellEnd"/>
            <w:r w:rsidRPr="00193053">
              <w:rPr>
                <w:rFonts w:eastAsia="Times New Roman" w:cs="Arial"/>
                <w:color w:val="595959" w:themeColor="text1" w:themeTint="A6"/>
                <w:lang w:eastAsia="cs-CZ"/>
              </w:rPr>
              <w:t xml:space="preserve"> dopad vadné komponenty na provoz do doby výměny vadné komponenty</w:t>
            </w:r>
          </w:p>
          <w:p w14:paraId="64F55DD6" w14:textId="77777777" w:rsidR="00953716" w:rsidRPr="006D4F88" w:rsidRDefault="00953716" w:rsidP="00452B1E">
            <w:pPr>
              <w:spacing w:after="120"/>
              <w:ind w:right="0"/>
              <w:jc w:val="both"/>
              <w:rPr>
                <w:rFonts w:eastAsia="Times New Roman" w:cs="Arial"/>
                <w:color w:val="595959" w:themeColor="text1" w:themeTint="A6"/>
                <w:lang w:eastAsia="cs-CZ"/>
              </w:rPr>
            </w:pPr>
          </w:p>
        </w:tc>
      </w:tr>
      <w:tr w:rsidR="00953716" w:rsidRPr="006D4F88" w14:paraId="77860F9E" w14:textId="77777777" w:rsidTr="69E982B5">
        <w:trPr>
          <w:trHeight w:val="1104"/>
        </w:trPr>
        <w:tc>
          <w:tcPr>
            <w:tcW w:w="9781" w:type="dxa"/>
            <w:tcBorders>
              <w:top w:val="nil"/>
              <w:left w:val="nil"/>
              <w:bottom w:val="nil"/>
              <w:right w:val="nil"/>
            </w:tcBorders>
            <w:shd w:val="clear" w:color="auto" w:fill="auto"/>
            <w:vAlign w:val="center"/>
            <w:hideMark/>
          </w:tcPr>
          <w:p w14:paraId="38FA5B1C" w14:textId="612572E6" w:rsidR="00953716" w:rsidRPr="006D4F88" w:rsidRDefault="00193053" w:rsidP="00452B1E">
            <w:pPr>
              <w:spacing w:after="120"/>
              <w:ind w:left="279" w:right="0" w:hanging="279"/>
              <w:jc w:val="both"/>
              <w:rPr>
                <w:rFonts w:eastAsia="Times New Roman" w:cs="Arial"/>
                <w:color w:val="595959" w:themeColor="text1" w:themeTint="A6"/>
                <w:lang w:eastAsia="cs-CZ"/>
              </w:rPr>
            </w:pPr>
            <w:r>
              <w:rPr>
                <w:rFonts w:eastAsia="Times New Roman" w:cs="Arial"/>
                <w:color w:val="595959" w:themeColor="text1" w:themeTint="A6"/>
                <w:lang w:eastAsia="cs-CZ"/>
              </w:rPr>
              <w:lastRenderedPageBreak/>
              <w:t xml:space="preserve">4. </w:t>
            </w:r>
            <w:r w:rsidR="00953716" w:rsidRPr="006D4F88">
              <w:rPr>
                <w:rFonts w:eastAsia="Times New Roman" w:cs="Arial"/>
                <w:color w:val="595959" w:themeColor="text1" w:themeTint="A6"/>
                <w:lang w:eastAsia="cs-CZ"/>
              </w:rPr>
              <w:t xml:space="preserve">zajistí poskytování služby Help Desk pro nahlašování incidentů/poruch v rámci technické podpory, tj. zajištění kontaktu (telefonického, faxového či cestou elektronické pošty) pracovníků Objednatele na specialisty </w:t>
            </w:r>
            <w:r w:rsidR="00953716">
              <w:rPr>
                <w:rFonts w:eastAsia="Times New Roman" w:cs="Arial"/>
                <w:color w:val="595959" w:themeColor="text1" w:themeTint="A6"/>
                <w:lang w:eastAsia="cs-CZ"/>
              </w:rPr>
              <w:t>Dodavatele</w:t>
            </w:r>
            <w:r w:rsidR="00953716" w:rsidRPr="006D4F88">
              <w:rPr>
                <w:rFonts w:eastAsia="Times New Roman" w:cs="Arial"/>
                <w:color w:val="595959" w:themeColor="text1" w:themeTint="A6"/>
                <w:lang w:eastAsia="cs-CZ"/>
              </w:rPr>
              <w:t xml:space="preserve"> k řešení technických problémů spojených se zajištěním technické podpory;</w:t>
            </w:r>
          </w:p>
        </w:tc>
      </w:tr>
      <w:tr w:rsidR="00953716" w:rsidRPr="006D4F88" w14:paraId="6C7F19FF" w14:textId="77777777" w:rsidTr="69E982B5">
        <w:trPr>
          <w:trHeight w:val="828"/>
        </w:trPr>
        <w:tc>
          <w:tcPr>
            <w:tcW w:w="9781" w:type="dxa"/>
            <w:tcBorders>
              <w:top w:val="nil"/>
              <w:left w:val="nil"/>
              <w:bottom w:val="nil"/>
              <w:right w:val="nil"/>
            </w:tcBorders>
            <w:shd w:val="clear" w:color="auto" w:fill="auto"/>
            <w:vAlign w:val="center"/>
            <w:hideMark/>
          </w:tcPr>
          <w:p w14:paraId="6D12276B" w14:textId="3A75AEB2" w:rsidR="00953716" w:rsidRPr="00193053" w:rsidRDefault="00953716" w:rsidP="00193053">
            <w:pPr>
              <w:pStyle w:val="Odstavecseseznamem"/>
              <w:numPr>
                <w:ilvl w:val="0"/>
                <w:numId w:val="100"/>
              </w:numPr>
              <w:spacing w:after="0"/>
              <w:ind w:left="279" w:right="0" w:hanging="283"/>
              <w:jc w:val="both"/>
              <w:rPr>
                <w:rFonts w:eastAsia="Times New Roman" w:cs="Arial"/>
                <w:color w:val="595959" w:themeColor="text1" w:themeTint="A6"/>
                <w:lang w:eastAsia="cs-CZ"/>
              </w:rPr>
            </w:pPr>
            <w:r w:rsidRPr="00193053">
              <w:rPr>
                <w:rFonts w:eastAsia="Times New Roman" w:cs="Arial"/>
                <w:color w:val="595959" w:themeColor="text1" w:themeTint="A6"/>
                <w:lang w:eastAsia="cs-CZ"/>
              </w:rPr>
              <w:t>Incidentem</w:t>
            </w:r>
            <w:r w:rsidR="001B333D">
              <w:rPr>
                <w:rFonts w:eastAsia="Times New Roman" w:cs="Arial"/>
                <w:color w:val="595959" w:themeColor="text1" w:themeTint="A6"/>
                <w:lang w:eastAsia="cs-CZ"/>
              </w:rPr>
              <w:t xml:space="preserve"> </w:t>
            </w:r>
            <w:r w:rsidRPr="00193053">
              <w:rPr>
                <w:rFonts w:eastAsia="Times New Roman" w:cs="Arial"/>
                <w:color w:val="595959" w:themeColor="text1" w:themeTint="A6"/>
                <w:lang w:eastAsia="cs-CZ"/>
              </w:rPr>
              <w:t>/</w:t>
            </w:r>
            <w:r w:rsidR="001B333D">
              <w:rPr>
                <w:rFonts w:eastAsia="Times New Roman" w:cs="Arial"/>
                <w:color w:val="595959" w:themeColor="text1" w:themeTint="A6"/>
                <w:lang w:eastAsia="cs-CZ"/>
              </w:rPr>
              <w:t xml:space="preserve"> </w:t>
            </w:r>
            <w:r w:rsidRPr="00193053">
              <w:rPr>
                <w:rFonts w:eastAsia="Times New Roman" w:cs="Arial"/>
                <w:color w:val="595959" w:themeColor="text1" w:themeTint="A6"/>
                <w:lang w:eastAsia="cs-CZ"/>
              </w:rPr>
              <w:t xml:space="preserve">poruchou se rozumí takový stav </w:t>
            </w:r>
            <w:r w:rsidR="00AE716E" w:rsidRPr="00193053">
              <w:rPr>
                <w:rFonts w:eastAsia="Times New Roman" w:cs="Arial"/>
                <w:color w:val="595959" w:themeColor="text1" w:themeTint="A6"/>
                <w:lang w:eastAsia="cs-CZ"/>
              </w:rPr>
              <w:t>UPS</w:t>
            </w:r>
            <w:r w:rsidRPr="00193053">
              <w:rPr>
                <w:rFonts w:eastAsia="Times New Roman" w:cs="Arial"/>
                <w:color w:val="595959" w:themeColor="text1" w:themeTint="A6"/>
                <w:lang w:eastAsia="cs-CZ"/>
              </w:rPr>
              <w:t xml:space="preserve">, který neumožňuje plnění základních funkcí </w:t>
            </w:r>
            <w:r w:rsidR="00561D58" w:rsidRPr="00193053">
              <w:rPr>
                <w:rFonts w:eastAsia="Times New Roman" w:cs="Arial"/>
                <w:color w:val="595959" w:themeColor="text1" w:themeTint="A6"/>
                <w:lang w:eastAsia="cs-CZ"/>
              </w:rPr>
              <w:t>UPS</w:t>
            </w:r>
            <w:r w:rsidRPr="00193053">
              <w:rPr>
                <w:rFonts w:eastAsia="Times New Roman" w:cs="Arial"/>
                <w:color w:val="595959" w:themeColor="text1" w:themeTint="A6"/>
                <w:lang w:eastAsia="cs-CZ"/>
              </w:rPr>
              <w:t>. Incident/poruchu může Poskytovateli nahlásit pouze určený pracovník/</w:t>
            </w:r>
            <w:proofErr w:type="spellStart"/>
            <w:r w:rsidRPr="00193053">
              <w:rPr>
                <w:rFonts w:eastAsia="Times New Roman" w:cs="Arial"/>
                <w:color w:val="595959" w:themeColor="text1" w:themeTint="A6"/>
                <w:lang w:eastAsia="cs-CZ"/>
              </w:rPr>
              <w:t>help</w:t>
            </w:r>
            <w:proofErr w:type="spellEnd"/>
            <w:r w:rsidRPr="00193053">
              <w:rPr>
                <w:rFonts w:eastAsia="Times New Roman" w:cs="Arial"/>
                <w:color w:val="595959" w:themeColor="text1" w:themeTint="A6"/>
                <w:lang w:eastAsia="cs-CZ"/>
              </w:rPr>
              <w:t xml:space="preserve"> desk Objednatele.</w:t>
            </w:r>
          </w:p>
        </w:tc>
      </w:tr>
    </w:tbl>
    <w:p w14:paraId="12FFDFAC" w14:textId="7E944EB2" w:rsidR="69E982B5" w:rsidRDefault="69E982B5" w:rsidP="00CE399B"/>
    <w:p w14:paraId="196DD41F" w14:textId="77777777" w:rsidR="00182571" w:rsidRDefault="00182571" w:rsidP="00CE399B">
      <w:pPr>
        <w:pStyle w:val="Odstavecseseznamem"/>
        <w:numPr>
          <w:ilvl w:val="0"/>
          <w:numId w:val="0"/>
        </w:numPr>
        <w:tabs>
          <w:tab w:val="left" w:pos="900"/>
        </w:tabs>
        <w:spacing w:after="120"/>
        <w:ind w:left="720"/>
        <w:contextualSpacing w:val="0"/>
        <w:jc w:val="both"/>
        <w:rPr>
          <w:rFonts w:cs="Arial"/>
          <w:szCs w:val="24"/>
        </w:rPr>
      </w:pPr>
    </w:p>
    <w:p w14:paraId="6AF843FE" w14:textId="0FAE191E" w:rsidR="00871ACE" w:rsidRPr="0059362C" w:rsidRDefault="00871ACE" w:rsidP="0059362C">
      <w:pPr>
        <w:tabs>
          <w:tab w:val="left" w:pos="900"/>
        </w:tabs>
        <w:spacing w:after="120"/>
        <w:jc w:val="both"/>
        <w:rPr>
          <w:rFonts w:cs="Arial"/>
          <w:szCs w:val="24"/>
        </w:rPr>
      </w:pPr>
    </w:p>
    <w:sectPr w:rsidR="00871ACE" w:rsidRPr="0059362C" w:rsidSect="007C232B">
      <w:pgSz w:w="11907" w:h="16840" w:orient="landscape" w:code="9"/>
      <w:pgMar w:top="1843" w:right="1985" w:bottom="851" w:left="1134" w:header="851"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3E5C0" w14:textId="77777777" w:rsidR="004C75AC" w:rsidRDefault="004C75AC" w:rsidP="00CA6D79">
      <w:pPr>
        <w:spacing w:after="0" w:line="240" w:lineRule="auto"/>
      </w:pPr>
      <w:r>
        <w:separator/>
      </w:r>
    </w:p>
  </w:endnote>
  <w:endnote w:type="continuationSeparator" w:id="0">
    <w:p w14:paraId="227977DB" w14:textId="77777777" w:rsidR="004C75AC" w:rsidRDefault="004C75AC" w:rsidP="00CA6D79">
      <w:pPr>
        <w:spacing w:after="0" w:line="240" w:lineRule="auto"/>
      </w:pPr>
      <w:r>
        <w:continuationSeparator/>
      </w:r>
    </w:p>
  </w:endnote>
  <w:endnote w:type="continuationNotice" w:id="1">
    <w:p w14:paraId="4404C5A4" w14:textId="77777777" w:rsidR="004C75AC" w:rsidRDefault="004C75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Yu Gothic"/>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EE"/>
    <w:family w:val="swiss"/>
    <w:pitch w:val="variable"/>
    <w:sig w:usb0="E00002FF" w:usb1="4000E47F" w:usb2="00000021" w:usb3="00000000" w:csb0="0000019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xi Sans">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A9645" w14:textId="2F5FC3C2" w:rsidR="00A91782" w:rsidRDefault="00A91782">
    <w:pPr>
      <w:pStyle w:val="Zpat"/>
    </w:pPr>
    <w:r>
      <w:rPr>
        <w:noProof/>
      </w:rPr>
      <mc:AlternateContent>
        <mc:Choice Requires="wps">
          <w:drawing>
            <wp:anchor distT="0" distB="0" distL="0" distR="0" simplePos="0" relativeHeight="251658243" behindDoc="0" locked="0" layoutInCell="1" allowOverlap="1" wp14:anchorId="07E5BDC6" wp14:editId="3C868F9B">
              <wp:simplePos x="635" y="635"/>
              <wp:positionH relativeFrom="page">
                <wp:align>center</wp:align>
              </wp:positionH>
              <wp:positionV relativeFrom="page">
                <wp:align>bottom</wp:align>
              </wp:positionV>
              <wp:extent cx="443865" cy="443865"/>
              <wp:effectExtent l="0" t="0" r="4445" b="0"/>
              <wp:wrapNone/>
              <wp:docPr id="677587216"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F5252D" w14:textId="44A01985" w:rsidR="00A91782" w:rsidRPr="00A91782" w:rsidRDefault="00A91782" w:rsidP="00A91782">
                          <w:pPr>
                            <w:spacing w:after="0"/>
                            <w:rPr>
                              <w:rFonts w:ascii="Calibri" w:eastAsia="Calibri" w:hAnsi="Calibri" w:cs="Calibri"/>
                              <w:noProof/>
                              <w:color w:val="008000"/>
                              <w:sz w:val="20"/>
                              <w:szCs w:val="20"/>
                            </w:rPr>
                          </w:pPr>
                          <w:r w:rsidRPr="00A91782">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E5BDC6" id="_x0000_t202" coordsize="21600,21600" o:spt="202" path="m,l,21600r21600,l21600,xe">
              <v:stroke joinstyle="miter"/>
              <v:path gradientshapeok="t" o:connecttype="rect"/>
            </v:shapetype>
            <v:shape id="Textové pole 2" o:spid="_x0000_s1026" type="#_x0000_t202" alt="Interní informac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1F5252D" w14:textId="44A01985" w:rsidR="00A91782" w:rsidRPr="00A91782" w:rsidRDefault="00A91782" w:rsidP="00A91782">
                    <w:pPr>
                      <w:spacing w:after="0"/>
                      <w:rPr>
                        <w:rFonts w:ascii="Calibri" w:eastAsia="Calibri" w:hAnsi="Calibri" w:cs="Calibri"/>
                        <w:noProof/>
                        <w:color w:val="008000"/>
                        <w:sz w:val="20"/>
                        <w:szCs w:val="20"/>
                      </w:rPr>
                    </w:pPr>
                    <w:r w:rsidRPr="00A91782">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B0417" w14:textId="5F3CD28A" w:rsidR="00FF6389" w:rsidRPr="00223614" w:rsidRDefault="00A91782" w:rsidP="00223614">
    <w:pPr>
      <w:pStyle w:val="Zpat"/>
      <w:tabs>
        <w:tab w:val="clear" w:pos="4536"/>
        <w:tab w:val="clear" w:pos="9072"/>
      </w:tabs>
      <w:spacing w:before="120"/>
      <w:rPr>
        <w:rFonts w:cs="Arial"/>
        <w:sz w:val="16"/>
      </w:rPr>
    </w:pPr>
    <w:r>
      <w:rPr>
        <w:noProof/>
        <w:color w:val="808080"/>
        <w:lang w:eastAsia="cs-CZ"/>
      </w:rPr>
      <mc:AlternateContent>
        <mc:Choice Requires="wps">
          <w:drawing>
            <wp:anchor distT="0" distB="0" distL="0" distR="0" simplePos="0" relativeHeight="251658244" behindDoc="0" locked="0" layoutInCell="1" allowOverlap="1" wp14:anchorId="3B65E90D" wp14:editId="3454DADC">
              <wp:simplePos x="1169719" y="10016836"/>
              <wp:positionH relativeFrom="page">
                <wp:align>center</wp:align>
              </wp:positionH>
              <wp:positionV relativeFrom="page">
                <wp:align>bottom</wp:align>
              </wp:positionV>
              <wp:extent cx="443865" cy="443865"/>
              <wp:effectExtent l="0" t="0" r="4445" b="0"/>
              <wp:wrapNone/>
              <wp:docPr id="2100305368"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405BEA" w14:textId="231307A3" w:rsidR="00A91782" w:rsidRPr="00A91782" w:rsidRDefault="00A91782" w:rsidP="00A91782">
                          <w:pPr>
                            <w:spacing w:after="0"/>
                            <w:rPr>
                              <w:rFonts w:ascii="Calibri" w:eastAsia="Calibri" w:hAnsi="Calibri" w:cs="Calibri"/>
                              <w:noProof/>
                              <w:color w:val="008000"/>
                              <w:sz w:val="20"/>
                              <w:szCs w:val="20"/>
                            </w:rPr>
                          </w:pPr>
                          <w:r w:rsidRPr="00A91782">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65E90D" id="_x0000_t202" coordsize="21600,21600" o:spt="202" path="m,l,21600r21600,l21600,xe">
              <v:stroke joinstyle="miter"/>
              <v:path gradientshapeok="t" o:connecttype="rect"/>
            </v:shapetype>
            <v:shape id="Textové pole 3" o:spid="_x0000_s1027" type="#_x0000_t202" alt="Interní informac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F405BEA" w14:textId="231307A3" w:rsidR="00A91782" w:rsidRPr="00A91782" w:rsidRDefault="00A91782" w:rsidP="00A91782">
                    <w:pPr>
                      <w:spacing w:after="0"/>
                      <w:rPr>
                        <w:rFonts w:ascii="Calibri" w:eastAsia="Calibri" w:hAnsi="Calibri" w:cs="Calibri"/>
                        <w:noProof/>
                        <w:color w:val="008000"/>
                        <w:sz w:val="20"/>
                        <w:szCs w:val="20"/>
                      </w:rPr>
                    </w:pPr>
                    <w:r w:rsidRPr="00A91782">
                      <w:rPr>
                        <w:rFonts w:ascii="Calibri" w:eastAsia="Calibri" w:hAnsi="Calibri" w:cs="Calibri"/>
                        <w:noProof/>
                        <w:color w:val="008000"/>
                        <w:sz w:val="20"/>
                        <w:szCs w:val="20"/>
                      </w:rPr>
                      <w:t>Interní informace</w:t>
                    </w:r>
                  </w:p>
                </w:txbxContent>
              </v:textbox>
              <w10:wrap anchorx="page" anchory="page"/>
            </v:shape>
          </w:pict>
        </mc:Fallback>
      </mc:AlternateContent>
    </w:r>
    <w:r w:rsidR="00FF6389" w:rsidRPr="00A92E9F">
      <w:rPr>
        <w:noProof/>
        <w:color w:val="808080"/>
        <w:lang w:eastAsia="cs-CZ"/>
      </w:rPr>
      <mc:AlternateContent>
        <mc:Choice Requires="wps">
          <w:drawing>
            <wp:anchor distT="0" distB="0" distL="114300" distR="114300" simplePos="0" relativeHeight="251658240" behindDoc="0" locked="0" layoutInCell="0" allowOverlap="1" wp14:anchorId="0ADD5188" wp14:editId="678D9284">
              <wp:simplePos x="0" y="0"/>
              <wp:positionH relativeFrom="rightMargin">
                <wp:posOffset>-39370</wp:posOffset>
              </wp:positionH>
              <wp:positionV relativeFrom="margin">
                <wp:posOffset>8667862</wp:posOffset>
              </wp:positionV>
              <wp:extent cx="571500" cy="328994"/>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0082A" w14:textId="5AB01081" w:rsidR="00FF6389" w:rsidRDefault="00FF6389" w:rsidP="00A92E9F">
                          <w:pPr>
                            <w:pBdr>
                              <w:top w:val="single" w:sz="4" w:space="1" w:color="BFBFBF"/>
                            </w:pBdr>
                          </w:pPr>
                          <w:r>
                            <w:fldChar w:fldCharType="begin"/>
                          </w:r>
                          <w:r>
                            <w:instrText>PAGE   \* MERGEFORMAT</w:instrText>
                          </w:r>
                          <w:r>
                            <w:fldChar w:fldCharType="separate"/>
                          </w:r>
                          <w:r>
                            <w:rPr>
                              <w:noProof/>
                            </w:rPr>
                            <w:t>27</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ADD5188" id="Obdélník 6" o:spid="_x0000_s1028" style="position:absolute;margin-left:-3.1pt;margin-top:682.5pt;width:45pt;height:25.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" o:allowincell="f" stroked="f">
              <v:textbox>
                <w:txbxContent>
                  <w:p w14:paraId="5160082A" w14:textId="5AB01081" w:rsidR="00FF6389" w:rsidRDefault="00FF6389" w:rsidP="00A92E9F">
                    <w:pPr>
                      <w:pBdr>
                        <w:top w:val="single" w:sz="4" w:space="1" w:color="BFBFBF"/>
                      </w:pBdr>
                    </w:pPr>
                    <w:r>
                      <w:fldChar w:fldCharType="begin"/>
                    </w:r>
                    <w:r>
                      <w:instrText>PAGE   \* MERGEFORMAT</w:instrText>
                    </w:r>
                    <w:r>
                      <w:fldChar w:fldCharType="separate"/>
                    </w:r>
                    <w:r>
                      <w:rPr>
                        <w:noProof/>
                      </w:rPr>
                      <w:t>27</w:t>
                    </w:r>
                    <w:r>
                      <w:fldChar w:fldCharType="end"/>
                    </w:r>
                  </w:p>
                </w:txbxContent>
              </v:textbox>
              <w10:wrap anchorx="margin" anchory="margin"/>
            </v:rect>
          </w:pict>
        </mc:Fallback>
      </mc:AlternateContent>
    </w:r>
    <w:r w:rsidR="00FF6389" w:rsidRPr="00A92E9F">
      <w:rPr>
        <w:noProof/>
        <w:color w:val="808080"/>
        <w:lang w:eastAsia="cs-CZ"/>
      </w:rPr>
      <mc:AlternateContent>
        <mc:Choice Requires="wps">
          <w:drawing>
            <wp:anchor distT="0" distB="0" distL="114300" distR="114300" simplePos="0" relativeHeight="251658241" behindDoc="0" locked="0" layoutInCell="1" allowOverlap="1" wp14:anchorId="3D3AB010" wp14:editId="0F81350D">
              <wp:simplePos x="0" y="0"/>
              <wp:positionH relativeFrom="column">
                <wp:posOffset>-1905</wp:posOffset>
              </wp:positionH>
              <wp:positionV relativeFrom="paragraph">
                <wp:posOffset>-36195</wp:posOffset>
              </wp:positionV>
              <wp:extent cx="630000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aclsh="http://schemas.microsoft.com/office/drawing/2020/classificationShape" xmlns:a14="http://schemas.microsoft.com/office/drawing/2010/main">
          <w:pict w14:anchorId="117BF277">
            <v:line id="Straight Connector 1" style="position:absolute;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0f0" strokeweight="1pt" from="-.15pt,-2.85pt" to="495.9pt,-2.85pt" w14:anchorId="5643D0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"/>
          </w:pict>
        </mc:Fallback>
      </mc:AlternateContent>
    </w:r>
    <w:r w:rsidR="00FF6389">
      <w:rPr>
        <w:rFonts w:cs="Arial"/>
        <w:b/>
        <w:sz w:val="16"/>
      </w:rPr>
      <w:t>Národní agentura pro komunikační a informační technologie, s. p., Kodaňská 1441/46, 101 00 Praha 10</w:t>
    </w:r>
    <w:r w:rsidR="00FF6389">
      <w:rPr>
        <w:rFonts w:cs="Arial"/>
        <w:sz w:val="16"/>
      </w:rPr>
      <w:br/>
      <w:t>Zapsaná v Obchodním rejstříku u Městského soudu v Praze, spisová značka A 77322</w:t>
    </w:r>
    <w:r w:rsidR="00FF6389">
      <w:rPr>
        <w:rFonts w:cs="Arial"/>
        <w:sz w:val="16"/>
      </w:rPr>
      <w:br/>
      <w:t xml:space="preserve">info@nakit.cz, </w:t>
    </w:r>
    <w:r w:rsidR="00FF6389" w:rsidRPr="00C9195C">
      <w:rPr>
        <w:rFonts w:cs="Arial"/>
        <w:sz w:val="16"/>
      </w:rPr>
      <w:t>+420 234 066 500</w:t>
    </w:r>
    <w:r w:rsidR="00FF6389">
      <w:rPr>
        <w:rFonts w:cs="Arial"/>
        <w:sz w:val="16"/>
      </w:rPr>
      <w:t>, www.nakit.cz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C4834" w14:textId="6F425CE9" w:rsidR="00A91782" w:rsidRDefault="00A91782">
    <w:pPr>
      <w:pStyle w:val="Zpat"/>
    </w:pPr>
    <w:r>
      <w:rPr>
        <w:noProof/>
      </w:rPr>
      <mc:AlternateContent>
        <mc:Choice Requires="wps">
          <w:drawing>
            <wp:anchor distT="0" distB="0" distL="0" distR="0" simplePos="0" relativeHeight="251658242" behindDoc="0" locked="0" layoutInCell="1" allowOverlap="1" wp14:anchorId="5FF33979" wp14:editId="09757DC6">
              <wp:simplePos x="635" y="635"/>
              <wp:positionH relativeFrom="page">
                <wp:align>center</wp:align>
              </wp:positionH>
              <wp:positionV relativeFrom="page">
                <wp:align>bottom</wp:align>
              </wp:positionV>
              <wp:extent cx="443865" cy="443865"/>
              <wp:effectExtent l="0" t="0" r="4445" b="0"/>
              <wp:wrapNone/>
              <wp:docPr id="382547795"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0E103E" w14:textId="5A920C6A" w:rsidR="00A91782" w:rsidRPr="00A91782" w:rsidRDefault="00A91782" w:rsidP="00A91782">
                          <w:pPr>
                            <w:spacing w:after="0"/>
                            <w:rPr>
                              <w:rFonts w:ascii="Calibri" w:eastAsia="Calibri" w:hAnsi="Calibri" w:cs="Calibri"/>
                              <w:noProof/>
                              <w:color w:val="008000"/>
                              <w:sz w:val="20"/>
                              <w:szCs w:val="20"/>
                            </w:rPr>
                          </w:pPr>
                          <w:r w:rsidRPr="00A91782">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F33979" id="_x0000_t202" coordsize="21600,21600" o:spt="202" path="m,l,21600r21600,l21600,xe">
              <v:stroke joinstyle="miter"/>
              <v:path gradientshapeok="t" o:connecttype="rect"/>
            </v:shapetype>
            <v:shape id="Textové pole 1" o:spid="_x0000_s1029" type="#_x0000_t202" alt="Interní informace"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40E103E" w14:textId="5A920C6A" w:rsidR="00A91782" w:rsidRPr="00A91782" w:rsidRDefault="00A91782" w:rsidP="00A91782">
                    <w:pPr>
                      <w:spacing w:after="0"/>
                      <w:rPr>
                        <w:rFonts w:ascii="Calibri" w:eastAsia="Calibri" w:hAnsi="Calibri" w:cs="Calibri"/>
                        <w:noProof/>
                        <w:color w:val="008000"/>
                        <w:sz w:val="20"/>
                        <w:szCs w:val="20"/>
                      </w:rPr>
                    </w:pPr>
                    <w:r w:rsidRPr="00A91782">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3F602" w14:textId="77777777" w:rsidR="004C75AC" w:rsidRDefault="004C75AC" w:rsidP="00CA6D79">
      <w:pPr>
        <w:spacing w:after="0" w:line="240" w:lineRule="auto"/>
      </w:pPr>
      <w:r>
        <w:separator/>
      </w:r>
    </w:p>
  </w:footnote>
  <w:footnote w:type="continuationSeparator" w:id="0">
    <w:p w14:paraId="32C95D0F" w14:textId="77777777" w:rsidR="004C75AC" w:rsidRDefault="004C75AC" w:rsidP="00CA6D79">
      <w:pPr>
        <w:spacing w:after="0" w:line="240" w:lineRule="auto"/>
      </w:pPr>
      <w:r>
        <w:continuationSeparator/>
      </w:r>
    </w:p>
  </w:footnote>
  <w:footnote w:type="continuationNotice" w:id="1">
    <w:p w14:paraId="191B8D6C" w14:textId="77777777" w:rsidR="004C75AC" w:rsidRDefault="004C75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1B78" w14:textId="6CC83FFF" w:rsidR="008D75FF" w:rsidRDefault="00CA4C4A" w:rsidP="00E32D10">
    <w:pPr>
      <w:pStyle w:val="NAKIThlavikapodnadpis"/>
      <w:ind w:left="0"/>
      <w:rPr>
        <w:b/>
        <w:bCs/>
        <w:caps/>
        <w:color w:val="00B0F0"/>
        <w:sz w:val="20"/>
        <w:szCs w:val="18"/>
      </w:rPr>
    </w:pPr>
    <w:r w:rsidRPr="00E32D10">
      <w:rPr>
        <w:b/>
        <w:caps/>
        <w:noProof/>
        <w:color w:val="636466"/>
        <w:sz w:val="18"/>
        <w:szCs w:val="18"/>
        <w:lang w:eastAsia="cs-CZ"/>
      </w:rPr>
      <w:drawing>
        <wp:anchor distT="0" distB="0" distL="114300" distR="114300" simplePos="0" relativeHeight="251658245" behindDoc="0" locked="0" layoutInCell="1" allowOverlap="1" wp14:anchorId="5B003A0E" wp14:editId="644CA2F5">
          <wp:simplePos x="0" y="0"/>
          <wp:positionH relativeFrom="page">
            <wp:align>center</wp:align>
          </wp:positionH>
          <wp:positionV relativeFrom="page">
            <wp:posOffset>552450</wp:posOffset>
          </wp:positionV>
          <wp:extent cx="1695450" cy="501854"/>
          <wp:effectExtent l="0" t="0" r="0" b="0"/>
          <wp:wrapNone/>
          <wp:docPr id="1069066372" name="Picture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01854"/>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7" behindDoc="1" locked="0" layoutInCell="1" allowOverlap="1" wp14:anchorId="29179287" wp14:editId="570CB1A7">
          <wp:simplePos x="0" y="0"/>
          <wp:positionH relativeFrom="margin">
            <wp:align>right</wp:align>
          </wp:positionH>
          <wp:positionV relativeFrom="paragraph">
            <wp:posOffset>-177800</wp:posOffset>
          </wp:positionV>
          <wp:extent cx="1895475" cy="837018"/>
          <wp:effectExtent l="0" t="0" r="0" b="1270"/>
          <wp:wrapNone/>
          <wp:docPr id="1565920781" name="Obrázek 1565920781"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logo&#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5475" cy="837018"/>
                  </a:xfrm>
                  <a:prstGeom prst="rect">
                    <a:avLst/>
                  </a:prstGeom>
                  <a:noFill/>
                  <a:ln>
                    <a:noFill/>
                  </a:ln>
                </pic:spPr>
              </pic:pic>
            </a:graphicData>
          </a:graphic>
          <wp14:sizeRelH relativeFrom="page">
            <wp14:pctWidth>0</wp14:pctWidth>
          </wp14:sizeRelH>
          <wp14:sizeRelV relativeFrom="page">
            <wp14:pctHeight>0</wp14:pctHeight>
          </wp14:sizeRelV>
        </wp:anchor>
      </w:drawing>
    </w:r>
    <w:r w:rsidR="00854598">
      <w:rPr>
        <w:noProof/>
        <w:lang w:eastAsia="cs-CZ"/>
      </w:rPr>
      <w:drawing>
        <wp:anchor distT="0" distB="0" distL="114300" distR="114300" simplePos="0" relativeHeight="251658246" behindDoc="1" locked="0" layoutInCell="1" allowOverlap="1" wp14:anchorId="62B9EF5C" wp14:editId="288F17AF">
          <wp:simplePos x="0" y="0"/>
          <wp:positionH relativeFrom="margin">
            <wp:posOffset>-694055</wp:posOffset>
          </wp:positionH>
          <wp:positionV relativeFrom="paragraph">
            <wp:posOffset>-35560</wp:posOffset>
          </wp:positionV>
          <wp:extent cx="2124075" cy="552118"/>
          <wp:effectExtent l="0" t="0" r="0" b="635"/>
          <wp:wrapNone/>
          <wp:docPr id="1791347232" name="Obrázek 1791347232"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347232" name="Obrázek 1791347232" descr="Obsah obrázku text, Písmo, logo, Grafika&#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34545" cy="5548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292A50" w14:textId="4E2AEDF5" w:rsidR="008D75FF" w:rsidRDefault="008D75FF" w:rsidP="00E32D10">
    <w:pPr>
      <w:pStyle w:val="NAKIThlavikapodnadpis"/>
      <w:ind w:left="0"/>
      <w:rPr>
        <w:b/>
        <w:bCs/>
        <w:caps/>
        <w:color w:val="00B0F0"/>
        <w:sz w:val="20"/>
        <w:szCs w:val="18"/>
      </w:rPr>
    </w:pPr>
  </w:p>
  <w:p w14:paraId="2B1A9A7D" w14:textId="5E1A130C" w:rsidR="008D75FF" w:rsidRDefault="008D75FF" w:rsidP="00E32D10">
    <w:pPr>
      <w:pStyle w:val="NAKIThlavikapodnadpis"/>
      <w:ind w:left="0"/>
      <w:rPr>
        <w:b/>
        <w:bCs/>
        <w:caps/>
        <w:color w:val="00B0F0"/>
        <w:sz w:val="20"/>
        <w:szCs w:val="18"/>
      </w:rPr>
    </w:pPr>
  </w:p>
  <w:p w14:paraId="5040AA16" w14:textId="1F31FFE4" w:rsidR="00FF6389" w:rsidRDefault="00FF6389" w:rsidP="00E32D10">
    <w:pPr>
      <w:pStyle w:val="NAKIThlavikapodnadpis"/>
      <w:ind w:left="0"/>
      <w:rPr>
        <w:b/>
        <w:caps/>
        <w:color w:val="00B0F0"/>
        <w:sz w:val="20"/>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34659" w14:textId="2959A0D5" w:rsidR="00257C54" w:rsidRDefault="00257C5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9DEC159E"/>
    <w:lvl w:ilvl="0">
      <w:start w:val="1"/>
      <w:numFmt w:val="bullet"/>
      <w:pStyle w:val="Seznamsodrkami3"/>
      <w:lvlText w:val=""/>
      <w:lvlJc w:val="left"/>
      <w:pPr>
        <w:tabs>
          <w:tab w:val="num" w:pos="958"/>
        </w:tabs>
        <w:ind w:left="958" w:hanging="360"/>
      </w:pPr>
      <w:rPr>
        <w:rFonts w:ascii="Symbol" w:hAnsi="Symbol" w:hint="default"/>
      </w:rPr>
    </w:lvl>
  </w:abstractNum>
  <w:abstractNum w:abstractNumId="1" w15:restartNumberingAfterBreak="0">
    <w:nsid w:val="FFFFFF83"/>
    <w:multiLevelType w:val="singleLevel"/>
    <w:tmpl w:val="D85E3BB4"/>
    <w:lvl w:ilvl="0">
      <w:start w:val="1"/>
      <w:numFmt w:val="bullet"/>
      <w:pStyle w:val="Textodst3psmena"/>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D4C04B8"/>
    <w:lvl w:ilvl="0">
      <w:start w:val="1"/>
      <w:numFmt w:val="bullet"/>
      <w:pStyle w:val="Seznamsodrkami"/>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00000002"/>
    <w:name w:val="WW8Num2"/>
    <w:lvl w:ilvl="0">
      <w:start w:val="4"/>
      <w:numFmt w:val="decimal"/>
      <w:lvlText w:val="%1."/>
      <w:lvlJc w:val="left"/>
      <w:pPr>
        <w:tabs>
          <w:tab w:val="num" w:pos="360"/>
        </w:tabs>
        <w:ind w:left="0" w:firstLine="0"/>
      </w:pPr>
      <w:rPr>
        <w:rFonts w:ascii="Arial" w:hAnsi="Arial"/>
        <w:b/>
        <w:i w:val="0"/>
        <w:sz w:val="18"/>
      </w:rPr>
    </w:lvl>
    <w:lvl w:ilvl="1">
      <w:start w:val="2"/>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3"/>
    <w:multiLevelType w:val="multilevel"/>
    <w:tmpl w:val="ED94FD5C"/>
    <w:name w:val="WW8Num3"/>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05"/>
    <w:multiLevelType w:val="multilevel"/>
    <w:tmpl w:val="00000005"/>
    <w:name w:val="WW8Num5"/>
    <w:lvl w:ilvl="0">
      <w:start w:val="1"/>
      <w:numFmt w:val="decimal"/>
      <w:lvlText w:val="10.%1"/>
      <w:lvlJc w:val="left"/>
      <w:pPr>
        <w:tabs>
          <w:tab w:val="num" w:pos="1800"/>
        </w:tabs>
        <w:ind w:left="1440" w:hanging="360"/>
      </w:pPr>
      <w:rPr>
        <w:rFonts w:ascii="Times New Roman" w:hAnsi="Times New Roman"/>
        <w:b w:val="0"/>
        <w:i w:val="0"/>
        <w:sz w:val="24"/>
      </w:rPr>
    </w:lvl>
    <w:lvl w:ilvl="1">
      <w:start w:val="1"/>
      <w:numFmt w:val="bullet"/>
      <w:lvlText w:val=""/>
      <w:lvlJc w:val="left"/>
      <w:pPr>
        <w:tabs>
          <w:tab w:val="num" w:pos="1440"/>
        </w:tabs>
        <w:ind w:left="1440" w:hanging="360"/>
      </w:pPr>
      <w:rPr>
        <w:rFonts w:ascii="Wingdings 2" w:hAnsi="Wingdings 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b w:val="0"/>
        <w:i w:val="0"/>
        <w:sz w:val="24"/>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1074" w:hanging="360"/>
      </w:pPr>
    </w:lvl>
  </w:abstractNum>
  <w:abstractNum w:abstractNumId="9" w15:restartNumberingAfterBreak="0">
    <w:nsid w:val="00000009"/>
    <w:multiLevelType w:val="multilevel"/>
    <w:tmpl w:val="00000009"/>
    <w:name w:val="WW8Num9"/>
    <w:lvl w:ilvl="0">
      <w:start w:val="2"/>
      <w:numFmt w:val="bullet"/>
      <w:lvlText w:val="▪"/>
      <w:lvlJc w:val="left"/>
      <w:pPr>
        <w:tabs>
          <w:tab w:val="num" w:pos="720"/>
        </w:tabs>
        <w:ind w:left="720" w:hanging="360"/>
      </w:pPr>
      <w:rPr>
        <w:rFonts w:ascii="OpenSymbol" w:hAnsi="OpenSymbo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880"/>
        </w:tabs>
        <w:ind w:left="2880" w:hanging="360"/>
      </w:pPr>
      <w:rPr>
        <w:rFonts w:ascii="OpenSymbol" w:hAnsi="OpenSymbol"/>
      </w:rPr>
    </w:lvl>
    <w:lvl w:ilvl="4">
      <w:start w:val="1"/>
      <w:numFmt w:val="bullet"/>
      <w:lvlText w:val="-"/>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OpenSymbol" w:hAnsi="OpenSymbol"/>
      </w:rPr>
    </w:lvl>
    <w:lvl w:ilvl="6">
      <w:start w:val="1"/>
      <w:numFmt w:val="bullet"/>
      <w:lvlText w:val="-"/>
      <w:lvlJc w:val="left"/>
      <w:pPr>
        <w:tabs>
          <w:tab w:val="num" w:pos="5040"/>
        </w:tabs>
        <w:ind w:left="5040" w:hanging="360"/>
      </w:pPr>
      <w:rPr>
        <w:rFonts w:ascii="OpenSymbol" w:hAnsi="OpenSymbol"/>
      </w:rPr>
    </w:lvl>
    <w:lvl w:ilvl="7">
      <w:start w:val="1"/>
      <w:numFmt w:val="bullet"/>
      <w:lvlText w:val="-"/>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OpenSymbol" w:hAnsi="Open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1605"/>
        </w:tabs>
        <w:ind w:left="1605" w:hanging="360"/>
      </w:pPr>
      <w:rPr>
        <w:rFonts w:ascii="Wingdings" w:hAnsi="Wingdings" w:cs="Times New Roman"/>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olor w:val="auto"/>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2487"/>
        </w:tabs>
        <w:ind w:left="2487" w:hanging="360"/>
      </w:pPr>
      <w:rPr>
        <w:rFonts w:ascii="Wingdings" w:hAnsi="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432"/>
        </w:tabs>
        <w:ind w:left="432" w:hanging="432"/>
      </w:pPr>
      <w:rPr>
        <w:rFonts w:ascii="Symbol" w:hAnsi="Symbol"/>
      </w:rPr>
    </w:lvl>
    <w:lvl w:ilvl="1">
      <w:start w:val="1"/>
      <w:numFmt w:val="decimal"/>
      <w:lvlText w:val="%1.%2"/>
      <w:lvlJc w:val="left"/>
      <w:pPr>
        <w:tabs>
          <w:tab w:val="num" w:pos="624"/>
        </w:tabs>
        <w:ind w:left="624" w:hanging="624"/>
      </w:pPr>
      <w:rPr>
        <w:rFonts w:ascii="Courier New" w:hAnsi="Courier New" w:cs="Courier New"/>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0000011"/>
    <w:multiLevelType w:val="multilevel"/>
    <w:tmpl w:val="00000011"/>
    <w:name w:val="WW8Num17"/>
    <w:lvl w:ilvl="0">
      <w:start w:val="1"/>
      <w:numFmt w:val="upp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lef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lef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left"/>
      <w:pPr>
        <w:tabs>
          <w:tab w:val="num" w:pos="0"/>
        </w:tabs>
        <w:ind w:left="6837" w:hanging="180"/>
      </w:pPr>
    </w:lvl>
  </w:abstractNum>
  <w:abstractNum w:abstractNumId="16" w15:restartNumberingAfterBreak="0">
    <w:nsid w:val="00000012"/>
    <w:multiLevelType w:val="singleLevel"/>
    <w:tmpl w:val="00000012"/>
    <w:name w:val="WW8Num18"/>
    <w:lvl w:ilvl="0">
      <w:start w:val="1"/>
      <w:numFmt w:val="bullet"/>
      <w:lvlText w:val=""/>
      <w:lvlJc w:val="left"/>
      <w:pPr>
        <w:tabs>
          <w:tab w:val="num" w:pos="0"/>
        </w:tabs>
        <w:ind w:left="1440" w:hanging="360"/>
      </w:pPr>
      <w:rPr>
        <w:rFonts w:ascii="Symbol" w:hAnsi="Symbol"/>
        <w:color w:val="auto"/>
      </w:rPr>
    </w:lvl>
  </w:abstractNum>
  <w:abstractNum w:abstractNumId="17" w15:restartNumberingAfterBreak="0">
    <w:nsid w:val="011C382F"/>
    <w:multiLevelType w:val="multilevel"/>
    <w:tmpl w:val="2F6EE200"/>
    <w:lvl w:ilvl="0">
      <w:start w:val="1"/>
      <w:numFmt w:val="decimal"/>
      <w:lvlText w:val="%1."/>
      <w:lvlJc w:val="left"/>
      <w:pPr>
        <w:ind w:left="454" w:hanging="454"/>
      </w:pPr>
      <w:rPr>
        <w:rFonts w:ascii="Arial" w:hAnsi="Arial" w:hint="default"/>
        <w:b/>
        <w:i w:val="0"/>
        <w:color w:val="00B0F0"/>
        <w:sz w:val="24"/>
      </w:rPr>
    </w:lvl>
    <w:lvl w:ilvl="1">
      <w:start w:val="1"/>
      <w:numFmt w:val="decimal"/>
      <w:lvlText w:val="8.%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8" w15:restartNumberingAfterBreak="0">
    <w:nsid w:val="01820D92"/>
    <w:multiLevelType w:val="hybridMultilevel"/>
    <w:tmpl w:val="8174C502"/>
    <w:lvl w:ilvl="0" w:tplc="639E2B46">
      <w:start w:val="1"/>
      <w:numFmt w:val="bullet"/>
      <w:lvlText w:val=""/>
      <w:lvlJc w:val="left"/>
      <w:pPr>
        <w:ind w:left="360" w:hanging="360"/>
      </w:pPr>
      <w:rPr>
        <w:rFonts w:ascii="Symbol" w:hAnsi="Symbol" w:hint="default"/>
        <w:color w:val="00B0F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01A71084"/>
    <w:multiLevelType w:val="multilevel"/>
    <w:tmpl w:val="081EC4DC"/>
    <w:lvl w:ilvl="0">
      <w:start w:val="9"/>
      <w:numFmt w:val="decimal"/>
      <w:lvlText w:val="%1"/>
      <w:lvlJc w:val="left"/>
      <w:pPr>
        <w:ind w:left="360" w:hanging="360"/>
      </w:pPr>
      <w:rPr>
        <w:rFonts w:hint="default"/>
      </w:rPr>
    </w:lvl>
    <w:lvl w:ilvl="1">
      <w:start w:val="1"/>
      <w:numFmt w:val="decimal"/>
      <w:lvlText w:val="8.%2"/>
      <w:lvlJc w:val="left"/>
      <w:pPr>
        <w:ind w:left="1070" w:hanging="360"/>
      </w:pPr>
      <w:rPr>
        <w:rFonts w:ascii="Arial" w:hAnsi="Arial" w:cs="Arial" w:hint="default"/>
        <w:color w:val="00B0F0"/>
      </w:rPr>
    </w:lvl>
    <w:lvl w:ilvl="2">
      <w:start w:val="1"/>
      <w:numFmt w:val="decimal"/>
      <w:lvlText w:val="8.%2.%3"/>
      <w:lvlJc w:val="left"/>
      <w:pPr>
        <w:ind w:left="1288" w:hanging="720"/>
      </w:pPr>
      <w:rPr>
        <w:rFonts w:hint="default"/>
        <w:color w:val="00B0F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88C1A49"/>
    <w:multiLevelType w:val="multilevel"/>
    <w:tmpl w:val="94088A3C"/>
    <w:styleLink w:val="SeznamI"/>
    <w:lvl w:ilvl="0">
      <w:start w:val="1"/>
      <w:numFmt w:val="bullet"/>
      <w:lvlText w:val=""/>
      <w:lvlJc w:val="left"/>
      <w:pPr>
        <w:ind w:left="1368" w:hanging="378"/>
      </w:pPr>
      <w:rPr>
        <w:rFonts w:ascii="Symbol" w:hAnsi="Symbol" w:hint="default"/>
        <w:color w:val="00B0F0"/>
      </w:rPr>
    </w:lvl>
    <w:lvl w:ilvl="1">
      <w:start w:val="1"/>
      <w:numFmt w:val="bullet"/>
      <w:lvlText w:val="o"/>
      <w:lvlJc w:val="left"/>
      <w:pPr>
        <w:ind w:left="1800" w:hanging="432"/>
      </w:pPr>
      <w:rPr>
        <w:rFonts w:ascii="Courier New" w:hAnsi="Courier New" w:hint="default"/>
        <w:color w:val="00B0F0"/>
      </w:rPr>
    </w:lvl>
    <w:lvl w:ilvl="2">
      <w:start w:val="1"/>
      <w:numFmt w:val="bullet"/>
      <w:lvlText w:val=""/>
      <w:lvlJc w:val="left"/>
      <w:pPr>
        <w:ind w:left="2232" w:hanging="432"/>
      </w:pPr>
      <w:rPr>
        <w:rFonts w:ascii="Wingdings" w:hAnsi="Wingdings" w:hint="default"/>
      </w:rPr>
    </w:lvl>
    <w:lvl w:ilvl="3">
      <w:start w:val="1"/>
      <w:numFmt w:val="bullet"/>
      <w:lvlText w:val=""/>
      <w:lvlJc w:val="left"/>
      <w:pPr>
        <w:ind w:left="2664" w:hanging="432"/>
      </w:pPr>
      <w:rPr>
        <w:rFonts w:ascii="Symbol" w:hAnsi="Symbol" w:hint="default"/>
      </w:rPr>
    </w:lvl>
    <w:lvl w:ilvl="4">
      <w:start w:val="1"/>
      <w:numFmt w:val="bullet"/>
      <w:suff w:val="space"/>
      <w:lvlText w:val="o"/>
      <w:lvlJc w:val="left"/>
      <w:pPr>
        <w:ind w:left="3096"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21" w15:restartNumberingAfterBreak="0">
    <w:nsid w:val="08F559DD"/>
    <w:multiLevelType w:val="multilevel"/>
    <w:tmpl w:val="E9004D58"/>
    <w:lvl w:ilvl="0">
      <w:start w:val="8"/>
      <w:numFmt w:val="decimal"/>
      <w:lvlText w:val="%1"/>
      <w:lvlJc w:val="left"/>
      <w:pPr>
        <w:ind w:left="930" w:hanging="737"/>
      </w:pPr>
      <w:rPr>
        <w:rFonts w:hint="default"/>
        <w:lang w:val="cs-CZ" w:eastAsia="en-US" w:bidi="ar-SA"/>
      </w:rPr>
    </w:lvl>
    <w:lvl w:ilvl="1">
      <w:start w:val="1"/>
      <w:numFmt w:val="decimal"/>
      <w:lvlText w:val="9.%2"/>
      <w:lvlJc w:val="left"/>
      <w:pPr>
        <w:ind w:left="930" w:hanging="737"/>
      </w:pPr>
      <w:rPr>
        <w:rFonts w:ascii="Arial" w:eastAsia="Arial" w:hAnsi="Arial" w:cs="Arial" w:hint="default"/>
        <w:b w:val="0"/>
        <w:bCs w:val="0"/>
        <w:i w:val="0"/>
        <w:iCs w:val="0"/>
        <w:color w:val="00AFEF"/>
        <w:w w:val="100"/>
        <w:sz w:val="22"/>
        <w:szCs w:val="22"/>
        <w:lang w:val="cs-CZ" w:eastAsia="en-US" w:bidi="ar-SA"/>
      </w:rPr>
    </w:lvl>
    <w:lvl w:ilvl="2">
      <w:numFmt w:val="bullet"/>
      <w:lvlText w:val="•"/>
      <w:lvlJc w:val="left"/>
      <w:pPr>
        <w:ind w:left="2801" w:hanging="737"/>
      </w:pPr>
      <w:rPr>
        <w:rFonts w:hint="default"/>
        <w:lang w:val="cs-CZ" w:eastAsia="en-US" w:bidi="ar-SA"/>
      </w:rPr>
    </w:lvl>
    <w:lvl w:ilvl="3">
      <w:numFmt w:val="bullet"/>
      <w:lvlText w:val="•"/>
      <w:lvlJc w:val="left"/>
      <w:pPr>
        <w:ind w:left="3731" w:hanging="737"/>
      </w:pPr>
      <w:rPr>
        <w:rFonts w:hint="default"/>
        <w:lang w:val="cs-CZ" w:eastAsia="en-US" w:bidi="ar-SA"/>
      </w:rPr>
    </w:lvl>
    <w:lvl w:ilvl="4">
      <w:numFmt w:val="bullet"/>
      <w:lvlText w:val="•"/>
      <w:lvlJc w:val="left"/>
      <w:pPr>
        <w:ind w:left="4662" w:hanging="737"/>
      </w:pPr>
      <w:rPr>
        <w:rFonts w:hint="default"/>
        <w:lang w:val="cs-CZ" w:eastAsia="en-US" w:bidi="ar-SA"/>
      </w:rPr>
    </w:lvl>
    <w:lvl w:ilvl="5">
      <w:numFmt w:val="bullet"/>
      <w:lvlText w:val="•"/>
      <w:lvlJc w:val="left"/>
      <w:pPr>
        <w:ind w:left="5593" w:hanging="737"/>
      </w:pPr>
      <w:rPr>
        <w:rFonts w:hint="default"/>
        <w:lang w:val="cs-CZ" w:eastAsia="en-US" w:bidi="ar-SA"/>
      </w:rPr>
    </w:lvl>
    <w:lvl w:ilvl="6">
      <w:numFmt w:val="bullet"/>
      <w:lvlText w:val="•"/>
      <w:lvlJc w:val="left"/>
      <w:pPr>
        <w:ind w:left="6523" w:hanging="737"/>
      </w:pPr>
      <w:rPr>
        <w:rFonts w:hint="default"/>
        <w:lang w:val="cs-CZ" w:eastAsia="en-US" w:bidi="ar-SA"/>
      </w:rPr>
    </w:lvl>
    <w:lvl w:ilvl="7">
      <w:numFmt w:val="bullet"/>
      <w:lvlText w:val="•"/>
      <w:lvlJc w:val="left"/>
      <w:pPr>
        <w:ind w:left="7454" w:hanging="737"/>
      </w:pPr>
      <w:rPr>
        <w:rFonts w:hint="default"/>
        <w:lang w:val="cs-CZ" w:eastAsia="en-US" w:bidi="ar-SA"/>
      </w:rPr>
    </w:lvl>
    <w:lvl w:ilvl="8">
      <w:numFmt w:val="bullet"/>
      <w:lvlText w:val="•"/>
      <w:lvlJc w:val="left"/>
      <w:pPr>
        <w:ind w:left="8385" w:hanging="737"/>
      </w:pPr>
      <w:rPr>
        <w:rFonts w:hint="default"/>
        <w:lang w:val="cs-CZ" w:eastAsia="en-US" w:bidi="ar-SA"/>
      </w:rPr>
    </w:lvl>
  </w:abstractNum>
  <w:abstractNum w:abstractNumId="22" w15:restartNumberingAfterBreak="0">
    <w:nsid w:val="091360C1"/>
    <w:multiLevelType w:val="multilevel"/>
    <w:tmpl w:val="BA724D0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9757D9E"/>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E3128F9"/>
    <w:multiLevelType w:val="multilevel"/>
    <w:tmpl w:val="1ACA1944"/>
    <w:lvl w:ilvl="0">
      <w:start w:val="5"/>
      <w:numFmt w:val="decimal"/>
      <w:lvlText w:val="%1"/>
      <w:lvlJc w:val="left"/>
      <w:pPr>
        <w:ind w:left="930" w:hanging="737"/>
      </w:pPr>
      <w:rPr>
        <w:rFonts w:hint="default"/>
        <w:lang w:val="cs-CZ" w:eastAsia="en-US" w:bidi="ar-SA"/>
      </w:rPr>
    </w:lvl>
    <w:lvl w:ilvl="1">
      <w:start w:val="1"/>
      <w:numFmt w:val="decimal"/>
      <w:lvlText w:val="7.%2"/>
      <w:lvlJc w:val="left"/>
      <w:pPr>
        <w:ind w:left="930" w:hanging="737"/>
      </w:pPr>
      <w:rPr>
        <w:rFonts w:ascii="Arial" w:eastAsia="Arial" w:hAnsi="Arial" w:cs="Arial" w:hint="default"/>
        <w:b w:val="0"/>
        <w:bCs w:val="0"/>
        <w:i w:val="0"/>
        <w:iCs w:val="0"/>
        <w:color w:val="00AFEF"/>
        <w:w w:val="100"/>
        <w:sz w:val="22"/>
        <w:szCs w:val="22"/>
        <w:lang w:val="cs-CZ" w:eastAsia="en-US" w:bidi="ar-SA"/>
      </w:rPr>
    </w:lvl>
    <w:lvl w:ilvl="2">
      <w:numFmt w:val="bullet"/>
      <w:lvlText w:val="•"/>
      <w:lvlJc w:val="left"/>
      <w:pPr>
        <w:ind w:left="2801" w:hanging="737"/>
      </w:pPr>
      <w:rPr>
        <w:rFonts w:hint="default"/>
        <w:lang w:val="cs-CZ" w:eastAsia="en-US" w:bidi="ar-SA"/>
      </w:rPr>
    </w:lvl>
    <w:lvl w:ilvl="3">
      <w:numFmt w:val="bullet"/>
      <w:lvlText w:val="•"/>
      <w:lvlJc w:val="left"/>
      <w:pPr>
        <w:ind w:left="3731" w:hanging="737"/>
      </w:pPr>
      <w:rPr>
        <w:rFonts w:hint="default"/>
        <w:lang w:val="cs-CZ" w:eastAsia="en-US" w:bidi="ar-SA"/>
      </w:rPr>
    </w:lvl>
    <w:lvl w:ilvl="4">
      <w:numFmt w:val="bullet"/>
      <w:lvlText w:val="•"/>
      <w:lvlJc w:val="left"/>
      <w:pPr>
        <w:ind w:left="4662" w:hanging="737"/>
      </w:pPr>
      <w:rPr>
        <w:rFonts w:hint="default"/>
        <w:lang w:val="cs-CZ" w:eastAsia="en-US" w:bidi="ar-SA"/>
      </w:rPr>
    </w:lvl>
    <w:lvl w:ilvl="5">
      <w:numFmt w:val="bullet"/>
      <w:lvlText w:val="•"/>
      <w:lvlJc w:val="left"/>
      <w:pPr>
        <w:ind w:left="5593" w:hanging="737"/>
      </w:pPr>
      <w:rPr>
        <w:rFonts w:hint="default"/>
        <w:lang w:val="cs-CZ" w:eastAsia="en-US" w:bidi="ar-SA"/>
      </w:rPr>
    </w:lvl>
    <w:lvl w:ilvl="6">
      <w:numFmt w:val="bullet"/>
      <w:lvlText w:val="•"/>
      <w:lvlJc w:val="left"/>
      <w:pPr>
        <w:ind w:left="6523" w:hanging="737"/>
      </w:pPr>
      <w:rPr>
        <w:rFonts w:hint="default"/>
        <w:lang w:val="cs-CZ" w:eastAsia="en-US" w:bidi="ar-SA"/>
      </w:rPr>
    </w:lvl>
    <w:lvl w:ilvl="7">
      <w:numFmt w:val="bullet"/>
      <w:lvlText w:val="•"/>
      <w:lvlJc w:val="left"/>
      <w:pPr>
        <w:ind w:left="7454" w:hanging="737"/>
      </w:pPr>
      <w:rPr>
        <w:rFonts w:hint="default"/>
        <w:lang w:val="cs-CZ" w:eastAsia="en-US" w:bidi="ar-SA"/>
      </w:rPr>
    </w:lvl>
    <w:lvl w:ilvl="8">
      <w:numFmt w:val="bullet"/>
      <w:lvlText w:val="•"/>
      <w:lvlJc w:val="left"/>
      <w:pPr>
        <w:ind w:left="8385" w:hanging="737"/>
      </w:pPr>
      <w:rPr>
        <w:rFonts w:hint="default"/>
        <w:lang w:val="cs-CZ" w:eastAsia="en-US" w:bidi="ar-SA"/>
      </w:rPr>
    </w:lvl>
  </w:abstractNum>
  <w:abstractNum w:abstractNumId="25" w15:restartNumberingAfterBreak="0">
    <w:nsid w:val="0EEB0D79"/>
    <w:multiLevelType w:val="hybridMultilevel"/>
    <w:tmpl w:val="1C241A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1884013"/>
    <w:multiLevelType w:val="hybridMultilevel"/>
    <w:tmpl w:val="7102E904"/>
    <w:lvl w:ilvl="0" w:tplc="011CFDEA">
      <w:start w:val="1"/>
      <w:numFmt w:val="lowerLetter"/>
      <w:lvlText w:val="%1)"/>
      <w:lvlJc w:val="left"/>
      <w:pPr>
        <w:ind w:left="1494" w:hanging="360"/>
      </w:pPr>
      <w:rPr>
        <w:rFonts w:hint="default"/>
        <w:color w:val="00B0F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8" w15:restartNumberingAfterBreak="0">
    <w:nsid w:val="141D581C"/>
    <w:multiLevelType w:val="multilevel"/>
    <w:tmpl w:val="AEF8DC08"/>
    <w:styleLink w:val="cpNumbering"/>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63D4836"/>
    <w:multiLevelType w:val="multilevel"/>
    <w:tmpl w:val="D39490CE"/>
    <w:lvl w:ilvl="0">
      <w:start w:val="11"/>
      <w:numFmt w:val="decimal"/>
      <w:lvlText w:val="%1"/>
      <w:lvlJc w:val="left"/>
      <w:pPr>
        <w:ind w:left="930" w:hanging="737"/>
      </w:pPr>
      <w:rPr>
        <w:rFonts w:hint="default"/>
        <w:lang w:val="cs-CZ" w:eastAsia="en-US" w:bidi="ar-SA"/>
      </w:rPr>
    </w:lvl>
    <w:lvl w:ilvl="1">
      <w:start w:val="1"/>
      <w:numFmt w:val="decimal"/>
      <w:lvlText w:val="13.%2"/>
      <w:lvlJc w:val="left"/>
      <w:pPr>
        <w:ind w:left="930" w:hanging="737"/>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1326" w:hanging="425"/>
      </w:pPr>
      <w:rPr>
        <w:rFonts w:ascii="Symbol" w:eastAsia="Symbol" w:hAnsi="Symbol" w:cs="Symbol" w:hint="default"/>
        <w:b w:val="0"/>
        <w:bCs w:val="0"/>
        <w:i w:val="0"/>
        <w:iCs w:val="0"/>
        <w:color w:val="00AFEF"/>
        <w:w w:val="100"/>
        <w:sz w:val="22"/>
        <w:szCs w:val="22"/>
        <w:lang w:val="cs-CZ" w:eastAsia="en-US" w:bidi="ar-SA"/>
      </w:rPr>
    </w:lvl>
    <w:lvl w:ilvl="3">
      <w:numFmt w:val="bullet"/>
      <w:lvlText w:val="•"/>
      <w:lvlJc w:val="left"/>
      <w:pPr>
        <w:ind w:left="3303" w:hanging="425"/>
      </w:pPr>
      <w:rPr>
        <w:rFonts w:hint="default"/>
        <w:lang w:val="cs-CZ" w:eastAsia="en-US" w:bidi="ar-SA"/>
      </w:rPr>
    </w:lvl>
    <w:lvl w:ilvl="4">
      <w:numFmt w:val="bullet"/>
      <w:lvlText w:val="•"/>
      <w:lvlJc w:val="left"/>
      <w:pPr>
        <w:ind w:left="4295" w:hanging="425"/>
      </w:pPr>
      <w:rPr>
        <w:rFonts w:hint="default"/>
        <w:lang w:val="cs-CZ" w:eastAsia="en-US" w:bidi="ar-SA"/>
      </w:rPr>
    </w:lvl>
    <w:lvl w:ilvl="5">
      <w:numFmt w:val="bullet"/>
      <w:lvlText w:val="•"/>
      <w:lvlJc w:val="left"/>
      <w:pPr>
        <w:ind w:left="5287" w:hanging="425"/>
      </w:pPr>
      <w:rPr>
        <w:rFonts w:hint="default"/>
        <w:lang w:val="cs-CZ" w:eastAsia="en-US" w:bidi="ar-SA"/>
      </w:rPr>
    </w:lvl>
    <w:lvl w:ilvl="6">
      <w:numFmt w:val="bullet"/>
      <w:lvlText w:val="•"/>
      <w:lvlJc w:val="left"/>
      <w:pPr>
        <w:ind w:left="6279" w:hanging="425"/>
      </w:pPr>
      <w:rPr>
        <w:rFonts w:hint="default"/>
        <w:lang w:val="cs-CZ" w:eastAsia="en-US" w:bidi="ar-SA"/>
      </w:rPr>
    </w:lvl>
    <w:lvl w:ilvl="7">
      <w:numFmt w:val="bullet"/>
      <w:lvlText w:val="•"/>
      <w:lvlJc w:val="left"/>
      <w:pPr>
        <w:ind w:left="7270" w:hanging="425"/>
      </w:pPr>
      <w:rPr>
        <w:rFonts w:hint="default"/>
        <w:lang w:val="cs-CZ" w:eastAsia="en-US" w:bidi="ar-SA"/>
      </w:rPr>
    </w:lvl>
    <w:lvl w:ilvl="8">
      <w:numFmt w:val="bullet"/>
      <w:lvlText w:val="•"/>
      <w:lvlJc w:val="left"/>
      <w:pPr>
        <w:ind w:left="8262" w:hanging="425"/>
      </w:pPr>
      <w:rPr>
        <w:rFonts w:hint="default"/>
        <w:lang w:val="cs-CZ" w:eastAsia="en-US" w:bidi="ar-SA"/>
      </w:rPr>
    </w:lvl>
  </w:abstractNum>
  <w:abstractNum w:abstractNumId="30" w15:restartNumberingAfterBreak="0">
    <w:nsid w:val="16FB56E6"/>
    <w:multiLevelType w:val="multilevel"/>
    <w:tmpl w:val="CFD60372"/>
    <w:lvl w:ilvl="0">
      <w:start w:val="1"/>
      <w:numFmt w:val="decimal"/>
      <w:lvlText w:val="%1."/>
      <w:lvlJc w:val="left"/>
      <w:pPr>
        <w:ind w:left="454" w:hanging="454"/>
      </w:pPr>
      <w:rPr>
        <w:rFonts w:ascii="Arial" w:hAnsi="Arial" w:hint="default"/>
        <w:b/>
        <w:i w:val="0"/>
        <w:color w:val="00B0F0"/>
        <w:sz w:val="24"/>
      </w:rPr>
    </w:lvl>
    <w:lvl w:ilvl="1">
      <w:start w:val="1"/>
      <w:numFmt w:val="decimal"/>
      <w:lvlText w:val="6.%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1" w15:restartNumberingAfterBreak="0">
    <w:nsid w:val="17507F8D"/>
    <w:multiLevelType w:val="hybridMultilevel"/>
    <w:tmpl w:val="6344A17C"/>
    <w:lvl w:ilvl="0" w:tplc="9ABEF18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1E3E6E81"/>
    <w:multiLevelType w:val="hybridMultilevel"/>
    <w:tmpl w:val="9B6E6A6A"/>
    <w:lvl w:ilvl="0" w:tplc="7EE212C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1E47480A"/>
    <w:multiLevelType w:val="multilevel"/>
    <w:tmpl w:val="128E3DE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4" w15:restartNumberingAfterBreak="0">
    <w:nsid w:val="21282580"/>
    <w:multiLevelType w:val="multilevel"/>
    <w:tmpl w:val="7A6AD164"/>
    <w:lvl w:ilvl="0">
      <w:start w:val="1"/>
      <w:numFmt w:val="decimal"/>
      <w:lvlText w:val="%1."/>
      <w:lvlJc w:val="left"/>
      <w:pPr>
        <w:ind w:left="454" w:hanging="454"/>
      </w:pPr>
      <w:rPr>
        <w:rFonts w:ascii="Arial" w:hAnsi="Arial" w:hint="default"/>
        <w:b/>
        <w:i w:val="0"/>
        <w:color w:val="00B0F0"/>
        <w:sz w:val="24"/>
      </w:rPr>
    </w:lvl>
    <w:lvl w:ilvl="1">
      <w:start w:val="1"/>
      <w:numFmt w:val="decimal"/>
      <w:lvlText w:val="12.%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5" w15:restartNumberingAfterBreak="0">
    <w:nsid w:val="229A29F0"/>
    <w:multiLevelType w:val="hybridMultilevel"/>
    <w:tmpl w:val="547A2CA8"/>
    <w:lvl w:ilvl="0" w:tplc="805829F8">
      <w:start w:val="5"/>
      <w:numFmt w:val="bullet"/>
      <w:lvlText w:val="-"/>
      <w:lvlJc w:val="left"/>
      <w:pPr>
        <w:ind w:left="1494" w:hanging="360"/>
      </w:pPr>
      <w:rPr>
        <w:rFonts w:ascii="Arial" w:eastAsiaTheme="minorHAnsi" w:hAnsi="Arial" w:cs="Arial" w:hint="default"/>
        <w:color w:val="00B0F0"/>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6" w15:restartNumberingAfterBreak="0">
    <w:nsid w:val="22D032CD"/>
    <w:multiLevelType w:val="multilevel"/>
    <w:tmpl w:val="C21C3DCC"/>
    <w:lvl w:ilvl="0">
      <w:start w:val="1"/>
      <w:numFmt w:val="decimal"/>
      <w:lvlText w:val="%1."/>
      <w:lvlJc w:val="left"/>
      <w:pPr>
        <w:ind w:left="454" w:hanging="454"/>
      </w:pPr>
      <w:rPr>
        <w:rFonts w:ascii="Arial" w:hAnsi="Arial" w:hint="default"/>
        <w:b/>
        <w:i w:val="0"/>
        <w:color w:val="00B0F0"/>
        <w:sz w:val="24"/>
      </w:rPr>
    </w:lvl>
    <w:lvl w:ilvl="1">
      <w:start w:val="1"/>
      <w:numFmt w:val="decimal"/>
      <w:lvlText w:val="5.%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7" w15:restartNumberingAfterBreak="0">
    <w:nsid w:val="26CA5621"/>
    <w:multiLevelType w:val="multilevel"/>
    <w:tmpl w:val="CE6A341E"/>
    <w:lvl w:ilvl="0">
      <w:start w:val="7"/>
      <w:numFmt w:val="decimal"/>
      <w:lvlText w:val="%1"/>
      <w:lvlJc w:val="left"/>
      <w:pPr>
        <w:ind w:left="360"/>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lvl w:ilvl="1">
      <w:start w:val="13"/>
      <w:numFmt w:val="decimal"/>
      <w:lvlRestart w:val="0"/>
      <w:lvlText w:val="%1.%2"/>
      <w:lvlJc w:val="left"/>
      <w:pPr>
        <w:ind w:left="1428"/>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abstractNum>
  <w:abstractNum w:abstractNumId="38" w15:restartNumberingAfterBreak="0">
    <w:nsid w:val="26E0144E"/>
    <w:multiLevelType w:val="multilevel"/>
    <w:tmpl w:val="F7D0964E"/>
    <w:lvl w:ilvl="0">
      <w:start w:val="1"/>
      <w:numFmt w:val="decimal"/>
      <w:lvlText w:val="%1."/>
      <w:lvlJc w:val="left"/>
      <w:pPr>
        <w:ind w:left="720" w:hanging="360"/>
      </w:pPr>
      <w:rPr>
        <w:color w:val="00B0F0"/>
      </w:rPr>
    </w:lvl>
    <w:lvl w:ilvl="1">
      <w:start w:val="1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color w:val="00B0F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7DC652F"/>
    <w:multiLevelType w:val="multilevel"/>
    <w:tmpl w:val="1CE845C8"/>
    <w:lvl w:ilvl="0">
      <w:start w:val="1"/>
      <w:numFmt w:val="decimal"/>
      <w:lvlText w:val="%1."/>
      <w:lvlJc w:val="left"/>
      <w:pPr>
        <w:ind w:left="454" w:hanging="454"/>
      </w:pPr>
      <w:rPr>
        <w:rFonts w:ascii="Arial" w:hAnsi="Arial" w:hint="default"/>
        <w:b/>
        <w:i w:val="0"/>
        <w:color w:val="00B0F0"/>
        <w:sz w:val="24"/>
      </w:rPr>
    </w:lvl>
    <w:lvl w:ilvl="1">
      <w:start w:val="1"/>
      <w:numFmt w:val="decimal"/>
      <w:lvlText w:val="4.%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40" w15:restartNumberingAfterBreak="0">
    <w:nsid w:val="291E19C3"/>
    <w:multiLevelType w:val="multilevel"/>
    <w:tmpl w:val="467C6A86"/>
    <w:lvl w:ilvl="0">
      <w:start w:val="7"/>
      <w:numFmt w:val="decimal"/>
      <w:lvlText w:val="%1"/>
      <w:lvlJc w:val="left"/>
      <w:pPr>
        <w:ind w:left="930" w:hanging="737"/>
      </w:pPr>
      <w:rPr>
        <w:rFonts w:hint="default"/>
        <w:lang w:val="cs-CZ" w:eastAsia="en-US" w:bidi="ar-SA"/>
      </w:rPr>
    </w:lvl>
    <w:lvl w:ilvl="1">
      <w:start w:val="1"/>
      <w:numFmt w:val="decimal"/>
      <w:lvlText w:val="8.%2"/>
      <w:lvlJc w:val="left"/>
      <w:pPr>
        <w:ind w:left="930" w:hanging="737"/>
      </w:pPr>
      <w:rPr>
        <w:rFonts w:ascii="Arial" w:eastAsia="Arial" w:hAnsi="Arial" w:cs="Arial" w:hint="default"/>
        <w:b w:val="0"/>
        <w:bCs w:val="0"/>
        <w:i w:val="0"/>
        <w:iCs w:val="0"/>
        <w:color w:val="00AFEF"/>
        <w:w w:val="100"/>
        <w:sz w:val="22"/>
        <w:szCs w:val="22"/>
        <w:lang w:val="cs-CZ" w:eastAsia="en-US" w:bidi="ar-SA"/>
      </w:rPr>
    </w:lvl>
    <w:lvl w:ilvl="2">
      <w:start w:val="1"/>
      <w:numFmt w:val="lowerLetter"/>
      <w:lvlText w:val="%3)"/>
      <w:lvlJc w:val="left"/>
      <w:pPr>
        <w:ind w:left="1326" w:hanging="396"/>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1753" w:hanging="360"/>
      </w:pPr>
      <w:rPr>
        <w:rFonts w:ascii="Symbol" w:eastAsia="Symbol" w:hAnsi="Symbol" w:cs="Symbol" w:hint="default"/>
        <w:b w:val="0"/>
        <w:bCs w:val="0"/>
        <w:i w:val="0"/>
        <w:iCs w:val="0"/>
        <w:color w:val="00AFEF"/>
        <w:w w:val="100"/>
        <w:sz w:val="22"/>
        <w:szCs w:val="22"/>
        <w:lang w:val="cs-CZ" w:eastAsia="en-US" w:bidi="ar-SA"/>
      </w:rPr>
    </w:lvl>
    <w:lvl w:ilvl="4">
      <w:numFmt w:val="bullet"/>
      <w:lvlText w:val="•"/>
      <w:lvlJc w:val="left"/>
      <w:pPr>
        <w:ind w:left="3881" w:hanging="360"/>
      </w:pPr>
      <w:rPr>
        <w:rFonts w:hint="default"/>
        <w:lang w:val="cs-CZ" w:eastAsia="en-US" w:bidi="ar-SA"/>
      </w:rPr>
    </w:lvl>
    <w:lvl w:ilvl="5">
      <w:numFmt w:val="bullet"/>
      <w:lvlText w:val="•"/>
      <w:lvlJc w:val="left"/>
      <w:pPr>
        <w:ind w:left="4942" w:hanging="360"/>
      </w:pPr>
      <w:rPr>
        <w:rFonts w:hint="default"/>
        <w:lang w:val="cs-CZ" w:eastAsia="en-US" w:bidi="ar-SA"/>
      </w:rPr>
    </w:lvl>
    <w:lvl w:ilvl="6">
      <w:numFmt w:val="bullet"/>
      <w:lvlText w:val="•"/>
      <w:lvlJc w:val="left"/>
      <w:pPr>
        <w:ind w:left="6003" w:hanging="360"/>
      </w:pPr>
      <w:rPr>
        <w:rFonts w:hint="default"/>
        <w:lang w:val="cs-CZ" w:eastAsia="en-US" w:bidi="ar-SA"/>
      </w:rPr>
    </w:lvl>
    <w:lvl w:ilvl="7">
      <w:numFmt w:val="bullet"/>
      <w:lvlText w:val="•"/>
      <w:lvlJc w:val="left"/>
      <w:pPr>
        <w:ind w:left="7064" w:hanging="360"/>
      </w:pPr>
      <w:rPr>
        <w:rFonts w:hint="default"/>
        <w:lang w:val="cs-CZ" w:eastAsia="en-US" w:bidi="ar-SA"/>
      </w:rPr>
    </w:lvl>
    <w:lvl w:ilvl="8">
      <w:numFmt w:val="bullet"/>
      <w:lvlText w:val="•"/>
      <w:lvlJc w:val="left"/>
      <w:pPr>
        <w:ind w:left="8124" w:hanging="360"/>
      </w:pPr>
      <w:rPr>
        <w:rFonts w:hint="default"/>
        <w:lang w:val="cs-CZ" w:eastAsia="en-US" w:bidi="ar-SA"/>
      </w:rPr>
    </w:lvl>
  </w:abstractNum>
  <w:abstractNum w:abstractNumId="41"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42" w15:restartNumberingAfterBreak="0">
    <w:nsid w:val="2A2E56EC"/>
    <w:multiLevelType w:val="multilevel"/>
    <w:tmpl w:val="D40C6048"/>
    <w:lvl w:ilvl="0">
      <w:start w:val="1"/>
      <w:numFmt w:val="decimal"/>
      <w:lvlText w:val="%1."/>
      <w:lvlJc w:val="left"/>
      <w:pPr>
        <w:ind w:left="454" w:hanging="454"/>
      </w:pPr>
      <w:rPr>
        <w:rFonts w:ascii="Arial" w:hAnsi="Arial" w:hint="default"/>
        <w:b/>
        <w:i w:val="0"/>
        <w:color w:val="00B0F0"/>
        <w:sz w:val="24"/>
      </w:rPr>
    </w:lvl>
    <w:lvl w:ilvl="1">
      <w:start w:val="1"/>
      <w:numFmt w:val="decimal"/>
      <w:lvlText w:val="11.%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43" w15:restartNumberingAfterBreak="0">
    <w:nsid w:val="2AE976B4"/>
    <w:multiLevelType w:val="multilevel"/>
    <w:tmpl w:val="50960DB6"/>
    <w:lvl w:ilvl="0">
      <w:start w:val="9"/>
      <w:numFmt w:val="decimal"/>
      <w:lvlText w:val="%1"/>
      <w:lvlJc w:val="left"/>
      <w:pPr>
        <w:ind w:left="480" w:hanging="480"/>
      </w:pPr>
      <w:rPr>
        <w:rFonts w:hint="default"/>
        <w:color w:val="00B0F0"/>
      </w:rPr>
    </w:lvl>
    <w:lvl w:ilvl="1">
      <w:start w:val="4"/>
      <w:numFmt w:val="decimal"/>
      <w:lvlText w:val="%1.%2"/>
      <w:lvlJc w:val="left"/>
      <w:pPr>
        <w:ind w:left="1189" w:hanging="480"/>
      </w:pPr>
      <w:rPr>
        <w:rFonts w:hint="default"/>
        <w:color w:val="00B0F0"/>
      </w:rPr>
    </w:lvl>
    <w:lvl w:ilvl="2">
      <w:start w:val="1"/>
      <w:numFmt w:val="decimal"/>
      <w:lvlText w:val="%1.%2.%3"/>
      <w:lvlJc w:val="left"/>
      <w:pPr>
        <w:ind w:left="2138" w:hanging="720"/>
      </w:pPr>
      <w:rPr>
        <w:rFonts w:hint="default"/>
        <w:color w:val="00B0F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2B202E21"/>
    <w:multiLevelType w:val="multilevel"/>
    <w:tmpl w:val="4232C28A"/>
    <w:lvl w:ilvl="0">
      <w:start w:val="1"/>
      <w:numFmt w:val="decimal"/>
      <w:pStyle w:val="mvcrprvnstrana"/>
      <w:suff w:val="nothing"/>
      <w:lvlText w:val="Článek %1."/>
      <w:lvlJc w:val="left"/>
      <w:pPr>
        <w:ind w:left="0" w:firstLine="0"/>
      </w:pPr>
      <w:rPr>
        <w:rFonts w:asciiTheme="minorHAnsi" w:hAnsiTheme="minorHAnsi" w:cstheme="minorHAnsi" w:hint="default"/>
        <w:b/>
        <w:i w:val="0"/>
        <w:sz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1.%2.%3."/>
      <w:lvlJc w:val="left"/>
      <w:pPr>
        <w:tabs>
          <w:tab w:val="num" w:pos="992"/>
        </w:tabs>
        <w:ind w:left="992" w:hanging="708"/>
      </w:pPr>
      <w:rPr>
        <w:rFonts w:ascii="Times New Roman" w:hAnsi="Times New Roman" w:cs="Times New Roman" w:hint="default"/>
        <w:b w:val="0"/>
        <w:i w:val="0"/>
        <w:sz w:val="22"/>
        <w:szCs w:val="22"/>
      </w:rPr>
    </w:lvl>
    <w:lvl w:ilvl="3">
      <w:start w:val="1"/>
      <w:numFmt w:val="lowerLetter"/>
      <w:lvlText w:val="%4)"/>
      <w:lvlJc w:val="left"/>
      <w:pPr>
        <w:tabs>
          <w:tab w:val="num" w:pos="1469"/>
        </w:tabs>
        <w:ind w:left="1469"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45" w15:restartNumberingAfterBreak="0">
    <w:nsid w:val="2D277A07"/>
    <w:multiLevelType w:val="multilevel"/>
    <w:tmpl w:val="8AA0A740"/>
    <w:lvl w:ilvl="0">
      <w:start w:val="2"/>
      <w:numFmt w:val="decimal"/>
      <w:lvlText w:val="%1"/>
      <w:lvlJc w:val="left"/>
      <w:pPr>
        <w:ind w:left="360" w:hanging="360"/>
      </w:pPr>
      <w:rPr>
        <w:rFonts w:hint="default"/>
      </w:rPr>
    </w:lvl>
    <w:lvl w:ilvl="1">
      <w:start w:val="1"/>
      <w:numFmt w:val="decimal"/>
      <w:lvlText w:val="%1.%2"/>
      <w:lvlJc w:val="left"/>
      <w:pPr>
        <w:ind w:left="363" w:hanging="360"/>
      </w:pPr>
      <w:rPr>
        <w:rFonts w:hint="default"/>
        <w:color w:val="00B0F0"/>
      </w:rPr>
    </w:lvl>
    <w:lvl w:ilvl="2">
      <w:start w:val="1"/>
      <w:numFmt w:val="decimal"/>
      <w:lvlText w:val="%3."/>
      <w:lvlJc w:val="left"/>
      <w:pPr>
        <w:ind w:left="720" w:hanging="720"/>
      </w:pPr>
      <w:rPr>
        <w:rFonts w:ascii="Arial" w:eastAsia="Calibri" w:hAnsi="Arial" w:cs="Arial" w:hint="default"/>
        <w:color w:val="00B0F0"/>
      </w:rPr>
    </w:lvl>
    <w:lvl w:ilvl="3">
      <w:start w:val="1"/>
      <w:numFmt w:val="decimal"/>
      <w:lvlText w:val="%1.%2.%3.%4"/>
      <w:lvlJc w:val="left"/>
      <w:pPr>
        <w:ind w:left="1997" w:hanging="720"/>
      </w:pPr>
      <w:rPr>
        <w:rFonts w:hint="default"/>
        <w:color w:val="00B0F0"/>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46" w15:restartNumberingAfterBreak="0">
    <w:nsid w:val="2E4E10C3"/>
    <w:multiLevelType w:val="multilevel"/>
    <w:tmpl w:val="F02EBF4E"/>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Arial" w:hAnsi="Arial" w:cs="Arial" w:hint="default"/>
        <w:b w:val="0"/>
        <w:i w:val="0"/>
        <w:iCs w:val="0"/>
        <w:caps w:val="0"/>
        <w:strike w:val="0"/>
        <w:dstrike w:val="0"/>
        <w:vanish w:val="0"/>
        <w:color w:val="00B0F0"/>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Arial" w:hAnsi="Arial" w:cs="Arial" w:hint="default"/>
        <w:b w:val="0"/>
        <w:i w:val="0"/>
        <w:color w:val="00B0F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2EE23F4D"/>
    <w:multiLevelType w:val="multilevel"/>
    <w:tmpl w:val="5C245E5C"/>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F3F3E70"/>
    <w:multiLevelType w:val="hybridMultilevel"/>
    <w:tmpl w:val="204ECFF2"/>
    <w:lvl w:ilvl="0" w:tplc="E376EA1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2FA3393C"/>
    <w:multiLevelType w:val="hybridMultilevel"/>
    <w:tmpl w:val="C178A6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2896A7E"/>
    <w:multiLevelType w:val="multilevel"/>
    <w:tmpl w:val="77E86824"/>
    <w:lvl w:ilvl="0">
      <w:start w:val="1"/>
      <w:numFmt w:val="decimal"/>
      <w:lvlText w:val="%1."/>
      <w:lvlJc w:val="left"/>
      <w:pPr>
        <w:ind w:left="454" w:hanging="454"/>
      </w:pPr>
      <w:rPr>
        <w:rFonts w:ascii="Arial" w:hAnsi="Arial" w:hint="default"/>
        <w:b/>
        <w:i w:val="0"/>
        <w:color w:val="00B0F0"/>
        <w:sz w:val="24"/>
      </w:rPr>
    </w:lvl>
    <w:lvl w:ilvl="1">
      <w:start w:val="1"/>
      <w:numFmt w:val="decimal"/>
      <w:lvlText w:val="3.%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51" w15:restartNumberingAfterBreak="0">
    <w:nsid w:val="328F4FE1"/>
    <w:multiLevelType w:val="multilevel"/>
    <w:tmpl w:val="B518F622"/>
    <w:lvl w:ilvl="0">
      <w:start w:val="2"/>
      <w:numFmt w:val="decimal"/>
      <w:lvlText w:val="%1"/>
      <w:lvlJc w:val="left"/>
      <w:pPr>
        <w:ind w:left="360" w:hanging="360"/>
      </w:pPr>
      <w:rPr>
        <w:rFonts w:hint="default"/>
      </w:rPr>
    </w:lvl>
    <w:lvl w:ilvl="1">
      <w:start w:val="1"/>
      <w:numFmt w:val="decimal"/>
      <w:lvlText w:val="%1.%2"/>
      <w:lvlJc w:val="left"/>
      <w:pPr>
        <w:ind w:left="1070" w:hanging="36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853764E"/>
    <w:multiLevelType w:val="hybridMultilevel"/>
    <w:tmpl w:val="F7308F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3AA34ECB"/>
    <w:multiLevelType w:val="multilevel"/>
    <w:tmpl w:val="7832B20A"/>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55" w15:restartNumberingAfterBreak="0">
    <w:nsid w:val="3B18418C"/>
    <w:multiLevelType w:val="multilevel"/>
    <w:tmpl w:val="2CE498CC"/>
    <w:lvl w:ilvl="0">
      <w:start w:val="1"/>
      <w:numFmt w:val="decimal"/>
      <w:pStyle w:val="Nadpis1"/>
      <w:suff w:val="space"/>
      <w:lvlText w:val="%1."/>
      <w:lvlJc w:val="left"/>
      <w:pPr>
        <w:ind w:left="2520" w:firstLine="0"/>
      </w:pPr>
      <w:rPr>
        <w:rFonts w:hint="default"/>
      </w:rPr>
    </w:lvl>
    <w:lvl w:ilvl="1">
      <w:start w:val="1"/>
      <w:numFmt w:val="decimal"/>
      <w:pStyle w:val="Nadpis2"/>
      <w:suff w:val="space"/>
      <w:lvlText w:val="%1.%2."/>
      <w:lvlJc w:val="left"/>
      <w:pPr>
        <w:ind w:left="1984" w:firstLine="0"/>
      </w:pPr>
      <w:rPr>
        <w:rFonts w:hint="default"/>
      </w:rPr>
    </w:lvl>
    <w:lvl w:ilvl="2">
      <w:start w:val="1"/>
      <w:numFmt w:val="decimal"/>
      <w:pStyle w:val="Nadpis3"/>
      <w:suff w:val="space"/>
      <w:lvlText w:val="%1.%2.%3"/>
      <w:lvlJc w:val="left"/>
      <w:pPr>
        <w:ind w:left="994" w:firstLine="0"/>
      </w:pPr>
      <w:rPr>
        <w:rFonts w:hint="default"/>
      </w:rPr>
    </w:lvl>
    <w:lvl w:ilvl="3">
      <w:start w:val="1"/>
      <w:numFmt w:val="decimal"/>
      <w:pStyle w:val="Nadpis4"/>
      <w:suff w:val="space"/>
      <w:lvlText w:val="%1.%2.%3.%4."/>
      <w:lvlJc w:val="left"/>
      <w:pPr>
        <w:ind w:left="99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C635F78"/>
    <w:multiLevelType w:val="multilevel"/>
    <w:tmpl w:val="AC1C2B48"/>
    <w:lvl w:ilvl="0">
      <w:start w:val="9"/>
      <w:numFmt w:val="decimal"/>
      <w:lvlText w:val="%1"/>
      <w:lvlJc w:val="left"/>
      <w:pPr>
        <w:ind w:left="360" w:hanging="360"/>
      </w:pPr>
      <w:rPr>
        <w:rFonts w:hint="default"/>
      </w:rPr>
    </w:lvl>
    <w:lvl w:ilvl="1">
      <w:start w:val="1"/>
      <w:numFmt w:val="decimal"/>
      <w:lvlText w:val="9.%2"/>
      <w:lvlJc w:val="left"/>
      <w:pPr>
        <w:ind w:left="1070" w:hanging="360"/>
      </w:pPr>
      <w:rPr>
        <w:rFonts w:ascii="Arial" w:hAnsi="Arial" w:cs="Arial" w:hint="default"/>
        <w:color w:val="00B0F0"/>
      </w:rPr>
    </w:lvl>
    <w:lvl w:ilvl="2">
      <w:start w:val="1"/>
      <w:numFmt w:val="decimal"/>
      <w:lvlText w:val="9.%2.%3"/>
      <w:lvlJc w:val="left"/>
      <w:pPr>
        <w:ind w:left="1996" w:hanging="720"/>
      </w:pPr>
      <w:rPr>
        <w:rFonts w:hint="default"/>
        <w:color w:val="00B0F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246194"/>
    <w:multiLevelType w:val="multilevel"/>
    <w:tmpl w:val="3B626790"/>
    <w:lvl w:ilvl="0">
      <w:start w:val="6"/>
      <w:numFmt w:val="decimal"/>
      <w:lvlText w:val="%1."/>
      <w:lvlJc w:val="left"/>
      <w:pPr>
        <w:ind w:left="644" w:hanging="360"/>
      </w:pPr>
      <w:rPr>
        <w:rFonts w:hint="default"/>
        <w:color w:val="00B0F0"/>
      </w:rPr>
    </w:lvl>
    <w:lvl w:ilvl="1">
      <w:start w:val="1"/>
      <w:numFmt w:val="decimal"/>
      <w:lvlText w:val="7.%2."/>
      <w:lvlJc w:val="left"/>
      <w:pPr>
        <w:ind w:left="360" w:hanging="360"/>
      </w:pPr>
      <w:rPr>
        <w:rFonts w:ascii="Arial" w:hAnsi="Arial" w:cs="Arial" w:hint="default"/>
        <w:color w:val="00B0F0"/>
        <w:sz w:val="22"/>
        <w:szCs w:val="22"/>
      </w:rPr>
    </w:lvl>
    <w:lvl w:ilvl="2">
      <w:start w:val="1"/>
      <w:numFmt w:val="lowerLetter"/>
      <w:lvlText w:val="%3)"/>
      <w:lvlJc w:val="left"/>
      <w:pPr>
        <w:ind w:left="1713" w:hanging="720"/>
      </w:pPr>
      <w:rPr>
        <w:rFonts w:hint="default"/>
        <w:color w:val="00B0F0"/>
      </w:r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8" w15:restartNumberingAfterBreak="0">
    <w:nsid w:val="41A509A6"/>
    <w:multiLevelType w:val="hybridMultilevel"/>
    <w:tmpl w:val="9BC8F0EA"/>
    <w:lvl w:ilvl="0" w:tplc="D4F0A8D8">
      <w:start w:val="1"/>
      <w:numFmt w:val="lowerLetter"/>
      <w:lvlText w:val="%1)"/>
      <w:lvlJc w:val="left"/>
      <w:pPr>
        <w:ind w:left="1457" w:hanging="360"/>
      </w:pPr>
      <w:rPr>
        <w:rFonts w:hint="default"/>
        <w:color w:val="00B0F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59"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60" w15:restartNumberingAfterBreak="0">
    <w:nsid w:val="43E31DE2"/>
    <w:multiLevelType w:val="multilevel"/>
    <w:tmpl w:val="19DEB9B4"/>
    <w:lvl w:ilvl="0">
      <w:start w:val="2"/>
      <w:numFmt w:val="decimal"/>
      <w:lvlText w:val="%1"/>
      <w:lvlJc w:val="left"/>
      <w:pPr>
        <w:ind w:left="930" w:hanging="737"/>
      </w:pPr>
      <w:rPr>
        <w:rFonts w:hint="default"/>
        <w:lang w:val="cs-CZ" w:eastAsia="en-US" w:bidi="ar-SA"/>
      </w:rPr>
    </w:lvl>
    <w:lvl w:ilvl="1">
      <w:start w:val="1"/>
      <w:numFmt w:val="decimal"/>
      <w:lvlText w:val="%1.%2"/>
      <w:lvlJc w:val="left"/>
      <w:pPr>
        <w:ind w:left="930" w:hanging="737"/>
      </w:pPr>
      <w:rPr>
        <w:rFonts w:ascii="Arial" w:eastAsia="Arial" w:hAnsi="Arial" w:cs="Arial" w:hint="default"/>
        <w:b w:val="0"/>
        <w:bCs w:val="0"/>
        <w:i w:val="0"/>
        <w:iCs w:val="0"/>
        <w:color w:val="00AFEF"/>
        <w:w w:val="100"/>
        <w:sz w:val="22"/>
        <w:szCs w:val="22"/>
        <w:lang w:val="cs-CZ" w:eastAsia="en-US" w:bidi="ar-SA"/>
      </w:rPr>
    </w:lvl>
    <w:lvl w:ilvl="2">
      <w:start w:val="1"/>
      <w:numFmt w:val="lowerLetter"/>
      <w:lvlText w:val="%3)"/>
      <w:lvlJc w:val="left"/>
      <w:pPr>
        <w:ind w:left="1326" w:hanging="396"/>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303" w:hanging="396"/>
      </w:pPr>
      <w:rPr>
        <w:rFonts w:hint="default"/>
        <w:lang w:val="cs-CZ" w:eastAsia="en-US" w:bidi="ar-SA"/>
      </w:rPr>
    </w:lvl>
    <w:lvl w:ilvl="4">
      <w:numFmt w:val="bullet"/>
      <w:lvlText w:val="•"/>
      <w:lvlJc w:val="left"/>
      <w:pPr>
        <w:ind w:left="4295" w:hanging="396"/>
      </w:pPr>
      <w:rPr>
        <w:rFonts w:hint="default"/>
        <w:lang w:val="cs-CZ" w:eastAsia="en-US" w:bidi="ar-SA"/>
      </w:rPr>
    </w:lvl>
    <w:lvl w:ilvl="5">
      <w:numFmt w:val="bullet"/>
      <w:lvlText w:val="•"/>
      <w:lvlJc w:val="left"/>
      <w:pPr>
        <w:ind w:left="5287" w:hanging="396"/>
      </w:pPr>
      <w:rPr>
        <w:rFonts w:hint="default"/>
        <w:lang w:val="cs-CZ" w:eastAsia="en-US" w:bidi="ar-SA"/>
      </w:rPr>
    </w:lvl>
    <w:lvl w:ilvl="6">
      <w:numFmt w:val="bullet"/>
      <w:lvlText w:val="•"/>
      <w:lvlJc w:val="left"/>
      <w:pPr>
        <w:ind w:left="6279" w:hanging="396"/>
      </w:pPr>
      <w:rPr>
        <w:rFonts w:hint="default"/>
        <w:lang w:val="cs-CZ" w:eastAsia="en-US" w:bidi="ar-SA"/>
      </w:rPr>
    </w:lvl>
    <w:lvl w:ilvl="7">
      <w:numFmt w:val="bullet"/>
      <w:lvlText w:val="•"/>
      <w:lvlJc w:val="left"/>
      <w:pPr>
        <w:ind w:left="7270" w:hanging="396"/>
      </w:pPr>
      <w:rPr>
        <w:rFonts w:hint="default"/>
        <w:lang w:val="cs-CZ" w:eastAsia="en-US" w:bidi="ar-SA"/>
      </w:rPr>
    </w:lvl>
    <w:lvl w:ilvl="8">
      <w:numFmt w:val="bullet"/>
      <w:lvlText w:val="•"/>
      <w:lvlJc w:val="left"/>
      <w:pPr>
        <w:ind w:left="8262" w:hanging="396"/>
      </w:pPr>
      <w:rPr>
        <w:rFonts w:hint="default"/>
        <w:lang w:val="cs-CZ" w:eastAsia="en-US" w:bidi="ar-SA"/>
      </w:rPr>
    </w:lvl>
  </w:abstractNum>
  <w:abstractNum w:abstractNumId="61" w15:restartNumberingAfterBreak="0">
    <w:nsid w:val="463D51D2"/>
    <w:multiLevelType w:val="hybridMultilevel"/>
    <w:tmpl w:val="FC56F404"/>
    <w:lvl w:ilvl="0" w:tplc="7452E0AE">
      <w:start w:val="517"/>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2" w15:restartNumberingAfterBreak="0">
    <w:nsid w:val="482921A1"/>
    <w:multiLevelType w:val="multilevel"/>
    <w:tmpl w:val="68A2AC7E"/>
    <w:lvl w:ilvl="0">
      <w:start w:val="1"/>
      <w:numFmt w:val="decimal"/>
      <w:lvlText w:val="%1."/>
      <w:lvlJc w:val="left"/>
      <w:pPr>
        <w:ind w:left="454" w:hanging="454"/>
      </w:pPr>
      <w:rPr>
        <w:rFonts w:ascii="Arial" w:hAnsi="Arial" w:hint="default"/>
        <w:b/>
        <w:i w:val="0"/>
        <w:color w:val="00B0F0"/>
        <w:sz w:val="24"/>
      </w:rPr>
    </w:lvl>
    <w:lvl w:ilvl="1">
      <w:start w:val="1"/>
      <w:numFmt w:val="decimal"/>
      <w:lvlText w:val="13.%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63"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B1E088A"/>
    <w:multiLevelType w:val="hybridMultilevel"/>
    <w:tmpl w:val="CE145DB4"/>
    <w:lvl w:ilvl="0" w:tplc="3CDC2E98">
      <w:start w:val="1"/>
      <w:numFmt w:val="lowerLetter"/>
      <w:lvlText w:val="%1)"/>
      <w:lvlJc w:val="left"/>
      <w:pPr>
        <w:ind w:left="1457" w:hanging="360"/>
      </w:pPr>
      <w:rPr>
        <w:color w:val="00B0F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65" w15:restartNumberingAfterBreak="0">
    <w:nsid w:val="4B670033"/>
    <w:multiLevelType w:val="hybridMultilevel"/>
    <w:tmpl w:val="8F74FA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4B983942"/>
    <w:multiLevelType w:val="hybridMultilevel"/>
    <w:tmpl w:val="3A260D8A"/>
    <w:lvl w:ilvl="0" w:tplc="D4F0A8D8">
      <w:start w:val="1"/>
      <w:numFmt w:val="lowerLetter"/>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547C675B"/>
    <w:multiLevelType w:val="hybridMultilevel"/>
    <w:tmpl w:val="8E40C5CC"/>
    <w:lvl w:ilvl="0" w:tplc="AAF04FBE">
      <w:start w:val="1"/>
      <w:numFmt w:val="lowerLetter"/>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552832F3"/>
    <w:multiLevelType w:val="multilevel"/>
    <w:tmpl w:val="E1E0D154"/>
    <w:lvl w:ilvl="0">
      <w:start w:val="1"/>
      <w:numFmt w:val="decimal"/>
      <w:lvlText w:val="%1."/>
      <w:lvlJc w:val="left"/>
      <w:pPr>
        <w:ind w:left="454" w:hanging="454"/>
      </w:pPr>
      <w:rPr>
        <w:rFonts w:ascii="Arial" w:hAnsi="Arial" w:hint="default"/>
        <w:b/>
        <w:i w:val="0"/>
        <w:color w:val="00B0F0"/>
        <w:sz w:val="24"/>
      </w:rPr>
    </w:lvl>
    <w:lvl w:ilvl="1">
      <w:start w:val="1"/>
      <w:numFmt w:val="decimal"/>
      <w:lvlText w:val="7.%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69" w15:restartNumberingAfterBreak="0">
    <w:nsid w:val="59931B7B"/>
    <w:multiLevelType w:val="multilevel"/>
    <w:tmpl w:val="93140CB2"/>
    <w:lvl w:ilvl="0">
      <w:start w:val="2"/>
      <w:numFmt w:val="decimal"/>
      <w:lvlText w:val="%1"/>
      <w:lvlJc w:val="left"/>
      <w:pPr>
        <w:ind w:left="360" w:hanging="360"/>
      </w:pPr>
      <w:rPr>
        <w:rFonts w:hint="default"/>
      </w:rPr>
    </w:lvl>
    <w:lvl w:ilvl="1">
      <w:start w:val="1"/>
      <w:numFmt w:val="decimal"/>
      <w:lvlText w:val="%1.%2"/>
      <w:lvlJc w:val="left"/>
      <w:pPr>
        <w:ind w:left="363" w:hanging="360"/>
      </w:pPr>
      <w:rPr>
        <w:rFonts w:hint="default"/>
        <w:color w:val="00B0F0"/>
      </w:rPr>
    </w:lvl>
    <w:lvl w:ilvl="2">
      <w:start w:val="1"/>
      <w:numFmt w:val="decimal"/>
      <w:lvlText w:val="%3."/>
      <w:lvlJc w:val="left"/>
      <w:pPr>
        <w:ind w:left="720" w:hanging="720"/>
      </w:pPr>
      <w:rPr>
        <w:rFonts w:ascii="Arial" w:eastAsia="Calibri" w:hAnsi="Arial" w:cs="Arial" w:hint="default"/>
        <w:color w:val="00B0F0"/>
      </w:rPr>
    </w:lvl>
    <w:lvl w:ilvl="3">
      <w:start w:val="1"/>
      <w:numFmt w:val="decimal"/>
      <w:lvlText w:val="%1.%2.%3.%4"/>
      <w:lvlJc w:val="left"/>
      <w:pPr>
        <w:ind w:left="1997" w:hanging="720"/>
      </w:pPr>
      <w:rPr>
        <w:rFonts w:hint="default"/>
        <w:color w:val="00B0F0"/>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70" w15:restartNumberingAfterBreak="0">
    <w:nsid w:val="5A6B137D"/>
    <w:multiLevelType w:val="hybridMultilevel"/>
    <w:tmpl w:val="02F2636A"/>
    <w:lvl w:ilvl="0" w:tplc="D160115E">
      <w:start w:val="1"/>
      <w:numFmt w:val="decimal"/>
      <w:lvlText w:val="%1."/>
      <w:lvlJc w:val="left"/>
      <w:pPr>
        <w:ind w:left="724" w:hanging="567"/>
      </w:pPr>
      <w:rPr>
        <w:rFonts w:ascii="Arial" w:eastAsia="Arial" w:hAnsi="Arial" w:cs="Arial" w:hint="default"/>
        <w:b w:val="0"/>
        <w:bCs w:val="0"/>
        <w:i w:val="0"/>
        <w:iCs w:val="0"/>
        <w:color w:val="7E7E7E"/>
        <w:spacing w:val="-1"/>
        <w:w w:val="100"/>
        <w:sz w:val="22"/>
        <w:szCs w:val="22"/>
        <w:lang w:val="cs-CZ" w:eastAsia="en-US" w:bidi="ar-SA"/>
      </w:rPr>
    </w:lvl>
    <w:lvl w:ilvl="1" w:tplc="6382FD9E">
      <w:start w:val="1"/>
      <w:numFmt w:val="lowerLetter"/>
      <w:lvlText w:val="%2)"/>
      <w:lvlJc w:val="left"/>
      <w:pPr>
        <w:ind w:left="1291" w:hanging="425"/>
      </w:pPr>
      <w:rPr>
        <w:rFonts w:ascii="Arial" w:eastAsia="Arial" w:hAnsi="Arial" w:cs="Arial" w:hint="default"/>
        <w:b w:val="0"/>
        <w:bCs w:val="0"/>
        <w:i w:val="0"/>
        <w:iCs w:val="0"/>
        <w:color w:val="00B0F0"/>
        <w:spacing w:val="-1"/>
        <w:w w:val="100"/>
        <w:sz w:val="22"/>
        <w:szCs w:val="22"/>
        <w:lang w:val="cs-CZ" w:eastAsia="en-US" w:bidi="ar-SA"/>
      </w:rPr>
    </w:lvl>
    <w:lvl w:ilvl="2" w:tplc="D57CB6B2">
      <w:numFmt w:val="bullet"/>
      <w:lvlText w:val="•"/>
      <w:lvlJc w:val="left"/>
      <w:pPr>
        <w:ind w:left="2260" w:hanging="425"/>
      </w:pPr>
      <w:rPr>
        <w:rFonts w:hint="default"/>
        <w:lang w:val="cs-CZ" w:eastAsia="en-US" w:bidi="ar-SA"/>
      </w:rPr>
    </w:lvl>
    <w:lvl w:ilvl="3" w:tplc="544E8BA0">
      <w:numFmt w:val="bullet"/>
      <w:lvlText w:val="•"/>
      <w:lvlJc w:val="left"/>
      <w:pPr>
        <w:ind w:left="3220" w:hanging="425"/>
      </w:pPr>
      <w:rPr>
        <w:rFonts w:hint="default"/>
        <w:lang w:val="cs-CZ" w:eastAsia="en-US" w:bidi="ar-SA"/>
      </w:rPr>
    </w:lvl>
    <w:lvl w:ilvl="4" w:tplc="F60E0C6C">
      <w:numFmt w:val="bullet"/>
      <w:lvlText w:val="•"/>
      <w:lvlJc w:val="left"/>
      <w:pPr>
        <w:ind w:left="4181" w:hanging="425"/>
      </w:pPr>
      <w:rPr>
        <w:rFonts w:hint="default"/>
        <w:lang w:val="cs-CZ" w:eastAsia="en-US" w:bidi="ar-SA"/>
      </w:rPr>
    </w:lvl>
    <w:lvl w:ilvl="5" w:tplc="E58A5B7C">
      <w:numFmt w:val="bullet"/>
      <w:lvlText w:val="•"/>
      <w:lvlJc w:val="left"/>
      <w:pPr>
        <w:ind w:left="5141" w:hanging="425"/>
      </w:pPr>
      <w:rPr>
        <w:rFonts w:hint="default"/>
        <w:lang w:val="cs-CZ" w:eastAsia="en-US" w:bidi="ar-SA"/>
      </w:rPr>
    </w:lvl>
    <w:lvl w:ilvl="6" w:tplc="3B988ABC">
      <w:numFmt w:val="bullet"/>
      <w:lvlText w:val="•"/>
      <w:lvlJc w:val="left"/>
      <w:pPr>
        <w:ind w:left="6102" w:hanging="425"/>
      </w:pPr>
      <w:rPr>
        <w:rFonts w:hint="default"/>
        <w:lang w:val="cs-CZ" w:eastAsia="en-US" w:bidi="ar-SA"/>
      </w:rPr>
    </w:lvl>
    <w:lvl w:ilvl="7" w:tplc="B196444A">
      <w:numFmt w:val="bullet"/>
      <w:lvlText w:val="•"/>
      <w:lvlJc w:val="left"/>
      <w:pPr>
        <w:ind w:left="7062" w:hanging="425"/>
      </w:pPr>
      <w:rPr>
        <w:rFonts w:hint="default"/>
        <w:lang w:val="cs-CZ" w:eastAsia="en-US" w:bidi="ar-SA"/>
      </w:rPr>
    </w:lvl>
    <w:lvl w:ilvl="8" w:tplc="3036DBEC">
      <w:numFmt w:val="bullet"/>
      <w:lvlText w:val="•"/>
      <w:lvlJc w:val="left"/>
      <w:pPr>
        <w:ind w:left="8023" w:hanging="425"/>
      </w:pPr>
      <w:rPr>
        <w:rFonts w:hint="default"/>
        <w:lang w:val="cs-CZ" w:eastAsia="en-US" w:bidi="ar-SA"/>
      </w:rPr>
    </w:lvl>
  </w:abstractNum>
  <w:abstractNum w:abstractNumId="71" w15:restartNumberingAfterBreak="0">
    <w:nsid w:val="5D462388"/>
    <w:multiLevelType w:val="hybridMultilevel"/>
    <w:tmpl w:val="29F85790"/>
    <w:lvl w:ilvl="0" w:tplc="A81E30C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5D8201F6"/>
    <w:multiLevelType w:val="hybridMultilevel"/>
    <w:tmpl w:val="CDAE46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5FEE6D0E"/>
    <w:multiLevelType w:val="multilevel"/>
    <w:tmpl w:val="577A5F3E"/>
    <w:lvl w:ilvl="0">
      <w:start w:val="1"/>
      <w:numFmt w:val="decimal"/>
      <w:pStyle w:val="Podpora-bod1"/>
      <w:lvlText w:val="%1"/>
      <w:lvlJc w:val="left"/>
      <w:pPr>
        <w:tabs>
          <w:tab w:val="num" w:pos="360"/>
        </w:tabs>
        <w:ind w:left="360" w:hanging="360"/>
      </w:pPr>
      <w:rPr>
        <w:rFonts w:ascii="Arial" w:hAnsi="Arial" w:cs="Arial" w:hint="default"/>
        <w:color w:val="00B0F0"/>
      </w:rPr>
    </w:lvl>
    <w:lvl w:ilvl="1">
      <w:start w:val="1"/>
      <w:numFmt w:val="decimal"/>
      <w:pStyle w:val="Podpora-bod2"/>
      <w:lvlText w:val="%1.%2"/>
      <w:lvlJc w:val="left"/>
      <w:pPr>
        <w:tabs>
          <w:tab w:val="num" w:pos="360"/>
        </w:tabs>
        <w:ind w:left="360" w:hanging="360"/>
      </w:pPr>
      <w:rPr>
        <w:rFonts w:ascii="Arial" w:hAnsi="Arial" w:cs="Arial" w:hint="default"/>
        <w:color w:val="00B0F0"/>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4" w15:restartNumberingAfterBreak="0">
    <w:nsid w:val="60364C07"/>
    <w:multiLevelType w:val="multilevel"/>
    <w:tmpl w:val="65ACE0B2"/>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5" w15:restartNumberingAfterBreak="0">
    <w:nsid w:val="62A175A3"/>
    <w:multiLevelType w:val="multilevel"/>
    <w:tmpl w:val="5054F6F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4B9685E"/>
    <w:multiLevelType w:val="multilevel"/>
    <w:tmpl w:val="4EACAFEA"/>
    <w:lvl w:ilvl="0">
      <w:start w:val="1"/>
      <w:numFmt w:val="decimal"/>
      <w:lvlText w:val="%1."/>
      <w:lvlJc w:val="left"/>
      <w:pPr>
        <w:ind w:left="454" w:hanging="454"/>
      </w:pPr>
      <w:rPr>
        <w:rFonts w:ascii="Arial" w:hAnsi="Arial" w:hint="default"/>
        <w:b/>
        <w:i w:val="0"/>
        <w:color w:val="00B0F0"/>
        <w:sz w:val="24"/>
      </w:rPr>
    </w:lvl>
    <w:lvl w:ilvl="1">
      <w:start w:val="1"/>
      <w:numFmt w:val="decimal"/>
      <w:lvlText w:val="9.%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77" w15:restartNumberingAfterBreak="0">
    <w:nsid w:val="659315FE"/>
    <w:multiLevelType w:val="multilevel"/>
    <w:tmpl w:val="A7340F00"/>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4"/>
        </w:tabs>
        <w:ind w:left="364" w:hanging="360"/>
      </w:pPr>
      <w:rPr>
        <w:rFonts w:ascii="Arial" w:hAnsi="Arial" w:cs="Arial" w:hint="default"/>
        <w:color w:val="00B0F0"/>
        <w:sz w:val="22"/>
        <w:szCs w:val="22"/>
      </w:rPr>
    </w:lvl>
    <w:lvl w:ilvl="2">
      <w:start w:val="1"/>
      <w:numFmt w:val="decimal"/>
      <w:lvlText w:val="%1.%2.%3"/>
      <w:lvlJc w:val="left"/>
      <w:pPr>
        <w:tabs>
          <w:tab w:val="num" w:pos="728"/>
        </w:tabs>
        <w:ind w:left="728" w:hanging="720"/>
      </w:pPr>
      <w:rPr>
        <w:rFonts w:hint="default"/>
      </w:rPr>
    </w:lvl>
    <w:lvl w:ilvl="3">
      <w:start w:val="1"/>
      <w:numFmt w:val="decimal"/>
      <w:lvlText w:val="%1.%2.%3.%4"/>
      <w:lvlJc w:val="left"/>
      <w:pPr>
        <w:tabs>
          <w:tab w:val="num" w:pos="732"/>
        </w:tabs>
        <w:ind w:left="732" w:hanging="720"/>
      </w:pPr>
      <w:rPr>
        <w:rFonts w:hint="default"/>
      </w:rPr>
    </w:lvl>
    <w:lvl w:ilvl="4">
      <w:start w:val="1"/>
      <w:numFmt w:val="decimal"/>
      <w:lvlText w:val="%1.%2.%3.%4.%5"/>
      <w:lvlJc w:val="left"/>
      <w:pPr>
        <w:tabs>
          <w:tab w:val="num" w:pos="1096"/>
        </w:tabs>
        <w:ind w:left="1096" w:hanging="1080"/>
      </w:pPr>
      <w:rPr>
        <w:rFonts w:hint="default"/>
      </w:rPr>
    </w:lvl>
    <w:lvl w:ilvl="5">
      <w:start w:val="1"/>
      <w:numFmt w:val="decimal"/>
      <w:lvlText w:val="%1.%2.%3.%4.%5.%6"/>
      <w:lvlJc w:val="left"/>
      <w:pPr>
        <w:tabs>
          <w:tab w:val="num" w:pos="1100"/>
        </w:tabs>
        <w:ind w:left="1100" w:hanging="108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472"/>
        </w:tabs>
        <w:ind w:left="1472" w:hanging="1440"/>
      </w:pPr>
      <w:rPr>
        <w:rFonts w:hint="default"/>
      </w:rPr>
    </w:lvl>
  </w:abstractNum>
  <w:abstractNum w:abstractNumId="78" w15:restartNumberingAfterBreak="0">
    <w:nsid w:val="67FD236E"/>
    <w:multiLevelType w:val="hybridMultilevel"/>
    <w:tmpl w:val="A95CC576"/>
    <w:lvl w:ilvl="0" w:tplc="F2DA4A28">
      <w:start w:val="1"/>
      <w:numFmt w:val="lowerLetter"/>
      <w:lvlText w:val="%1)"/>
      <w:lvlJc w:val="left"/>
      <w:pPr>
        <w:ind w:left="1457" w:hanging="360"/>
      </w:pPr>
      <w:rPr>
        <w:color w:val="00B0F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9"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pStyle w:val="Textbodu"/>
      <w:lvlText w:val="%9."/>
      <w:lvlJc w:val="left"/>
      <w:pPr>
        <w:tabs>
          <w:tab w:val="num" w:pos="3175"/>
        </w:tabs>
        <w:ind w:left="2815" w:hanging="360"/>
      </w:pPr>
    </w:lvl>
  </w:abstractNum>
  <w:abstractNum w:abstractNumId="80" w15:restartNumberingAfterBreak="0">
    <w:nsid w:val="6DB05AA7"/>
    <w:multiLevelType w:val="multilevel"/>
    <w:tmpl w:val="B39A9F86"/>
    <w:lvl w:ilvl="0">
      <w:start w:val="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color w:val="00B0F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1" w15:restartNumberingAfterBreak="0">
    <w:nsid w:val="6E212466"/>
    <w:multiLevelType w:val="multilevel"/>
    <w:tmpl w:val="A6FE0900"/>
    <w:lvl w:ilvl="0">
      <w:start w:val="1"/>
      <w:numFmt w:val="decimal"/>
      <w:lvlText w:val="%1."/>
      <w:lvlJc w:val="left"/>
      <w:pPr>
        <w:ind w:left="454" w:hanging="454"/>
      </w:pPr>
      <w:rPr>
        <w:rFonts w:ascii="Arial" w:hAnsi="Arial" w:hint="default"/>
        <w:b/>
        <w:i w:val="0"/>
        <w:color w:val="00B0F0"/>
        <w:sz w:val="24"/>
      </w:rPr>
    </w:lvl>
    <w:lvl w:ilvl="1">
      <w:start w:val="1"/>
      <w:numFmt w:val="decimal"/>
      <w:lvlText w:val="2.%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82" w15:restartNumberingAfterBreak="0">
    <w:nsid w:val="6E4C1F14"/>
    <w:multiLevelType w:val="hybridMultilevel"/>
    <w:tmpl w:val="7102E904"/>
    <w:lvl w:ilvl="0" w:tplc="011CFDEA">
      <w:start w:val="1"/>
      <w:numFmt w:val="lowerLetter"/>
      <w:lvlText w:val="%1)"/>
      <w:lvlJc w:val="left"/>
      <w:pPr>
        <w:ind w:left="1494" w:hanging="360"/>
      </w:pPr>
      <w:rPr>
        <w:rFonts w:hint="default"/>
        <w:color w:val="00B0F0"/>
      </w:r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3" w15:restartNumberingAfterBreak="0">
    <w:nsid w:val="6F4D2F8F"/>
    <w:multiLevelType w:val="hybridMultilevel"/>
    <w:tmpl w:val="23967F2E"/>
    <w:lvl w:ilvl="0" w:tplc="70DAF5C6">
      <w:start w:val="1"/>
      <w:numFmt w:val="lowerLetter"/>
      <w:lvlText w:val="%1)"/>
      <w:lvlJc w:val="left"/>
      <w:pPr>
        <w:ind w:left="1080" w:hanging="360"/>
      </w:pPr>
      <w:rPr>
        <w:rFonts w:hint="default"/>
        <w:color w:val="00B0F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4"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5" w15:restartNumberingAfterBreak="0">
    <w:nsid w:val="72AC0E5C"/>
    <w:multiLevelType w:val="hybridMultilevel"/>
    <w:tmpl w:val="2CA04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74DA1647"/>
    <w:multiLevelType w:val="multilevel"/>
    <w:tmpl w:val="7EAC1CBE"/>
    <w:lvl w:ilvl="0">
      <w:start w:val="7"/>
      <w:numFmt w:val="decimal"/>
      <w:lvlText w:val="%1."/>
      <w:lvlJc w:val="left"/>
      <w:pPr>
        <w:ind w:left="4188" w:hanging="360"/>
      </w:pPr>
      <w:rPr>
        <w:rFonts w:hint="default"/>
      </w:rPr>
    </w:lvl>
    <w:lvl w:ilvl="1">
      <w:start w:val="1"/>
      <w:numFmt w:val="decimal"/>
      <w:lvlText w:val="8.%2."/>
      <w:lvlJc w:val="left"/>
      <w:pPr>
        <w:ind w:left="1062" w:hanging="360"/>
      </w:pPr>
      <w:rPr>
        <w:rFonts w:ascii="Arial" w:hAnsi="Arial" w:cs="Arial" w:hint="default"/>
        <w:color w:val="00B0F0"/>
        <w:sz w:val="22"/>
        <w:szCs w:val="22"/>
      </w:rPr>
    </w:lvl>
    <w:lvl w:ilvl="2">
      <w:start w:val="1"/>
      <w:numFmt w:val="lowerLetter"/>
      <w:lvlText w:val="%3)"/>
      <w:lvlJc w:val="left"/>
      <w:pPr>
        <w:ind w:left="1404" w:hanging="360"/>
      </w:pPr>
      <w:rPr>
        <w:color w:val="00B0F0"/>
      </w:rPr>
    </w:lvl>
    <w:lvl w:ilvl="3">
      <w:start w:val="1"/>
      <w:numFmt w:val="decimal"/>
      <w:isLgl/>
      <w:lvlText w:val="%1.%2.%3.%4."/>
      <w:lvlJc w:val="left"/>
      <w:pPr>
        <w:ind w:left="210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88" w15:restartNumberingAfterBreak="0">
    <w:nsid w:val="762C56F2"/>
    <w:multiLevelType w:val="multilevel"/>
    <w:tmpl w:val="5ACE0642"/>
    <w:lvl w:ilvl="0">
      <w:start w:val="7"/>
      <w:numFmt w:val="decimal"/>
      <w:lvlText w:val="%1."/>
      <w:lvlJc w:val="left"/>
      <w:pPr>
        <w:ind w:left="426" w:hanging="360"/>
      </w:pPr>
      <w:rPr>
        <w:rFonts w:hint="default"/>
        <w:color w:val="00B0F0"/>
      </w:rPr>
    </w:lvl>
    <w:lvl w:ilvl="1">
      <w:start w:val="1"/>
      <w:numFmt w:val="decimal"/>
      <w:isLgl/>
      <w:lvlText w:val="%1.%2."/>
      <w:lvlJc w:val="left"/>
      <w:pPr>
        <w:ind w:left="-857" w:hanging="360"/>
      </w:pPr>
      <w:rPr>
        <w:rFonts w:ascii="Arial" w:hAnsi="Arial" w:cs="Arial" w:hint="default"/>
        <w:color w:val="00B0F0"/>
      </w:rPr>
    </w:lvl>
    <w:lvl w:ilvl="2">
      <w:start w:val="1"/>
      <w:numFmt w:val="lowerLetter"/>
      <w:isLgl/>
      <w:lvlText w:val="%3)"/>
      <w:lvlJc w:val="left"/>
      <w:pPr>
        <w:ind w:left="-155" w:hanging="720"/>
      </w:pPr>
      <w:rPr>
        <w:rFonts w:ascii="Arial" w:eastAsiaTheme="minorHAnsi" w:hAnsi="Arial" w:cs="Arial"/>
      </w:rPr>
    </w:lvl>
    <w:lvl w:ilvl="3">
      <w:start w:val="1"/>
      <w:numFmt w:val="decimal"/>
      <w:isLgl/>
      <w:lvlText w:val="%1.%2.%3.%4."/>
      <w:lvlJc w:val="left"/>
      <w:pPr>
        <w:ind w:left="187" w:hanging="720"/>
      </w:pPr>
      <w:rPr>
        <w:rFonts w:hint="default"/>
      </w:rPr>
    </w:lvl>
    <w:lvl w:ilvl="4">
      <w:start w:val="1"/>
      <w:numFmt w:val="decimal"/>
      <w:isLgl/>
      <w:lvlText w:val="%1.%2.%3.%4.%5."/>
      <w:lvlJc w:val="left"/>
      <w:pPr>
        <w:ind w:left="889" w:hanging="1080"/>
      </w:pPr>
      <w:rPr>
        <w:rFonts w:hint="default"/>
      </w:rPr>
    </w:lvl>
    <w:lvl w:ilvl="5">
      <w:start w:val="1"/>
      <w:numFmt w:val="decimal"/>
      <w:isLgl/>
      <w:lvlText w:val="%1.%2.%3.%4.%5.%6."/>
      <w:lvlJc w:val="left"/>
      <w:pPr>
        <w:ind w:left="1231" w:hanging="1080"/>
      </w:pPr>
      <w:rPr>
        <w:rFonts w:hint="default"/>
      </w:rPr>
    </w:lvl>
    <w:lvl w:ilvl="6">
      <w:start w:val="1"/>
      <w:numFmt w:val="decimal"/>
      <w:isLgl/>
      <w:lvlText w:val="%1.%2.%3.%4.%5.%6.%7."/>
      <w:lvlJc w:val="left"/>
      <w:pPr>
        <w:ind w:left="1933" w:hanging="1440"/>
      </w:pPr>
      <w:rPr>
        <w:rFonts w:hint="default"/>
      </w:rPr>
    </w:lvl>
    <w:lvl w:ilvl="7">
      <w:start w:val="1"/>
      <w:numFmt w:val="decimal"/>
      <w:isLgl/>
      <w:lvlText w:val="%1.%2.%3.%4.%5.%6.%7.%8."/>
      <w:lvlJc w:val="left"/>
      <w:pPr>
        <w:ind w:left="2275" w:hanging="1440"/>
      </w:pPr>
      <w:rPr>
        <w:rFonts w:hint="default"/>
      </w:rPr>
    </w:lvl>
    <w:lvl w:ilvl="8">
      <w:start w:val="1"/>
      <w:numFmt w:val="decimal"/>
      <w:isLgl/>
      <w:lvlText w:val="%1.%2.%3.%4.%5.%6.%7.%8.%9."/>
      <w:lvlJc w:val="left"/>
      <w:pPr>
        <w:ind w:left="2977" w:hanging="1800"/>
      </w:pPr>
      <w:rPr>
        <w:rFonts w:hint="default"/>
      </w:rPr>
    </w:lvl>
  </w:abstractNum>
  <w:abstractNum w:abstractNumId="89" w15:restartNumberingAfterBreak="0">
    <w:nsid w:val="79AA31B9"/>
    <w:multiLevelType w:val="multilevel"/>
    <w:tmpl w:val="526EC306"/>
    <w:lvl w:ilvl="0">
      <w:start w:val="1"/>
      <w:numFmt w:val="decimal"/>
      <w:pStyle w:val="Odstavecnormln"/>
      <w:lvlText w:val="%1."/>
      <w:lvlJc w:val="left"/>
      <w:pPr>
        <w:ind w:left="360" w:hanging="36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0" w15:restartNumberingAfterBreak="0">
    <w:nsid w:val="7C0B0204"/>
    <w:multiLevelType w:val="multilevel"/>
    <w:tmpl w:val="6492CD94"/>
    <w:lvl w:ilvl="0">
      <w:start w:val="1"/>
      <w:numFmt w:val="decimal"/>
      <w:pStyle w:val="Odrka1rove"/>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0516917">
    <w:abstractNumId w:val="55"/>
  </w:num>
  <w:num w:numId="2" w16cid:durableId="428429157">
    <w:abstractNumId w:val="20"/>
  </w:num>
  <w:num w:numId="3" w16cid:durableId="561020299">
    <w:abstractNumId w:val="22"/>
  </w:num>
  <w:num w:numId="4" w16cid:durableId="173540536">
    <w:abstractNumId w:val="54"/>
  </w:num>
  <w:num w:numId="5" w16cid:durableId="765537529">
    <w:abstractNumId w:val="41"/>
  </w:num>
  <w:num w:numId="6" w16cid:durableId="1432510965">
    <w:abstractNumId w:val="74"/>
  </w:num>
  <w:num w:numId="7" w16cid:durableId="732654476">
    <w:abstractNumId w:val="2"/>
  </w:num>
  <w:num w:numId="8" w16cid:durableId="1110128041">
    <w:abstractNumId w:val="63"/>
  </w:num>
  <w:num w:numId="9" w16cid:durableId="449596464">
    <w:abstractNumId w:val="28"/>
  </w:num>
  <w:num w:numId="10" w16cid:durableId="568736923">
    <w:abstractNumId w:val="79"/>
  </w:num>
  <w:num w:numId="11" w16cid:durableId="302465928">
    <w:abstractNumId w:val="26"/>
  </w:num>
  <w:num w:numId="12" w16cid:durableId="1811357378">
    <w:abstractNumId w:val="23"/>
  </w:num>
  <w:num w:numId="13" w16cid:durableId="267740159">
    <w:abstractNumId w:val="0"/>
  </w:num>
  <w:num w:numId="14" w16cid:durableId="371467375">
    <w:abstractNumId w:val="33"/>
  </w:num>
  <w:num w:numId="15" w16cid:durableId="780615299">
    <w:abstractNumId w:val="84"/>
  </w:num>
  <w:num w:numId="16" w16cid:durableId="1609006763">
    <w:abstractNumId w:val="89"/>
  </w:num>
  <w:num w:numId="17" w16cid:durableId="1703163964">
    <w:abstractNumId w:val="86"/>
  </w:num>
  <w:num w:numId="18" w16cid:durableId="235282124">
    <w:abstractNumId w:val="73"/>
  </w:num>
  <w:num w:numId="19" w16cid:durableId="1732582125">
    <w:abstractNumId w:val="52"/>
  </w:num>
  <w:num w:numId="20" w16cid:durableId="1733237771">
    <w:abstractNumId w:val="44"/>
  </w:num>
  <w:num w:numId="21" w16cid:durableId="196547306">
    <w:abstractNumId w:val="1"/>
  </w:num>
  <w:num w:numId="22" w16cid:durableId="1404792216">
    <w:abstractNumId w:val="59"/>
    <w:lvlOverride w:ilvl="0">
      <w:startOverride w:val="1"/>
    </w:lvlOverride>
  </w:num>
  <w:num w:numId="23" w16cid:durableId="63348385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2914764">
    <w:abstractNumId w:val="45"/>
  </w:num>
  <w:num w:numId="25" w16cid:durableId="1664310715">
    <w:abstractNumId w:val="56"/>
  </w:num>
  <w:num w:numId="26" w16cid:durableId="1239942321">
    <w:abstractNumId w:val="51"/>
  </w:num>
  <w:num w:numId="27" w16cid:durableId="1441679836">
    <w:abstractNumId w:val="32"/>
  </w:num>
  <w:num w:numId="28" w16cid:durableId="317265563">
    <w:abstractNumId w:val="54"/>
  </w:num>
  <w:num w:numId="29" w16cid:durableId="140462166">
    <w:abstractNumId w:val="41"/>
  </w:num>
  <w:num w:numId="30" w16cid:durableId="319119002">
    <w:abstractNumId w:val="41"/>
  </w:num>
  <w:num w:numId="31" w16cid:durableId="1608193567">
    <w:abstractNumId w:val="54"/>
  </w:num>
  <w:num w:numId="32" w16cid:durableId="244345478">
    <w:abstractNumId w:val="54"/>
  </w:num>
  <w:num w:numId="33" w16cid:durableId="918638339">
    <w:abstractNumId w:val="35"/>
  </w:num>
  <w:num w:numId="34" w16cid:durableId="809860061">
    <w:abstractNumId w:val="54"/>
  </w:num>
  <w:num w:numId="35" w16cid:durableId="1163424734">
    <w:abstractNumId w:val="78"/>
  </w:num>
  <w:num w:numId="36" w16cid:durableId="247814197">
    <w:abstractNumId w:val="66"/>
  </w:num>
  <w:num w:numId="37" w16cid:durableId="1722899017">
    <w:abstractNumId w:val="41"/>
  </w:num>
  <w:num w:numId="38" w16cid:durableId="1654480087">
    <w:abstractNumId w:val="41"/>
  </w:num>
  <w:num w:numId="39" w16cid:durableId="827869885">
    <w:abstractNumId w:val="67"/>
  </w:num>
  <w:num w:numId="40" w16cid:durableId="1270503432">
    <w:abstractNumId w:val="41"/>
  </w:num>
  <w:num w:numId="41" w16cid:durableId="730035234">
    <w:abstractNumId w:val="69"/>
  </w:num>
  <w:num w:numId="42" w16cid:durableId="650790495">
    <w:abstractNumId w:val="41"/>
  </w:num>
  <w:num w:numId="43" w16cid:durableId="60758686">
    <w:abstractNumId w:val="19"/>
  </w:num>
  <w:num w:numId="44" w16cid:durableId="1699890137">
    <w:abstractNumId w:val="41"/>
  </w:num>
  <w:num w:numId="45" w16cid:durableId="1519274247">
    <w:abstractNumId w:val="41"/>
  </w:num>
  <w:num w:numId="46" w16cid:durableId="1038818987">
    <w:abstractNumId w:val="83"/>
  </w:num>
  <w:num w:numId="47" w16cid:durableId="1727878159">
    <w:abstractNumId w:val="75"/>
  </w:num>
  <w:num w:numId="48" w16cid:durableId="985209374">
    <w:abstractNumId w:val="47"/>
  </w:num>
  <w:num w:numId="49" w16cid:durableId="1922252609">
    <w:abstractNumId w:val="37"/>
  </w:num>
  <w:num w:numId="50" w16cid:durableId="380134347">
    <w:abstractNumId w:val="38"/>
  </w:num>
  <w:num w:numId="51" w16cid:durableId="1714882493">
    <w:abstractNumId w:val="81"/>
  </w:num>
  <w:num w:numId="52" w16cid:durableId="119886857">
    <w:abstractNumId w:val="50"/>
  </w:num>
  <w:num w:numId="53" w16cid:durableId="1119035312">
    <w:abstractNumId w:val="39"/>
  </w:num>
  <w:num w:numId="54" w16cid:durableId="1051419567">
    <w:abstractNumId w:val="36"/>
  </w:num>
  <w:num w:numId="55" w16cid:durableId="447704118">
    <w:abstractNumId w:val="30"/>
  </w:num>
  <w:num w:numId="56" w16cid:durableId="162623931">
    <w:abstractNumId w:val="68"/>
  </w:num>
  <w:num w:numId="57" w16cid:durableId="398409897">
    <w:abstractNumId w:val="17"/>
  </w:num>
  <w:num w:numId="58" w16cid:durableId="217598050">
    <w:abstractNumId w:val="76"/>
  </w:num>
  <w:num w:numId="59" w16cid:durableId="857046159">
    <w:abstractNumId w:val="42"/>
  </w:num>
  <w:num w:numId="60" w16cid:durableId="1245338608">
    <w:abstractNumId w:val="34"/>
  </w:num>
  <w:num w:numId="61" w16cid:durableId="1561281305">
    <w:abstractNumId w:val="62"/>
  </w:num>
  <w:num w:numId="62" w16cid:durableId="29260128">
    <w:abstractNumId w:val="41"/>
  </w:num>
  <w:num w:numId="63" w16cid:durableId="531652013">
    <w:abstractNumId w:val="58"/>
  </w:num>
  <w:num w:numId="64" w16cid:durableId="616328210">
    <w:abstractNumId w:val="77"/>
  </w:num>
  <w:num w:numId="65" w16cid:durableId="758333580">
    <w:abstractNumId w:val="27"/>
  </w:num>
  <w:num w:numId="66" w16cid:durableId="727337209">
    <w:abstractNumId w:val="46"/>
  </w:num>
  <w:num w:numId="67" w16cid:durableId="1951694385">
    <w:abstractNumId w:val="18"/>
  </w:num>
  <w:num w:numId="68" w16cid:durableId="2011826985">
    <w:abstractNumId w:val="82"/>
  </w:num>
  <w:num w:numId="69" w16cid:durableId="1813134498">
    <w:abstractNumId w:val="41"/>
  </w:num>
  <w:num w:numId="70" w16cid:durableId="241263242">
    <w:abstractNumId w:val="41"/>
  </w:num>
  <w:num w:numId="71" w16cid:durableId="1396512989">
    <w:abstractNumId w:val="70"/>
  </w:num>
  <w:num w:numId="72" w16cid:durableId="749011084">
    <w:abstractNumId w:val="87"/>
  </w:num>
  <w:num w:numId="73" w16cid:durableId="1324505909">
    <w:abstractNumId w:val="88"/>
  </w:num>
  <w:num w:numId="74" w16cid:durableId="734936648">
    <w:abstractNumId w:val="57"/>
  </w:num>
  <w:num w:numId="75" w16cid:durableId="703671694">
    <w:abstractNumId w:val="80"/>
  </w:num>
  <w:num w:numId="76" w16cid:durableId="304437289">
    <w:abstractNumId w:val="43"/>
  </w:num>
  <w:num w:numId="77" w16cid:durableId="426075017">
    <w:abstractNumId w:val="74"/>
  </w:num>
  <w:num w:numId="78" w16cid:durableId="501169437">
    <w:abstractNumId w:val="88"/>
    <w:lvlOverride w:ilvl="0">
      <w:lvl w:ilvl="0">
        <w:start w:val="7"/>
        <w:numFmt w:val="decimal"/>
        <w:lvlText w:val="%1."/>
        <w:lvlJc w:val="left"/>
        <w:pPr>
          <w:ind w:left="426" w:hanging="360"/>
        </w:pPr>
        <w:rPr>
          <w:rFonts w:hint="default"/>
          <w:color w:val="00B0F0"/>
        </w:rPr>
      </w:lvl>
    </w:lvlOverride>
    <w:lvlOverride w:ilvl="1">
      <w:lvl w:ilvl="1">
        <w:start w:val="1"/>
        <w:numFmt w:val="decimal"/>
        <w:isLgl/>
        <w:lvlText w:val="11.%2."/>
        <w:lvlJc w:val="left"/>
        <w:pPr>
          <w:ind w:left="-857" w:hanging="360"/>
        </w:pPr>
        <w:rPr>
          <w:rFonts w:ascii="Arial" w:hAnsi="Arial" w:cs="Arial" w:hint="default"/>
          <w:color w:val="00B0F0"/>
        </w:rPr>
      </w:lvl>
    </w:lvlOverride>
    <w:lvlOverride w:ilvl="2">
      <w:lvl w:ilvl="2">
        <w:start w:val="1"/>
        <w:numFmt w:val="lowerLetter"/>
        <w:isLgl/>
        <w:lvlText w:val="%3)"/>
        <w:lvlJc w:val="left"/>
        <w:pPr>
          <w:ind w:left="-155" w:hanging="720"/>
        </w:pPr>
        <w:rPr>
          <w:rFonts w:ascii="Arial" w:eastAsiaTheme="minorHAnsi" w:hAnsi="Arial" w:cs="Arial" w:hint="default"/>
        </w:rPr>
      </w:lvl>
    </w:lvlOverride>
    <w:lvlOverride w:ilvl="3">
      <w:lvl w:ilvl="3">
        <w:start w:val="1"/>
        <w:numFmt w:val="decimal"/>
        <w:isLgl/>
        <w:lvlText w:val="%1.%2.%3.%4."/>
        <w:lvlJc w:val="left"/>
        <w:pPr>
          <w:ind w:left="187" w:hanging="720"/>
        </w:pPr>
        <w:rPr>
          <w:rFonts w:hint="default"/>
        </w:rPr>
      </w:lvl>
    </w:lvlOverride>
    <w:lvlOverride w:ilvl="4">
      <w:lvl w:ilvl="4">
        <w:start w:val="1"/>
        <w:numFmt w:val="decimal"/>
        <w:isLgl/>
        <w:lvlText w:val="%1.%2.%3.%4.%5."/>
        <w:lvlJc w:val="left"/>
        <w:pPr>
          <w:ind w:left="889" w:hanging="1080"/>
        </w:pPr>
        <w:rPr>
          <w:rFonts w:hint="default"/>
        </w:rPr>
      </w:lvl>
    </w:lvlOverride>
    <w:lvlOverride w:ilvl="5">
      <w:lvl w:ilvl="5">
        <w:start w:val="1"/>
        <w:numFmt w:val="decimal"/>
        <w:isLgl/>
        <w:lvlText w:val="%1.%2.%3.%4.%5.%6."/>
        <w:lvlJc w:val="left"/>
        <w:pPr>
          <w:ind w:left="1231" w:hanging="1080"/>
        </w:pPr>
        <w:rPr>
          <w:rFonts w:hint="default"/>
        </w:rPr>
      </w:lvl>
    </w:lvlOverride>
    <w:lvlOverride w:ilvl="6">
      <w:lvl w:ilvl="6">
        <w:start w:val="1"/>
        <w:numFmt w:val="decimal"/>
        <w:isLgl/>
        <w:lvlText w:val="%1.%2.%3.%4.%5.%6.%7."/>
        <w:lvlJc w:val="left"/>
        <w:pPr>
          <w:ind w:left="1933" w:hanging="1440"/>
        </w:pPr>
        <w:rPr>
          <w:rFonts w:hint="default"/>
        </w:rPr>
      </w:lvl>
    </w:lvlOverride>
    <w:lvlOverride w:ilvl="7">
      <w:lvl w:ilvl="7">
        <w:start w:val="1"/>
        <w:numFmt w:val="decimal"/>
        <w:isLgl/>
        <w:lvlText w:val="%1.%2.%3.%4.%5.%6.%7.%8."/>
        <w:lvlJc w:val="left"/>
        <w:pPr>
          <w:ind w:left="2275" w:hanging="1440"/>
        </w:pPr>
        <w:rPr>
          <w:rFonts w:hint="default"/>
        </w:rPr>
      </w:lvl>
    </w:lvlOverride>
    <w:lvlOverride w:ilvl="8">
      <w:lvl w:ilvl="8">
        <w:start w:val="1"/>
        <w:numFmt w:val="decimal"/>
        <w:isLgl/>
        <w:lvlText w:val="%1.%2.%3.%4.%5.%6.%7.%8.%9."/>
        <w:lvlJc w:val="left"/>
        <w:pPr>
          <w:ind w:left="2977" w:hanging="1800"/>
        </w:pPr>
        <w:rPr>
          <w:rFonts w:hint="default"/>
        </w:rPr>
      </w:lvl>
    </w:lvlOverride>
  </w:num>
  <w:num w:numId="79" w16cid:durableId="1994292549">
    <w:abstractNumId w:val="80"/>
    <w:lvlOverride w:ilvl="0">
      <w:lvl w:ilvl="0">
        <w:start w:val="9"/>
        <w:numFmt w:val="decimal"/>
        <w:lvlText w:val="%1"/>
        <w:lvlJc w:val="left"/>
        <w:pPr>
          <w:ind w:left="480" w:hanging="480"/>
        </w:pPr>
        <w:rPr>
          <w:rFonts w:hint="default"/>
        </w:rPr>
      </w:lvl>
    </w:lvlOverride>
    <w:lvlOverride w:ilvl="1">
      <w:lvl w:ilvl="1">
        <w:start w:val="2"/>
        <w:numFmt w:val="decimal"/>
        <w:lvlText w:val="%1.%2"/>
        <w:lvlJc w:val="left"/>
        <w:pPr>
          <w:ind w:left="1189" w:hanging="480"/>
        </w:pPr>
        <w:rPr>
          <w:rFonts w:hint="default"/>
        </w:rPr>
      </w:lvl>
    </w:lvlOverride>
    <w:lvlOverride w:ilvl="2">
      <w:lvl w:ilvl="2">
        <w:start w:val="1"/>
        <w:numFmt w:val="decimal"/>
        <w:lvlText w:val="11.%2.%3"/>
        <w:lvlJc w:val="left"/>
        <w:pPr>
          <w:ind w:left="2138" w:hanging="720"/>
        </w:pPr>
        <w:rPr>
          <w:rFonts w:hint="default"/>
          <w:color w:val="00B0F0"/>
        </w:rPr>
      </w:lvl>
    </w:lvlOverride>
    <w:lvlOverride w:ilvl="3">
      <w:lvl w:ilvl="3">
        <w:start w:val="1"/>
        <w:numFmt w:val="decimal"/>
        <w:lvlText w:val="%1.%2.%3.%4"/>
        <w:lvlJc w:val="left"/>
        <w:pPr>
          <w:ind w:left="2847" w:hanging="72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4625" w:hanging="1080"/>
        </w:pPr>
        <w:rPr>
          <w:rFonts w:hint="default"/>
        </w:rPr>
      </w:lvl>
    </w:lvlOverride>
    <w:lvlOverride w:ilvl="6">
      <w:lvl w:ilvl="6">
        <w:start w:val="1"/>
        <w:numFmt w:val="decimal"/>
        <w:lvlText w:val="%1.%2.%3.%4.%5.%6.%7"/>
        <w:lvlJc w:val="left"/>
        <w:pPr>
          <w:ind w:left="5694" w:hanging="1440"/>
        </w:pPr>
        <w:rPr>
          <w:rFonts w:hint="default"/>
        </w:rPr>
      </w:lvl>
    </w:lvlOverride>
    <w:lvlOverride w:ilvl="7">
      <w:lvl w:ilvl="7">
        <w:start w:val="1"/>
        <w:numFmt w:val="decimal"/>
        <w:lvlText w:val="%1.%2.%3.%4.%5.%6.%7.%8"/>
        <w:lvlJc w:val="left"/>
        <w:pPr>
          <w:ind w:left="6403" w:hanging="1440"/>
        </w:pPr>
        <w:rPr>
          <w:rFonts w:hint="default"/>
        </w:rPr>
      </w:lvl>
    </w:lvlOverride>
    <w:lvlOverride w:ilvl="8">
      <w:lvl w:ilvl="8">
        <w:start w:val="1"/>
        <w:numFmt w:val="decimal"/>
        <w:lvlText w:val="%1.%2.%3.%4.%5.%6.%7.%8.%9"/>
        <w:lvlJc w:val="left"/>
        <w:pPr>
          <w:ind w:left="7472" w:hanging="1800"/>
        </w:pPr>
        <w:rPr>
          <w:rFonts w:hint="default"/>
        </w:rPr>
      </w:lvl>
    </w:lvlOverride>
  </w:num>
  <w:num w:numId="80" w16cid:durableId="1963073687">
    <w:abstractNumId w:val="74"/>
  </w:num>
  <w:num w:numId="81" w16cid:durableId="895626549">
    <w:abstractNumId w:val="43"/>
    <w:lvlOverride w:ilvl="0">
      <w:lvl w:ilvl="0">
        <w:start w:val="9"/>
        <w:numFmt w:val="decimal"/>
        <w:lvlText w:val="%1"/>
        <w:lvlJc w:val="left"/>
        <w:pPr>
          <w:ind w:left="480" w:hanging="480"/>
        </w:pPr>
        <w:rPr>
          <w:rFonts w:hint="default"/>
          <w:color w:val="00B0F0"/>
        </w:rPr>
      </w:lvl>
    </w:lvlOverride>
    <w:lvlOverride w:ilvl="1">
      <w:lvl w:ilvl="1">
        <w:start w:val="4"/>
        <w:numFmt w:val="decimal"/>
        <w:lvlText w:val="%1.%2"/>
        <w:lvlJc w:val="left"/>
        <w:pPr>
          <w:ind w:left="1189" w:hanging="480"/>
        </w:pPr>
        <w:rPr>
          <w:rFonts w:hint="default"/>
          <w:color w:val="00B0F0"/>
        </w:rPr>
      </w:lvl>
    </w:lvlOverride>
    <w:lvlOverride w:ilvl="2">
      <w:lvl w:ilvl="2">
        <w:start w:val="1"/>
        <w:numFmt w:val="decimal"/>
        <w:lvlText w:val="11.%2.%3"/>
        <w:lvlJc w:val="left"/>
        <w:pPr>
          <w:ind w:left="2138" w:hanging="720"/>
        </w:pPr>
        <w:rPr>
          <w:rFonts w:hint="default"/>
          <w:color w:val="00B0F0"/>
        </w:rPr>
      </w:lvl>
    </w:lvlOverride>
    <w:lvlOverride w:ilvl="3">
      <w:lvl w:ilvl="3">
        <w:start w:val="1"/>
        <w:numFmt w:val="decimal"/>
        <w:lvlText w:val="%1.%2.%3.%4"/>
        <w:lvlJc w:val="left"/>
        <w:pPr>
          <w:ind w:left="2847" w:hanging="72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4625" w:hanging="1080"/>
        </w:pPr>
        <w:rPr>
          <w:rFonts w:hint="default"/>
        </w:rPr>
      </w:lvl>
    </w:lvlOverride>
    <w:lvlOverride w:ilvl="6">
      <w:lvl w:ilvl="6">
        <w:start w:val="1"/>
        <w:numFmt w:val="decimal"/>
        <w:lvlText w:val="%1.%2.%3.%4.%5.%6.%7"/>
        <w:lvlJc w:val="left"/>
        <w:pPr>
          <w:ind w:left="5694" w:hanging="1440"/>
        </w:pPr>
        <w:rPr>
          <w:rFonts w:hint="default"/>
        </w:rPr>
      </w:lvl>
    </w:lvlOverride>
    <w:lvlOverride w:ilvl="7">
      <w:lvl w:ilvl="7">
        <w:start w:val="1"/>
        <w:numFmt w:val="decimal"/>
        <w:lvlText w:val="%1.%2.%3.%4.%5.%6.%7.%8"/>
        <w:lvlJc w:val="left"/>
        <w:pPr>
          <w:ind w:left="6403" w:hanging="1440"/>
        </w:pPr>
        <w:rPr>
          <w:rFonts w:hint="default"/>
        </w:rPr>
      </w:lvl>
    </w:lvlOverride>
    <w:lvlOverride w:ilvl="8">
      <w:lvl w:ilvl="8">
        <w:start w:val="1"/>
        <w:numFmt w:val="decimal"/>
        <w:lvlText w:val="%1.%2.%3.%4.%5.%6.%7.%8.%9"/>
        <w:lvlJc w:val="left"/>
        <w:pPr>
          <w:ind w:left="7472" w:hanging="1800"/>
        </w:pPr>
        <w:rPr>
          <w:rFonts w:hint="default"/>
        </w:rPr>
      </w:lvl>
    </w:lvlOverride>
  </w:num>
  <w:num w:numId="82" w16cid:durableId="1008405459">
    <w:abstractNumId w:val="43"/>
    <w:lvlOverride w:ilvl="0">
      <w:lvl w:ilvl="0">
        <w:start w:val="9"/>
        <w:numFmt w:val="decimal"/>
        <w:lvlText w:val="%1"/>
        <w:lvlJc w:val="left"/>
        <w:pPr>
          <w:ind w:left="480" w:hanging="480"/>
        </w:pPr>
        <w:rPr>
          <w:rFonts w:hint="default"/>
          <w:color w:val="00B0F0"/>
        </w:rPr>
      </w:lvl>
    </w:lvlOverride>
    <w:lvlOverride w:ilvl="1">
      <w:lvl w:ilvl="1">
        <w:start w:val="4"/>
        <w:numFmt w:val="decimal"/>
        <w:lvlText w:val="%1.%2"/>
        <w:lvlJc w:val="left"/>
        <w:pPr>
          <w:ind w:left="1189" w:hanging="480"/>
        </w:pPr>
        <w:rPr>
          <w:rFonts w:hint="default"/>
          <w:color w:val="00B0F0"/>
        </w:rPr>
      </w:lvl>
    </w:lvlOverride>
    <w:lvlOverride w:ilvl="2">
      <w:lvl w:ilvl="2">
        <w:start w:val="1"/>
        <w:numFmt w:val="decimal"/>
        <w:lvlText w:val="11.3.%3"/>
        <w:lvlJc w:val="left"/>
        <w:pPr>
          <w:ind w:left="2138" w:hanging="720"/>
        </w:pPr>
        <w:rPr>
          <w:rFonts w:hint="default"/>
          <w:color w:val="00B0F0"/>
        </w:rPr>
      </w:lvl>
    </w:lvlOverride>
    <w:lvlOverride w:ilvl="3">
      <w:lvl w:ilvl="3">
        <w:start w:val="1"/>
        <w:numFmt w:val="decimal"/>
        <w:lvlText w:val="%1.%2.%3.%4"/>
        <w:lvlJc w:val="left"/>
        <w:pPr>
          <w:ind w:left="2847" w:hanging="72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4625" w:hanging="1080"/>
        </w:pPr>
        <w:rPr>
          <w:rFonts w:hint="default"/>
        </w:rPr>
      </w:lvl>
    </w:lvlOverride>
    <w:lvlOverride w:ilvl="6">
      <w:lvl w:ilvl="6">
        <w:start w:val="1"/>
        <w:numFmt w:val="decimal"/>
        <w:lvlText w:val="%1.%2.%3.%4.%5.%6.%7"/>
        <w:lvlJc w:val="left"/>
        <w:pPr>
          <w:ind w:left="5694" w:hanging="1440"/>
        </w:pPr>
        <w:rPr>
          <w:rFonts w:hint="default"/>
        </w:rPr>
      </w:lvl>
    </w:lvlOverride>
    <w:lvlOverride w:ilvl="7">
      <w:lvl w:ilvl="7">
        <w:start w:val="1"/>
        <w:numFmt w:val="decimal"/>
        <w:lvlText w:val="%1.%2.%3.%4.%5.%6.%7.%8"/>
        <w:lvlJc w:val="left"/>
        <w:pPr>
          <w:ind w:left="6403" w:hanging="1440"/>
        </w:pPr>
        <w:rPr>
          <w:rFonts w:hint="default"/>
        </w:rPr>
      </w:lvl>
    </w:lvlOverride>
    <w:lvlOverride w:ilvl="8">
      <w:lvl w:ilvl="8">
        <w:start w:val="1"/>
        <w:numFmt w:val="decimal"/>
        <w:lvlText w:val="%1.%2.%3.%4.%5.%6.%7.%8.%9"/>
        <w:lvlJc w:val="left"/>
        <w:pPr>
          <w:ind w:left="7472" w:hanging="1800"/>
        </w:pPr>
        <w:rPr>
          <w:rFonts w:hint="default"/>
        </w:rPr>
      </w:lvl>
    </w:lvlOverride>
  </w:num>
  <w:num w:numId="83" w16cid:durableId="917638651">
    <w:abstractNumId w:val="60"/>
  </w:num>
  <w:num w:numId="84" w16cid:durableId="1028528292">
    <w:abstractNumId w:val="24"/>
    <w:lvlOverride w:ilvl="0">
      <w:lvl w:ilvl="0">
        <w:start w:val="5"/>
        <w:numFmt w:val="decimal"/>
        <w:lvlText w:val="%1"/>
        <w:lvlJc w:val="left"/>
        <w:pPr>
          <w:ind w:left="930" w:hanging="737"/>
        </w:pPr>
        <w:rPr>
          <w:rFonts w:hint="default"/>
        </w:rPr>
      </w:lvl>
    </w:lvlOverride>
    <w:lvlOverride w:ilvl="1">
      <w:lvl w:ilvl="1">
        <w:start w:val="1"/>
        <w:numFmt w:val="decimal"/>
        <w:lvlText w:val="5.%2"/>
        <w:lvlJc w:val="left"/>
        <w:pPr>
          <w:ind w:left="930" w:hanging="737"/>
        </w:pPr>
        <w:rPr>
          <w:rFonts w:ascii="Arial" w:eastAsia="Arial" w:hAnsi="Arial" w:cs="Arial" w:hint="default"/>
          <w:b w:val="0"/>
          <w:bCs w:val="0"/>
          <w:i w:val="0"/>
          <w:iCs w:val="0"/>
          <w:color w:val="00AFEF"/>
          <w:w w:val="100"/>
          <w:sz w:val="22"/>
          <w:szCs w:val="22"/>
        </w:rPr>
      </w:lvl>
    </w:lvlOverride>
    <w:lvlOverride w:ilvl="2">
      <w:lvl w:ilvl="2">
        <w:numFmt w:val="bullet"/>
        <w:lvlText w:val="•"/>
        <w:lvlJc w:val="left"/>
        <w:pPr>
          <w:ind w:left="2801" w:hanging="737"/>
        </w:pPr>
        <w:rPr>
          <w:rFonts w:hint="default"/>
        </w:rPr>
      </w:lvl>
    </w:lvlOverride>
    <w:lvlOverride w:ilvl="3">
      <w:lvl w:ilvl="3">
        <w:numFmt w:val="bullet"/>
        <w:lvlText w:val="•"/>
        <w:lvlJc w:val="left"/>
        <w:pPr>
          <w:ind w:left="3731" w:hanging="737"/>
        </w:pPr>
        <w:rPr>
          <w:rFonts w:hint="default"/>
        </w:rPr>
      </w:lvl>
    </w:lvlOverride>
    <w:lvlOverride w:ilvl="4">
      <w:lvl w:ilvl="4">
        <w:numFmt w:val="bullet"/>
        <w:lvlText w:val="•"/>
        <w:lvlJc w:val="left"/>
        <w:pPr>
          <w:ind w:left="4662" w:hanging="737"/>
        </w:pPr>
        <w:rPr>
          <w:rFonts w:hint="default"/>
        </w:rPr>
      </w:lvl>
    </w:lvlOverride>
    <w:lvlOverride w:ilvl="5">
      <w:lvl w:ilvl="5">
        <w:numFmt w:val="bullet"/>
        <w:lvlText w:val="•"/>
        <w:lvlJc w:val="left"/>
        <w:pPr>
          <w:ind w:left="5593" w:hanging="737"/>
        </w:pPr>
        <w:rPr>
          <w:rFonts w:hint="default"/>
        </w:rPr>
      </w:lvl>
    </w:lvlOverride>
    <w:lvlOverride w:ilvl="6">
      <w:lvl w:ilvl="6">
        <w:numFmt w:val="bullet"/>
        <w:lvlText w:val="•"/>
        <w:lvlJc w:val="left"/>
        <w:pPr>
          <w:ind w:left="6523" w:hanging="737"/>
        </w:pPr>
        <w:rPr>
          <w:rFonts w:hint="default"/>
        </w:rPr>
      </w:lvl>
    </w:lvlOverride>
    <w:lvlOverride w:ilvl="7">
      <w:lvl w:ilvl="7">
        <w:numFmt w:val="bullet"/>
        <w:lvlText w:val="•"/>
        <w:lvlJc w:val="left"/>
        <w:pPr>
          <w:ind w:left="7454" w:hanging="737"/>
        </w:pPr>
        <w:rPr>
          <w:rFonts w:hint="default"/>
        </w:rPr>
      </w:lvl>
    </w:lvlOverride>
    <w:lvlOverride w:ilvl="8">
      <w:lvl w:ilvl="8">
        <w:numFmt w:val="bullet"/>
        <w:lvlText w:val="•"/>
        <w:lvlJc w:val="left"/>
        <w:pPr>
          <w:ind w:left="8385" w:hanging="737"/>
        </w:pPr>
        <w:rPr>
          <w:rFonts w:hint="default"/>
        </w:rPr>
      </w:lvl>
    </w:lvlOverride>
  </w:num>
  <w:num w:numId="85" w16cid:durableId="776290465">
    <w:abstractNumId w:val="21"/>
    <w:lvlOverride w:ilvl="0">
      <w:lvl w:ilvl="0">
        <w:start w:val="8"/>
        <w:numFmt w:val="decimal"/>
        <w:lvlText w:val="%1"/>
        <w:lvlJc w:val="left"/>
        <w:pPr>
          <w:ind w:left="930" w:hanging="737"/>
        </w:pPr>
        <w:rPr>
          <w:rFonts w:hint="default"/>
        </w:rPr>
      </w:lvl>
    </w:lvlOverride>
    <w:lvlOverride w:ilvl="1">
      <w:lvl w:ilvl="1">
        <w:start w:val="1"/>
        <w:numFmt w:val="decimal"/>
        <w:lvlText w:val="7.%2"/>
        <w:lvlJc w:val="left"/>
        <w:pPr>
          <w:ind w:left="930" w:hanging="737"/>
        </w:pPr>
        <w:rPr>
          <w:rFonts w:ascii="Arial" w:eastAsia="Arial" w:hAnsi="Arial" w:cs="Arial" w:hint="default"/>
          <w:b w:val="0"/>
          <w:bCs w:val="0"/>
          <w:i w:val="0"/>
          <w:iCs w:val="0"/>
          <w:color w:val="00AFEF"/>
          <w:w w:val="100"/>
          <w:sz w:val="22"/>
          <w:szCs w:val="22"/>
        </w:rPr>
      </w:lvl>
    </w:lvlOverride>
    <w:lvlOverride w:ilvl="2">
      <w:lvl w:ilvl="2">
        <w:numFmt w:val="bullet"/>
        <w:lvlText w:val="•"/>
        <w:lvlJc w:val="left"/>
        <w:pPr>
          <w:ind w:left="2801" w:hanging="737"/>
        </w:pPr>
        <w:rPr>
          <w:rFonts w:hint="default"/>
        </w:rPr>
      </w:lvl>
    </w:lvlOverride>
    <w:lvlOverride w:ilvl="3">
      <w:lvl w:ilvl="3">
        <w:numFmt w:val="bullet"/>
        <w:lvlText w:val="•"/>
        <w:lvlJc w:val="left"/>
        <w:pPr>
          <w:ind w:left="3731" w:hanging="737"/>
        </w:pPr>
        <w:rPr>
          <w:rFonts w:hint="default"/>
        </w:rPr>
      </w:lvl>
    </w:lvlOverride>
    <w:lvlOverride w:ilvl="4">
      <w:lvl w:ilvl="4">
        <w:numFmt w:val="bullet"/>
        <w:lvlText w:val="•"/>
        <w:lvlJc w:val="left"/>
        <w:pPr>
          <w:ind w:left="4662" w:hanging="737"/>
        </w:pPr>
        <w:rPr>
          <w:rFonts w:hint="default"/>
        </w:rPr>
      </w:lvl>
    </w:lvlOverride>
    <w:lvlOverride w:ilvl="5">
      <w:lvl w:ilvl="5">
        <w:numFmt w:val="bullet"/>
        <w:lvlText w:val="•"/>
        <w:lvlJc w:val="left"/>
        <w:pPr>
          <w:ind w:left="5593" w:hanging="737"/>
        </w:pPr>
        <w:rPr>
          <w:rFonts w:hint="default"/>
        </w:rPr>
      </w:lvl>
    </w:lvlOverride>
    <w:lvlOverride w:ilvl="6">
      <w:lvl w:ilvl="6">
        <w:numFmt w:val="bullet"/>
        <w:lvlText w:val="•"/>
        <w:lvlJc w:val="left"/>
        <w:pPr>
          <w:ind w:left="6523" w:hanging="737"/>
        </w:pPr>
        <w:rPr>
          <w:rFonts w:hint="default"/>
        </w:rPr>
      </w:lvl>
    </w:lvlOverride>
    <w:lvlOverride w:ilvl="7">
      <w:lvl w:ilvl="7">
        <w:numFmt w:val="bullet"/>
        <w:lvlText w:val="•"/>
        <w:lvlJc w:val="left"/>
        <w:pPr>
          <w:ind w:left="7454" w:hanging="737"/>
        </w:pPr>
        <w:rPr>
          <w:rFonts w:hint="default"/>
        </w:rPr>
      </w:lvl>
    </w:lvlOverride>
    <w:lvlOverride w:ilvl="8">
      <w:lvl w:ilvl="8">
        <w:numFmt w:val="bullet"/>
        <w:lvlText w:val="•"/>
        <w:lvlJc w:val="left"/>
        <w:pPr>
          <w:ind w:left="8385" w:hanging="737"/>
        </w:pPr>
        <w:rPr>
          <w:rFonts w:hint="default"/>
        </w:rPr>
      </w:lvl>
    </w:lvlOverride>
  </w:num>
  <w:num w:numId="86" w16cid:durableId="1545868152">
    <w:abstractNumId w:val="40"/>
    <w:lvlOverride w:ilvl="0">
      <w:lvl w:ilvl="0">
        <w:start w:val="7"/>
        <w:numFmt w:val="decimal"/>
        <w:lvlText w:val="%1"/>
        <w:lvlJc w:val="left"/>
        <w:pPr>
          <w:ind w:left="930" w:hanging="737"/>
        </w:pPr>
        <w:rPr>
          <w:rFonts w:hint="default"/>
        </w:rPr>
      </w:lvl>
    </w:lvlOverride>
    <w:lvlOverride w:ilvl="1">
      <w:lvl w:ilvl="1">
        <w:start w:val="1"/>
        <w:numFmt w:val="decimal"/>
        <w:lvlText w:val="6.%2"/>
        <w:lvlJc w:val="left"/>
        <w:pPr>
          <w:ind w:left="930" w:hanging="737"/>
        </w:pPr>
        <w:rPr>
          <w:rFonts w:ascii="Arial" w:eastAsia="Arial" w:hAnsi="Arial" w:cs="Arial" w:hint="default"/>
          <w:b w:val="0"/>
          <w:bCs w:val="0"/>
          <w:i w:val="0"/>
          <w:iCs w:val="0"/>
          <w:color w:val="00AFEF"/>
          <w:w w:val="100"/>
          <w:sz w:val="22"/>
          <w:szCs w:val="22"/>
        </w:rPr>
      </w:lvl>
    </w:lvlOverride>
    <w:lvlOverride w:ilvl="2">
      <w:lvl w:ilvl="2">
        <w:start w:val="1"/>
        <w:numFmt w:val="lowerLetter"/>
        <w:lvlText w:val="%3)"/>
        <w:lvlJc w:val="left"/>
        <w:pPr>
          <w:ind w:left="1326" w:hanging="396"/>
        </w:pPr>
        <w:rPr>
          <w:rFonts w:ascii="Arial" w:eastAsia="Arial" w:hAnsi="Arial" w:cs="Arial" w:hint="default"/>
          <w:b w:val="0"/>
          <w:bCs w:val="0"/>
          <w:i w:val="0"/>
          <w:iCs w:val="0"/>
          <w:color w:val="00AFEF"/>
          <w:spacing w:val="-1"/>
          <w:w w:val="100"/>
          <w:sz w:val="22"/>
          <w:szCs w:val="22"/>
        </w:rPr>
      </w:lvl>
    </w:lvlOverride>
    <w:lvlOverride w:ilvl="3">
      <w:lvl w:ilvl="3">
        <w:numFmt w:val="bullet"/>
        <w:lvlText w:val=""/>
        <w:lvlJc w:val="left"/>
        <w:pPr>
          <w:ind w:left="1753" w:hanging="360"/>
        </w:pPr>
        <w:rPr>
          <w:rFonts w:ascii="Symbol" w:eastAsia="Symbol" w:hAnsi="Symbol" w:cs="Symbol" w:hint="default"/>
          <w:b w:val="0"/>
          <w:bCs w:val="0"/>
          <w:i w:val="0"/>
          <w:iCs w:val="0"/>
          <w:color w:val="00AFEF"/>
          <w:w w:val="100"/>
          <w:sz w:val="22"/>
          <w:szCs w:val="22"/>
        </w:rPr>
      </w:lvl>
    </w:lvlOverride>
    <w:lvlOverride w:ilvl="4">
      <w:lvl w:ilvl="4">
        <w:numFmt w:val="bullet"/>
        <w:lvlText w:val="•"/>
        <w:lvlJc w:val="left"/>
        <w:pPr>
          <w:ind w:left="3881" w:hanging="360"/>
        </w:pPr>
        <w:rPr>
          <w:rFonts w:hint="default"/>
        </w:rPr>
      </w:lvl>
    </w:lvlOverride>
    <w:lvlOverride w:ilvl="5">
      <w:lvl w:ilvl="5">
        <w:numFmt w:val="bullet"/>
        <w:lvlText w:val="•"/>
        <w:lvlJc w:val="left"/>
        <w:pPr>
          <w:ind w:left="4942" w:hanging="360"/>
        </w:pPr>
        <w:rPr>
          <w:rFonts w:hint="default"/>
        </w:rPr>
      </w:lvl>
    </w:lvlOverride>
    <w:lvlOverride w:ilvl="6">
      <w:lvl w:ilvl="6">
        <w:numFmt w:val="bullet"/>
        <w:lvlText w:val="•"/>
        <w:lvlJc w:val="left"/>
        <w:pPr>
          <w:ind w:left="6003" w:hanging="360"/>
        </w:pPr>
        <w:rPr>
          <w:rFonts w:hint="default"/>
        </w:rPr>
      </w:lvl>
    </w:lvlOverride>
    <w:lvlOverride w:ilvl="7">
      <w:lvl w:ilvl="7">
        <w:numFmt w:val="bullet"/>
        <w:lvlText w:val="•"/>
        <w:lvlJc w:val="left"/>
        <w:pPr>
          <w:ind w:left="7064" w:hanging="360"/>
        </w:pPr>
        <w:rPr>
          <w:rFonts w:hint="default"/>
        </w:rPr>
      </w:lvl>
    </w:lvlOverride>
    <w:lvlOverride w:ilvl="8">
      <w:lvl w:ilvl="8">
        <w:numFmt w:val="bullet"/>
        <w:lvlText w:val="•"/>
        <w:lvlJc w:val="left"/>
        <w:pPr>
          <w:ind w:left="8124" w:hanging="360"/>
        </w:pPr>
        <w:rPr>
          <w:rFonts w:hint="default"/>
        </w:rPr>
      </w:lvl>
    </w:lvlOverride>
  </w:num>
  <w:num w:numId="87" w16cid:durableId="813178928">
    <w:abstractNumId w:val="61"/>
  </w:num>
  <w:num w:numId="88" w16cid:durableId="775548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54029071">
    <w:abstractNumId w:val="64"/>
  </w:num>
  <w:num w:numId="90" w16cid:durableId="1144270896">
    <w:abstractNumId w:val="71"/>
  </w:num>
  <w:num w:numId="91" w16cid:durableId="95291381">
    <w:abstractNumId w:val="53"/>
  </w:num>
  <w:num w:numId="92" w16cid:durableId="503281210">
    <w:abstractNumId w:val="49"/>
  </w:num>
  <w:num w:numId="93" w16cid:durableId="1121343552">
    <w:abstractNumId w:val="31"/>
  </w:num>
  <w:num w:numId="94" w16cid:durableId="1489712979">
    <w:abstractNumId w:val="41"/>
  </w:num>
  <w:num w:numId="95" w16cid:durableId="695696520">
    <w:abstractNumId w:val="29"/>
    <w:lvlOverride w:ilvl="0">
      <w:lvl w:ilvl="0">
        <w:start w:val="11"/>
        <w:numFmt w:val="decimal"/>
        <w:lvlText w:val="%1"/>
        <w:lvlJc w:val="left"/>
        <w:pPr>
          <w:ind w:left="930" w:hanging="737"/>
        </w:pPr>
        <w:rPr>
          <w:rFonts w:hint="default"/>
        </w:rPr>
      </w:lvl>
    </w:lvlOverride>
    <w:lvlOverride w:ilvl="1">
      <w:lvl w:ilvl="1">
        <w:start w:val="1"/>
        <w:numFmt w:val="decimal"/>
        <w:lvlText w:val="11.%2"/>
        <w:lvlJc w:val="left"/>
        <w:pPr>
          <w:ind w:left="930" w:hanging="737"/>
        </w:pPr>
        <w:rPr>
          <w:rFonts w:ascii="Arial" w:eastAsia="Arial" w:hAnsi="Arial" w:cs="Arial" w:hint="default"/>
          <w:b w:val="0"/>
          <w:bCs w:val="0"/>
          <w:i w:val="0"/>
          <w:iCs w:val="0"/>
          <w:color w:val="00AFEF"/>
          <w:spacing w:val="-1"/>
          <w:w w:val="100"/>
          <w:sz w:val="22"/>
          <w:szCs w:val="22"/>
        </w:rPr>
      </w:lvl>
    </w:lvlOverride>
    <w:lvlOverride w:ilvl="2">
      <w:lvl w:ilvl="2">
        <w:numFmt w:val="bullet"/>
        <w:lvlText w:val=""/>
        <w:lvlJc w:val="left"/>
        <w:pPr>
          <w:ind w:left="1326" w:hanging="425"/>
        </w:pPr>
        <w:rPr>
          <w:rFonts w:ascii="Symbol" w:eastAsia="Symbol" w:hAnsi="Symbol" w:cs="Symbol" w:hint="default"/>
          <w:b w:val="0"/>
          <w:bCs w:val="0"/>
          <w:i w:val="0"/>
          <w:iCs w:val="0"/>
          <w:color w:val="00AFEF"/>
          <w:w w:val="100"/>
          <w:sz w:val="22"/>
          <w:szCs w:val="22"/>
        </w:rPr>
      </w:lvl>
    </w:lvlOverride>
    <w:lvlOverride w:ilvl="3">
      <w:lvl w:ilvl="3">
        <w:numFmt w:val="bullet"/>
        <w:lvlText w:val="•"/>
        <w:lvlJc w:val="left"/>
        <w:pPr>
          <w:ind w:left="3303" w:hanging="425"/>
        </w:pPr>
        <w:rPr>
          <w:rFonts w:hint="default"/>
        </w:rPr>
      </w:lvl>
    </w:lvlOverride>
    <w:lvlOverride w:ilvl="4">
      <w:lvl w:ilvl="4">
        <w:numFmt w:val="bullet"/>
        <w:lvlText w:val="•"/>
        <w:lvlJc w:val="left"/>
        <w:pPr>
          <w:ind w:left="4295" w:hanging="425"/>
        </w:pPr>
        <w:rPr>
          <w:rFonts w:hint="default"/>
        </w:rPr>
      </w:lvl>
    </w:lvlOverride>
    <w:lvlOverride w:ilvl="5">
      <w:lvl w:ilvl="5">
        <w:numFmt w:val="bullet"/>
        <w:lvlText w:val="•"/>
        <w:lvlJc w:val="left"/>
        <w:pPr>
          <w:ind w:left="5287" w:hanging="425"/>
        </w:pPr>
        <w:rPr>
          <w:rFonts w:hint="default"/>
        </w:rPr>
      </w:lvl>
    </w:lvlOverride>
    <w:lvlOverride w:ilvl="6">
      <w:lvl w:ilvl="6">
        <w:numFmt w:val="bullet"/>
        <w:lvlText w:val="•"/>
        <w:lvlJc w:val="left"/>
        <w:pPr>
          <w:ind w:left="6279" w:hanging="425"/>
        </w:pPr>
        <w:rPr>
          <w:rFonts w:hint="default"/>
        </w:rPr>
      </w:lvl>
    </w:lvlOverride>
    <w:lvlOverride w:ilvl="7">
      <w:lvl w:ilvl="7">
        <w:numFmt w:val="bullet"/>
        <w:lvlText w:val="•"/>
        <w:lvlJc w:val="left"/>
        <w:pPr>
          <w:ind w:left="7270" w:hanging="425"/>
        </w:pPr>
        <w:rPr>
          <w:rFonts w:hint="default"/>
        </w:rPr>
      </w:lvl>
    </w:lvlOverride>
    <w:lvlOverride w:ilvl="8">
      <w:lvl w:ilvl="8">
        <w:numFmt w:val="bullet"/>
        <w:lvlText w:val="•"/>
        <w:lvlJc w:val="left"/>
        <w:pPr>
          <w:ind w:left="8262" w:hanging="425"/>
        </w:pPr>
        <w:rPr>
          <w:rFonts w:hint="default"/>
        </w:rPr>
      </w:lvl>
    </w:lvlOverride>
  </w:num>
  <w:num w:numId="96" w16cid:durableId="1898929973">
    <w:abstractNumId w:val="65"/>
  </w:num>
  <w:num w:numId="97" w16cid:durableId="480928828">
    <w:abstractNumId w:val="25"/>
  </w:num>
  <w:num w:numId="98" w16cid:durableId="831069351">
    <w:abstractNumId w:val="72"/>
  </w:num>
  <w:num w:numId="99" w16cid:durableId="2072851491">
    <w:abstractNumId w:val="85"/>
  </w:num>
  <w:num w:numId="100" w16cid:durableId="781803800">
    <w:abstractNumId w:val="4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49"/>
    <w:rsid w:val="0000373A"/>
    <w:rsid w:val="00004800"/>
    <w:rsid w:val="00007705"/>
    <w:rsid w:val="00007A12"/>
    <w:rsid w:val="00007AB6"/>
    <w:rsid w:val="000128D0"/>
    <w:rsid w:val="00012E1D"/>
    <w:rsid w:val="00013423"/>
    <w:rsid w:val="000147DF"/>
    <w:rsid w:val="00014B79"/>
    <w:rsid w:val="0001516D"/>
    <w:rsid w:val="00017ADE"/>
    <w:rsid w:val="00020FD2"/>
    <w:rsid w:val="000238DC"/>
    <w:rsid w:val="00024CB8"/>
    <w:rsid w:val="00024E9C"/>
    <w:rsid w:val="00026649"/>
    <w:rsid w:val="00026EC3"/>
    <w:rsid w:val="00027435"/>
    <w:rsid w:val="00030D74"/>
    <w:rsid w:val="00030F27"/>
    <w:rsid w:val="00032C43"/>
    <w:rsid w:val="000344DA"/>
    <w:rsid w:val="000348D6"/>
    <w:rsid w:val="00034E28"/>
    <w:rsid w:val="00035408"/>
    <w:rsid w:val="00036FC3"/>
    <w:rsid w:val="00037AB8"/>
    <w:rsid w:val="00037E54"/>
    <w:rsid w:val="00041CD3"/>
    <w:rsid w:val="000434F8"/>
    <w:rsid w:val="00044312"/>
    <w:rsid w:val="00044A95"/>
    <w:rsid w:val="000454D8"/>
    <w:rsid w:val="00045CA1"/>
    <w:rsid w:val="00045E7D"/>
    <w:rsid w:val="00047D2C"/>
    <w:rsid w:val="000515C3"/>
    <w:rsid w:val="0005171B"/>
    <w:rsid w:val="00051E0B"/>
    <w:rsid w:val="00052410"/>
    <w:rsid w:val="00053372"/>
    <w:rsid w:val="00054DC9"/>
    <w:rsid w:val="00055848"/>
    <w:rsid w:val="000562A1"/>
    <w:rsid w:val="00056649"/>
    <w:rsid w:val="00056E2B"/>
    <w:rsid w:val="000575AC"/>
    <w:rsid w:val="00057784"/>
    <w:rsid w:val="0005783F"/>
    <w:rsid w:val="00057B18"/>
    <w:rsid w:val="00057BC9"/>
    <w:rsid w:val="00060D1C"/>
    <w:rsid w:val="00061121"/>
    <w:rsid w:val="00062476"/>
    <w:rsid w:val="000630E4"/>
    <w:rsid w:val="00064482"/>
    <w:rsid w:val="00064B89"/>
    <w:rsid w:val="00065A8E"/>
    <w:rsid w:val="0006752B"/>
    <w:rsid w:val="00067DD8"/>
    <w:rsid w:val="00071B78"/>
    <w:rsid w:val="00072310"/>
    <w:rsid w:val="0007316C"/>
    <w:rsid w:val="000743CE"/>
    <w:rsid w:val="000750B2"/>
    <w:rsid w:val="00075C44"/>
    <w:rsid w:val="000762F1"/>
    <w:rsid w:val="00076A06"/>
    <w:rsid w:val="00076ECF"/>
    <w:rsid w:val="000800AB"/>
    <w:rsid w:val="00080C1C"/>
    <w:rsid w:val="00081620"/>
    <w:rsid w:val="0008171D"/>
    <w:rsid w:val="00082DB6"/>
    <w:rsid w:val="000837A2"/>
    <w:rsid w:val="00086EE1"/>
    <w:rsid w:val="00090028"/>
    <w:rsid w:val="00090DD1"/>
    <w:rsid w:val="00092174"/>
    <w:rsid w:val="0009320A"/>
    <w:rsid w:val="00093D3E"/>
    <w:rsid w:val="00094542"/>
    <w:rsid w:val="00096359"/>
    <w:rsid w:val="000A22F3"/>
    <w:rsid w:val="000A24AB"/>
    <w:rsid w:val="000A32AB"/>
    <w:rsid w:val="000A36A7"/>
    <w:rsid w:val="000A3BF6"/>
    <w:rsid w:val="000A44E6"/>
    <w:rsid w:val="000A70B7"/>
    <w:rsid w:val="000B1749"/>
    <w:rsid w:val="000B218F"/>
    <w:rsid w:val="000B3D68"/>
    <w:rsid w:val="000B52D6"/>
    <w:rsid w:val="000B7796"/>
    <w:rsid w:val="000C3309"/>
    <w:rsid w:val="000C3869"/>
    <w:rsid w:val="000C3DE7"/>
    <w:rsid w:val="000C5878"/>
    <w:rsid w:val="000C6920"/>
    <w:rsid w:val="000C728A"/>
    <w:rsid w:val="000C728C"/>
    <w:rsid w:val="000C7B76"/>
    <w:rsid w:val="000D1266"/>
    <w:rsid w:val="000D1CF5"/>
    <w:rsid w:val="000D23B8"/>
    <w:rsid w:val="000D4189"/>
    <w:rsid w:val="000D465C"/>
    <w:rsid w:val="000D4676"/>
    <w:rsid w:val="000D5902"/>
    <w:rsid w:val="000D743C"/>
    <w:rsid w:val="000D7549"/>
    <w:rsid w:val="000D7EB7"/>
    <w:rsid w:val="000E0979"/>
    <w:rsid w:val="000E0BA1"/>
    <w:rsid w:val="000E1AE8"/>
    <w:rsid w:val="000E1CE6"/>
    <w:rsid w:val="000E2217"/>
    <w:rsid w:val="000E2858"/>
    <w:rsid w:val="000E3444"/>
    <w:rsid w:val="000E3860"/>
    <w:rsid w:val="000E3A75"/>
    <w:rsid w:val="000E3F16"/>
    <w:rsid w:val="000E436B"/>
    <w:rsid w:val="000E599A"/>
    <w:rsid w:val="000E7776"/>
    <w:rsid w:val="000E7A94"/>
    <w:rsid w:val="000E7B97"/>
    <w:rsid w:val="000F0548"/>
    <w:rsid w:val="000F4125"/>
    <w:rsid w:val="000F4B8C"/>
    <w:rsid w:val="000F6FE6"/>
    <w:rsid w:val="00100F0C"/>
    <w:rsid w:val="00101870"/>
    <w:rsid w:val="00101AC5"/>
    <w:rsid w:val="00101DFE"/>
    <w:rsid w:val="00102C6A"/>
    <w:rsid w:val="00103DCE"/>
    <w:rsid w:val="00105026"/>
    <w:rsid w:val="00105064"/>
    <w:rsid w:val="0010585A"/>
    <w:rsid w:val="00105B60"/>
    <w:rsid w:val="00107E71"/>
    <w:rsid w:val="00111D66"/>
    <w:rsid w:val="00112257"/>
    <w:rsid w:val="0011265E"/>
    <w:rsid w:val="001205FB"/>
    <w:rsid w:val="001223C5"/>
    <w:rsid w:val="00123B48"/>
    <w:rsid w:val="00125FEB"/>
    <w:rsid w:val="0012680E"/>
    <w:rsid w:val="001279EA"/>
    <w:rsid w:val="00130B4F"/>
    <w:rsid w:val="00130CE2"/>
    <w:rsid w:val="00130E33"/>
    <w:rsid w:val="0013138E"/>
    <w:rsid w:val="001326AE"/>
    <w:rsid w:val="00133080"/>
    <w:rsid w:val="001334E5"/>
    <w:rsid w:val="001349DE"/>
    <w:rsid w:val="00134FCB"/>
    <w:rsid w:val="001354AC"/>
    <w:rsid w:val="00137BB0"/>
    <w:rsid w:val="0014000B"/>
    <w:rsid w:val="00140FC5"/>
    <w:rsid w:val="001422AF"/>
    <w:rsid w:val="001429F4"/>
    <w:rsid w:val="001437AA"/>
    <w:rsid w:val="0014419A"/>
    <w:rsid w:val="0014490A"/>
    <w:rsid w:val="00144F3C"/>
    <w:rsid w:val="00145853"/>
    <w:rsid w:val="00145BFF"/>
    <w:rsid w:val="0014646F"/>
    <w:rsid w:val="00146F5C"/>
    <w:rsid w:val="00147FDE"/>
    <w:rsid w:val="0015361A"/>
    <w:rsid w:val="001542E7"/>
    <w:rsid w:val="00154649"/>
    <w:rsid w:val="00155676"/>
    <w:rsid w:val="00156200"/>
    <w:rsid w:val="00156492"/>
    <w:rsid w:val="001566D1"/>
    <w:rsid w:val="001570FC"/>
    <w:rsid w:val="001571B0"/>
    <w:rsid w:val="001601AD"/>
    <w:rsid w:val="00160CC2"/>
    <w:rsid w:val="00162B12"/>
    <w:rsid w:val="00163B02"/>
    <w:rsid w:val="00163E44"/>
    <w:rsid w:val="00165182"/>
    <w:rsid w:val="001658F0"/>
    <w:rsid w:val="001679A8"/>
    <w:rsid w:val="00167B6A"/>
    <w:rsid w:val="00170363"/>
    <w:rsid w:val="001705DA"/>
    <w:rsid w:val="001726B4"/>
    <w:rsid w:val="00173F0C"/>
    <w:rsid w:val="00174802"/>
    <w:rsid w:val="001752DA"/>
    <w:rsid w:val="001762A8"/>
    <w:rsid w:val="00176990"/>
    <w:rsid w:val="00180097"/>
    <w:rsid w:val="00181441"/>
    <w:rsid w:val="00182571"/>
    <w:rsid w:val="00182FB2"/>
    <w:rsid w:val="00183611"/>
    <w:rsid w:val="001841FD"/>
    <w:rsid w:val="00184431"/>
    <w:rsid w:val="00184690"/>
    <w:rsid w:val="00184EBD"/>
    <w:rsid w:val="001859D3"/>
    <w:rsid w:val="00185D64"/>
    <w:rsid w:val="00185FA0"/>
    <w:rsid w:val="00186037"/>
    <w:rsid w:val="00193053"/>
    <w:rsid w:val="00193716"/>
    <w:rsid w:val="001959E2"/>
    <w:rsid w:val="001969F6"/>
    <w:rsid w:val="00197C45"/>
    <w:rsid w:val="001A053C"/>
    <w:rsid w:val="001A0CF8"/>
    <w:rsid w:val="001A143A"/>
    <w:rsid w:val="001A150F"/>
    <w:rsid w:val="001A31C9"/>
    <w:rsid w:val="001A3A29"/>
    <w:rsid w:val="001A3F1E"/>
    <w:rsid w:val="001A4876"/>
    <w:rsid w:val="001A4E9C"/>
    <w:rsid w:val="001A5B17"/>
    <w:rsid w:val="001A5D5C"/>
    <w:rsid w:val="001A70AF"/>
    <w:rsid w:val="001A70E4"/>
    <w:rsid w:val="001B08B8"/>
    <w:rsid w:val="001B0954"/>
    <w:rsid w:val="001B0AF0"/>
    <w:rsid w:val="001B0E98"/>
    <w:rsid w:val="001B1592"/>
    <w:rsid w:val="001B333D"/>
    <w:rsid w:val="001B3A46"/>
    <w:rsid w:val="001B3F39"/>
    <w:rsid w:val="001B4570"/>
    <w:rsid w:val="001B5A65"/>
    <w:rsid w:val="001B5C27"/>
    <w:rsid w:val="001B5DA9"/>
    <w:rsid w:val="001B6469"/>
    <w:rsid w:val="001C00ED"/>
    <w:rsid w:val="001C118A"/>
    <w:rsid w:val="001C1A68"/>
    <w:rsid w:val="001C289E"/>
    <w:rsid w:val="001C39F5"/>
    <w:rsid w:val="001C4176"/>
    <w:rsid w:val="001C41B1"/>
    <w:rsid w:val="001C45B1"/>
    <w:rsid w:val="001C6AA4"/>
    <w:rsid w:val="001C6C15"/>
    <w:rsid w:val="001C7F6F"/>
    <w:rsid w:val="001D1359"/>
    <w:rsid w:val="001D2646"/>
    <w:rsid w:val="001D33E0"/>
    <w:rsid w:val="001D38F3"/>
    <w:rsid w:val="001D3C93"/>
    <w:rsid w:val="001D3CC4"/>
    <w:rsid w:val="001D5AD0"/>
    <w:rsid w:val="001D76CA"/>
    <w:rsid w:val="001D7BC1"/>
    <w:rsid w:val="001E0908"/>
    <w:rsid w:val="001E24BB"/>
    <w:rsid w:val="001E3F5A"/>
    <w:rsid w:val="001E4AB4"/>
    <w:rsid w:val="001E4D75"/>
    <w:rsid w:val="001E53BC"/>
    <w:rsid w:val="001E5823"/>
    <w:rsid w:val="001E5B91"/>
    <w:rsid w:val="001E66CB"/>
    <w:rsid w:val="001E7843"/>
    <w:rsid w:val="001F1847"/>
    <w:rsid w:val="001F2825"/>
    <w:rsid w:val="001F36F7"/>
    <w:rsid w:val="001F390A"/>
    <w:rsid w:val="001F3DA9"/>
    <w:rsid w:val="001F52C8"/>
    <w:rsid w:val="001F686D"/>
    <w:rsid w:val="001F7B9E"/>
    <w:rsid w:val="001F7EBD"/>
    <w:rsid w:val="001F7FF6"/>
    <w:rsid w:val="00200332"/>
    <w:rsid w:val="002010F0"/>
    <w:rsid w:val="002078FC"/>
    <w:rsid w:val="00207A7D"/>
    <w:rsid w:val="00207AC8"/>
    <w:rsid w:val="00210C31"/>
    <w:rsid w:val="0021119C"/>
    <w:rsid w:val="00211D6A"/>
    <w:rsid w:val="002129B9"/>
    <w:rsid w:val="00213471"/>
    <w:rsid w:val="00213D88"/>
    <w:rsid w:val="002158BC"/>
    <w:rsid w:val="0021653A"/>
    <w:rsid w:val="002167D4"/>
    <w:rsid w:val="00216928"/>
    <w:rsid w:val="0021720A"/>
    <w:rsid w:val="00217FE0"/>
    <w:rsid w:val="00220874"/>
    <w:rsid w:val="00223614"/>
    <w:rsid w:val="00225AA4"/>
    <w:rsid w:val="00226243"/>
    <w:rsid w:val="00226571"/>
    <w:rsid w:val="0022726A"/>
    <w:rsid w:val="0023123C"/>
    <w:rsid w:val="00231277"/>
    <w:rsid w:val="00231640"/>
    <w:rsid w:val="002332F8"/>
    <w:rsid w:val="002334BA"/>
    <w:rsid w:val="00234B4B"/>
    <w:rsid w:val="002356B3"/>
    <w:rsid w:val="00236A7F"/>
    <w:rsid w:val="002375E7"/>
    <w:rsid w:val="0024031C"/>
    <w:rsid w:val="00241014"/>
    <w:rsid w:val="0024135C"/>
    <w:rsid w:val="002436A1"/>
    <w:rsid w:val="00243B6F"/>
    <w:rsid w:val="00244C31"/>
    <w:rsid w:val="0024506C"/>
    <w:rsid w:val="00245E88"/>
    <w:rsid w:val="00250BA6"/>
    <w:rsid w:val="002514A5"/>
    <w:rsid w:val="0025226B"/>
    <w:rsid w:val="00252528"/>
    <w:rsid w:val="00252C35"/>
    <w:rsid w:val="0025301D"/>
    <w:rsid w:val="00253249"/>
    <w:rsid w:val="00255F83"/>
    <w:rsid w:val="00256144"/>
    <w:rsid w:val="00256ECF"/>
    <w:rsid w:val="00257C54"/>
    <w:rsid w:val="002604B9"/>
    <w:rsid w:val="002605F4"/>
    <w:rsid w:val="00260986"/>
    <w:rsid w:val="00261BE7"/>
    <w:rsid w:val="00261C28"/>
    <w:rsid w:val="002623DE"/>
    <w:rsid w:val="0026251B"/>
    <w:rsid w:val="00263775"/>
    <w:rsid w:val="00263B31"/>
    <w:rsid w:val="002708AF"/>
    <w:rsid w:val="00270D3D"/>
    <w:rsid w:val="00270E69"/>
    <w:rsid w:val="00270FAC"/>
    <w:rsid w:val="002710B8"/>
    <w:rsid w:val="00271AFC"/>
    <w:rsid w:val="00271E4D"/>
    <w:rsid w:val="00272239"/>
    <w:rsid w:val="002728A7"/>
    <w:rsid w:val="00272A2B"/>
    <w:rsid w:val="00273C3D"/>
    <w:rsid w:val="002767E1"/>
    <w:rsid w:val="00276D91"/>
    <w:rsid w:val="00276E14"/>
    <w:rsid w:val="00277173"/>
    <w:rsid w:val="002773DC"/>
    <w:rsid w:val="00277691"/>
    <w:rsid w:val="0027787F"/>
    <w:rsid w:val="00277CAD"/>
    <w:rsid w:val="00277EC9"/>
    <w:rsid w:val="002822DA"/>
    <w:rsid w:val="00282A82"/>
    <w:rsid w:val="00282BF1"/>
    <w:rsid w:val="002838AA"/>
    <w:rsid w:val="0028450C"/>
    <w:rsid w:val="00286820"/>
    <w:rsid w:val="00286FF1"/>
    <w:rsid w:val="002904BD"/>
    <w:rsid w:val="0029093A"/>
    <w:rsid w:val="0029180A"/>
    <w:rsid w:val="00291E1E"/>
    <w:rsid w:val="00291F39"/>
    <w:rsid w:val="002938FD"/>
    <w:rsid w:val="00294533"/>
    <w:rsid w:val="00294D6E"/>
    <w:rsid w:val="002956AD"/>
    <w:rsid w:val="00295A60"/>
    <w:rsid w:val="00295DDB"/>
    <w:rsid w:val="00296D63"/>
    <w:rsid w:val="002973E1"/>
    <w:rsid w:val="002A0C3D"/>
    <w:rsid w:val="002A2331"/>
    <w:rsid w:val="002A2BC3"/>
    <w:rsid w:val="002A2E69"/>
    <w:rsid w:val="002A2EF8"/>
    <w:rsid w:val="002A3A2D"/>
    <w:rsid w:val="002A5526"/>
    <w:rsid w:val="002A55A6"/>
    <w:rsid w:val="002A5670"/>
    <w:rsid w:val="002A665B"/>
    <w:rsid w:val="002A6D8B"/>
    <w:rsid w:val="002A73F7"/>
    <w:rsid w:val="002B09DD"/>
    <w:rsid w:val="002B14E8"/>
    <w:rsid w:val="002B3246"/>
    <w:rsid w:val="002B3CD0"/>
    <w:rsid w:val="002B4DFE"/>
    <w:rsid w:val="002B4F37"/>
    <w:rsid w:val="002B5BCE"/>
    <w:rsid w:val="002B7D14"/>
    <w:rsid w:val="002C1711"/>
    <w:rsid w:val="002C2A69"/>
    <w:rsid w:val="002C3C1E"/>
    <w:rsid w:val="002C58A5"/>
    <w:rsid w:val="002C5D37"/>
    <w:rsid w:val="002D0283"/>
    <w:rsid w:val="002D2085"/>
    <w:rsid w:val="002D2AE8"/>
    <w:rsid w:val="002D3889"/>
    <w:rsid w:val="002D3A60"/>
    <w:rsid w:val="002D4144"/>
    <w:rsid w:val="002D436F"/>
    <w:rsid w:val="002D497A"/>
    <w:rsid w:val="002D5637"/>
    <w:rsid w:val="002D6773"/>
    <w:rsid w:val="002D7E17"/>
    <w:rsid w:val="002E0B3F"/>
    <w:rsid w:val="002E122B"/>
    <w:rsid w:val="002E3F04"/>
    <w:rsid w:val="002E6095"/>
    <w:rsid w:val="002E6A15"/>
    <w:rsid w:val="002F06BF"/>
    <w:rsid w:val="002F1121"/>
    <w:rsid w:val="002F127E"/>
    <w:rsid w:val="002F26FF"/>
    <w:rsid w:val="002F2781"/>
    <w:rsid w:val="002F2EE5"/>
    <w:rsid w:val="002F4F1E"/>
    <w:rsid w:val="002F60C5"/>
    <w:rsid w:val="002F6446"/>
    <w:rsid w:val="002F696B"/>
    <w:rsid w:val="002F6D80"/>
    <w:rsid w:val="002F6E50"/>
    <w:rsid w:val="002F7294"/>
    <w:rsid w:val="002F7BEA"/>
    <w:rsid w:val="0030049E"/>
    <w:rsid w:val="0030187D"/>
    <w:rsid w:val="00301DFE"/>
    <w:rsid w:val="00302853"/>
    <w:rsid w:val="00303C58"/>
    <w:rsid w:val="00303EE4"/>
    <w:rsid w:val="0030517F"/>
    <w:rsid w:val="00305AED"/>
    <w:rsid w:val="0030706A"/>
    <w:rsid w:val="00310430"/>
    <w:rsid w:val="003111B6"/>
    <w:rsid w:val="00311893"/>
    <w:rsid w:val="00312BFB"/>
    <w:rsid w:val="00312EBE"/>
    <w:rsid w:val="00315CD9"/>
    <w:rsid w:val="00316950"/>
    <w:rsid w:val="00316989"/>
    <w:rsid w:val="00321686"/>
    <w:rsid w:val="00321FD5"/>
    <w:rsid w:val="00323C5D"/>
    <w:rsid w:val="0032419B"/>
    <w:rsid w:val="003255C8"/>
    <w:rsid w:val="00325996"/>
    <w:rsid w:val="0032681C"/>
    <w:rsid w:val="00327324"/>
    <w:rsid w:val="003303BD"/>
    <w:rsid w:val="00332B0F"/>
    <w:rsid w:val="00334449"/>
    <w:rsid w:val="00335362"/>
    <w:rsid w:val="00335831"/>
    <w:rsid w:val="00335C7F"/>
    <w:rsid w:val="0033613D"/>
    <w:rsid w:val="0033669D"/>
    <w:rsid w:val="00336878"/>
    <w:rsid w:val="003412F1"/>
    <w:rsid w:val="003419F3"/>
    <w:rsid w:val="003441D8"/>
    <w:rsid w:val="00344D26"/>
    <w:rsid w:val="0034529C"/>
    <w:rsid w:val="00345FE1"/>
    <w:rsid w:val="00346779"/>
    <w:rsid w:val="003510A4"/>
    <w:rsid w:val="0035178D"/>
    <w:rsid w:val="00351DC3"/>
    <w:rsid w:val="00352244"/>
    <w:rsid w:val="00354328"/>
    <w:rsid w:val="003548F3"/>
    <w:rsid w:val="0035528B"/>
    <w:rsid w:val="00356B80"/>
    <w:rsid w:val="00356FD9"/>
    <w:rsid w:val="003575CE"/>
    <w:rsid w:val="00360E25"/>
    <w:rsid w:val="00361665"/>
    <w:rsid w:val="00362BA5"/>
    <w:rsid w:val="00362CF7"/>
    <w:rsid w:val="003640DF"/>
    <w:rsid w:val="003656DC"/>
    <w:rsid w:val="0037007E"/>
    <w:rsid w:val="00370BD6"/>
    <w:rsid w:val="00372CE0"/>
    <w:rsid w:val="00373801"/>
    <w:rsid w:val="00373C24"/>
    <w:rsid w:val="0037449B"/>
    <w:rsid w:val="003751AD"/>
    <w:rsid w:val="0037557A"/>
    <w:rsid w:val="003814BF"/>
    <w:rsid w:val="00381883"/>
    <w:rsid w:val="00381C0C"/>
    <w:rsid w:val="00382415"/>
    <w:rsid w:val="00384234"/>
    <w:rsid w:val="00385332"/>
    <w:rsid w:val="003866DB"/>
    <w:rsid w:val="0038693D"/>
    <w:rsid w:val="00387FEB"/>
    <w:rsid w:val="0039074A"/>
    <w:rsid w:val="003908F6"/>
    <w:rsid w:val="00391B93"/>
    <w:rsid w:val="0039250A"/>
    <w:rsid w:val="0039278C"/>
    <w:rsid w:val="00392DE4"/>
    <w:rsid w:val="00392DFA"/>
    <w:rsid w:val="00396D40"/>
    <w:rsid w:val="003A0E70"/>
    <w:rsid w:val="003A297D"/>
    <w:rsid w:val="003A37CE"/>
    <w:rsid w:val="003A3DA4"/>
    <w:rsid w:val="003A5877"/>
    <w:rsid w:val="003A73A6"/>
    <w:rsid w:val="003A7AB7"/>
    <w:rsid w:val="003B046D"/>
    <w:rsid w:val="003B0536"/>
    <w:rsid w:val="003B0892"/>
    <w:rsid w:val="003B181D"/>
    <w:rsid w:val="003B2938"/>
    <w:rsid w:val="003B4821"/>
    <w:rsid w:val="003B6513"/>
    <w:rsid w:val="003C0C7C"/>
    <w:rsid w:val="003C1E67"/>
    <w:rsid w:val="003C1EFD"/>
    <w:rsid w:val="003C249C"/>
    <w:rsid w:val="003C26DD"/>
    <w:rsid w:val="003C29DB"/>
    <w:rsid w:val="003C2FC0"/>
    <w:rsid w:val="003C6325"/>
    <w:rsid w:val="003C6D2B"/>
    <w:rsid w:val="003D0E80"/>
    <w:rsid w:val="003D21D6"/>
    <w:rsid w:val="003D24C4"/>
    <w:rsid w:val="003D32FF"/>
    <w:rsid w:val="003D3433"/>
    <w:rsid w:val="003D3D8D"/>
    <w:rsid w:val="003D4B1A"/>
    <w:rsid w:val="003D7CFC"/>
    <w:rsid w:val="003E03CE"/>
    <w:rsid w:val="003E0BCF"/>
    <w:rsid w:val="003E2207"/>
    <w:rsid w:val="003E24C8"/>
    <w:rsid w:val="003E3D61"/>
    <w:rsid w:val="003E40A5"/>
    <w:rsid w:val="003E4C3F"/>
    <w:rsid w:val="003E5BD7"/>
    <w:rsid w:val="003E634D"/>
    <w:rsid w:val="003E66D6"/>
    <w:rsid w:val="003E7050"/>
    <w:rsid w:val="003F0ED5"/>
    <w:rsid w:val="003F3D88"/>
    <w:rsid w:val="003F3EF3"/>
    <w:rsid w:val="003F4F2C"/>
    <w:rsid w:val="003F619D"/>
    <w:rsid w:val="003F61D2"/>
    <w:rsid w:val="00400243"/>
    <w:rsid w:val="0040101D"/>
    <w:rsid w:val="004031A0"/>
    <w:rsid w:val="00404546"/>
    <w:rsid w:val="00405337"/>
    <w:rsid w:val="00406709"/>
    <w:rsid w:val="00407569"/>
    <w:rsid w:val="0040776F"/>
    <w:rsid w:val="00410AB0"/>
    <w:rsid w:val="004114FD"/>
    <w:rsid w:val="00413040"/>
    <w:rsid w:val="00414ADE"/>
    <w:rsid w:val="0041518B"/>
    <w:rsid w:val="00415479"/>
    <w:rsid w:val="004165C3"/>
    <w:rsid w:val="00420752"/>
    <w:rsid w:val="00423587"/>
    <w:rsid w:val="00423EB5"/>
    <w:rsid w:val="00425983"/>
    <w:rsid w:val="004278E2"/>
    <w:rsid w:val="0042792E"/>
    <w:rsid w:val="00427CF0"/>
    <w:rsid w:val="00427FD3"/>
    <w:rsid w:val="0043023B"/>
    <w:rsid w:val="00430C7D"/>
    <w:rsid w:val="0043200C"/>
    <w:rsid w:val="00434004"/>
    <w:rsid w:val="004349D9"/>
    <w:rsid w:val="00434B31"/>
    <w:rsid w:val="004414B7"/>
    <w:rsid w:val="00441BC6"/>
    <w:rsid w:val="00442927"/>
    <w:rsid w:val="004446D0"/>
    <w:rsid w:val="00444E2C"/>
    <w:rsid w:val="00446784"/>
    <w:rsid w:val="00446ABE"/>
    <w:rsid w:val="00446B5C"/>
    <w:rsid w:val="004478FE"/>
    <w:rsid w:val="00447B20"/>
    <w:rsid w:val="00450580"/>
    <w:rsid w:val="00452B1E"/>
    <w:rsid w:val="004550E0"/>
    <w:rsid w:val="00455214"/>
    <w:rsid w:val="00455E0A"/>
    <w:rsid w:val="004566F1"/>
    <w:rsid w:val="004606CE"/>
    <w:rsid w:val="004611F8"/>
    <w:rsid w:val="0046215B"/>
    <w:rsid w:val="004624BB"/>
    <w:rsid w:val="004647F1"/>
    <w:rsid w:val="004649D1"/>
    <w:rsid w:val="00465A9A"/>
    <w:rsid w:val="00465E5E"/>
    <w:rsid w:val="0047126A"/>
    <w:rsid w:val="004724DE"/>
    <w:rsid w:val="00472BDB"/>
    <w:rsid w:val="00474272"/>
    <w:rsid w:val="00475213"/>
    <w:rsid w:val="004754B5"/>
    <w:rsid w:val="00475711"/>
    <w:rsid w:val="004767E5"/>
    <w:rsid w:val="00476E4C"/>
    <w:rsid w:val="00477391"/>
    <w:rsid w:val="00477493"/>
    <w:rsid w:val="00477C93"/>
    <w:rsid w:val="004862A0"/>
    <w:rsid w:val="0048715C"/>
    <w:rsid w:val="00487880"/>
    <w:rsid w:val="004900A8"/>
    <w:rsid w:val="00491C83"/>
    <w:rsid w:val="004926FC"/>
    <w:rsid w:val="004929DF"/>
    <w:rsid w:val="00493C1B"/>
    <w:rsid w:val="00493F1F"/>
    <w:rsid w:val="00494747"/>
    <w:rsid w:val="004954BA"/>
    <w:rsid w:val="00497E8F"/>
    <w:rsid w:val="004A15B4"/>
    <w:rsid w:val="004A2261"/>
    <w:rsid w:val="004A2CAE"/>
    <w:rsid w:val="004A3FF7"/>
    <w:rsid w:val="004A5B59"/>
    <w:rsid w:val="004A7673"/>
    <w:rsid w:val="004B22DD"/>
    <w:rsid w:val="004B2324"/>
    <w:rsid w:val="004B401B"/>
    <w:rsid w:val="004B79FA"/>
    <w:rsid w:val="004C06CD"/>
    <w:rsid w:val="004C2641"/>
    <w:rsid w:val="004C4A09"/>
    <w:rsid w:val="004C54D2"/>
    <w:rsid w:val="004C6024"/>
    <w:rsid w:val="004C6042"/>
    <w:rsid w:val="004C6332"/>
    <w:rsid w:val="004C64A2"/>
    <w:rsid w:val="004C6CEC"/>
    <w:rsid w:val="004C6E8D"/>
    <w:rsid w:val="004C71FC"/>
    <w:rsid w:val="004C75AC"/>
    <w:rsid w:val="004D0028"/>
    <w:rsid w:val="004D1FE4"/>
    <w:rsid w:val="004D5A79"/>
    <w:rsid w:val="004E1340"/>
    <w:rsid w:val="004E1658"/>
    <w:rsid w:val="004E27C3"/>
    <w:rsid w:val="004E3120"/>
    <w:rsid w:val="004E3E54"/>
    <w:rsid w:val="004E6342"/>
    <w:rsid w:val="004E69FE"/>
    <w:rsid w:val="004E6FB1"/>
    <w:rsid w:val="004E7446"/>
    <w:rsid w:val="004E793F"/>
    <w:rsid w:val="004F1EC8"/>
    <w:rsid w:val="004F4FCB"/>
    <w:rsid w:val="004F60E2"/>
    <w:rsid w:val="004F64A7"/>
    <w:rsid w:val="004F6ADA"/>
    <w:rsid w:val="0050164A"/>
    <w:rsid w:val="0050235B"/>
    <w:rsid w:val="0050278C"/>
    <w:rsid w:val="00503522"/>
    <w:rsid w:val="005056F7"/>
    <w:rsid w:val="00505AD0"/>
    <w:rsid w:val="00506DC4"/>
    <w:rsid w:val="00506E5E"/>
    <w:rsid w:val="00506ED6"/>
    <w:rsid w:val="005076B6"/>
    <w:rsid w:val="00507868"/>
    <w:rsid w:val="00510DEE"/>
    <w:rsid w:val="005121FF"/>
    <w:rsid w:val="0051258D"/>
    <w:rsid w:val="005142D5"/>
    <w:rsid w:val="005144C4"/>
    <w:rsid w:val="005209A0"/>
    <w:rsid w:val="005212D6"/>
    <w:rsid w:val="0052180E"/>
    <w:rsid w:val="00523106"/>
    <w:rsid w:val="00523B24"/>
    <w:rsid w:val="0052416D"/>
    <w:rsid w:val="005245E3"/>
    <w:rsid w:val="005256EE"/>
    <w:rsid w:val="00526233"/>
    <w:rsid w:val="00526378"/>
    <w:rsid w:val="00526830"/>
    <w:rsid w:val="00526B9B"/>
    <w:rsid w:val="00526F2B"/>
    <w:rsid w:val="005304E0"/>
    <w:rsid w:val="00531180"/>
    <w:rsid w:val="00532150"/>
    <w:rsid w:val="00533566"/>
    <w:rsid w:val="00533B1C"/>
    <w:rsid w:val="0053463D"/>
    <w:rsid w:val="005354B1"/>
    <w:rsid w:val="0054167A"/>
    <w:rsid w:val="00541747"/>
    <w:rsid w:val="00541ED7"/>
    <w:rsid w:val="00542CB3"/>
    <w:rsid w:val="00542D1B"/>
    <w:rsid w:val="005433A4"/>
    <w:rsid w:val="005439CB"/>
    <w:rsid w:val="00543BB5"/>
    <w:rsid w:val="00544091"/>
    <w:rsid w:val="00544F14"/>
    <w:rsid w:val="005457E7"/>
    <w:rsid w:val="0054592F"/>
    <w:rsid w:val="00545A76"/>
    <w:rsid w:val="005465CB"/>
    <w:rsid w:val="0054663E"/>
    <w:rsid w:val="00550C88"/>
    <w:rsid w:val="0055199C"/>
    <w:rsid w:val="00552DA1"/>
    <w:rsid w:val="00555013"/>
    <w:rsid w:val="005558E6"/>
    <w:rsid w:val="00555ACB"/>
    <w:rsid w:val="005560F0"/>
    <w:rsid w:val="00556886"/>
    <w:rsid w:val="00561D58"/>
    <w:rsid w:val="00565084"/>
    <w:rsid w:val="00565DEE"/>
    <w:rsid w:val="005661BE"/>
    <w:rsid w:val="00566931"/>
    <w:rsid w:val="00566A5D"/>
    <w:rsid w:val="00567629"/>
    <w:rsid w:val="005676A3"/>
    <w:rsid w:val="00567BDA"/>
    <w:rsid w:val="00570108"/>
    <w:rsid w:val="0057024C"/>
    <w:rsid w:val="00570CC2"/>
    <w:rsid w:val="005720CC"/>
    <w:rsid w:val="00572212"/>
    <w:rsid w:val="0057232C"/>
    <w:rsid w:val="00573331"/>
    <w:rsid w:val="00573D26"/>
    <w:rsid w:val="00574571"/>
    <w:rsid w:val="005746E3"/>
    <w:rsid w:val="005774EE"/>
    <w:rsid w:val="00580486"/>
    <w:rsid w:val="00581496"/>
    <w:rsid w:val="00582D2F"/>
    <w:rsid w:val="00582F69"/>
    <w:rsid w:val="00583ED4"/>
    <w:rsid w:val="005861FD"/>
    <w:rsid w:val="00587BC5"/>
    <w:rsid w:val="00590AB9"/>
    <w:rsid w:val="00590B07"/>
    <w:rsid w:val="00590C4A"/>
    <w:rsid w:val="005915DA"/>
    <w:rsid w:val="00592221"/>
    <w:rsid w:val="00593427"/>
    <w:rsid w:val="0059350B"/>
    <w:rsid w:val="0059362C"/>
    <w:rsid w:val="00593640"/>
    <w:rsid w:val="00593818"/>
    <w:rsid w:val="00593E13"/>
    <w:rsid w:val="005948EF"/>
    <w:rsid w:val="00595F4D"/>
    <w:rsid w:val="005965A7"/>
    <w:rsid w:val="005965B7"/>
    <w:rsid w:val="005A10E8"/>
    <w:rsid w:val="005A1259"/>
    <w:rsid w:val="005A1B14"/>
    <w:rsid w:val="005A2802"/>
    <w:rsid w:val="005A2DEA"/>
    <w:rsid w:val="005A3395"/>
    <w:rsid w:val="005A6EEF"/>
    <w:rsid w:val="005A6F52"/>
    <w:rsid w:val="005B016C"/>
    <w:rsid w:val="005B1DAE"/>
    <w:rsid w:val="005B515D"/>
    <w:rsid w:val="005B5633"/>
    <w:rsid w:val="005B6449"/>
    <w:rsid w:val="005B7933"/>
    <w:rsid w:val="005C0431"/>
    <w:rsid w:val="005C12EF"/>
    <w:rsid w:val="005C1FF1"/>
    <w:rsid w:val="005C201D"/>
    <w:rsid w:val="005C271E"/>
    <w:rsid w:val="005C2C4D"/>
    <w:rsid w:val="005C3821"/>
    <w:rsid w:val="005C3EF5"/>
    <w:rsid w:val="005C3FC6"/>
    <w:rsid w:val="005C7A88"/>
    <w:rsid w:val="005D002C"/>
    <w:rsid w:val="005D1BA5"/>
    <w:rsid w:val="005D37F9"/>
    <w:rsid w:val="005D5E16"/>
    <w:rsid w:val="005D7347"/>
    <w:rsid w:val="005D7397"/>
    <w:rsid w:val="005D7AAF"/>
    <w:rsid w:val="005D7FCC"/>
    <w:rsid w:val="005E0602"/>
    <w:rsid w:val="005E16D6"/>
    <w:rsid w:val="005E198A"/>
    <w:rsid w:val="005E1CF7"/>
    <w:rsid w:val="005E23B9"/>
    <w:rsid w:val="005E3A4E"/>
    <w:rsid w:val="005E3C95"/>
    <w:rsid w:val="005E66E5"/>
    <w:rsid w:val="005E7612"/>
    <w:rsid w:val="005F05CA"/>
    <w:rsid w:val="005F15C7"/>
    <w:rsid w:val="005F20FC"/>
    <w:rsid w:val="005F3006"/>
    <w:rsid w:val="005F3D21"/>
    <w:rsid w:val="005F4051"/>
    <w:rsid w:val="005F4D1D"/>
    <w:rsid w:val="005F60B6"/>
    <w:rsid w:val="006030A0"/>
    <w:rsid w:val="006044D0"/>
    <w:rsid w:val="0060517B"/>
    <w:rsid w:val="006059FB"/>
    <w:rsid w:val="006077C0"/>
    <w:rsid w:val="00612B78"/>
    <w:rsid w:val="00613685"/>
    <w:rsid w:val="00614C89"/>
    <w:rsid w:val="006204D2"/>
    <w:rsid w:val="00621750"/>
    <w:rsid w:val="00623D31"/>
    <w:rsid w:val="006310DA"/>
    <w:rsid w:val="00631868"/>
    <w:rsid w:val="00631E02"/>
    <w:rsid w:val="006320D0"/>
    <w:rsid w:val="00633253"/>
    <w:rsid w:val="00633A67"/>
    <w:rsid w:val="00633CD2"/>
    <w:rsid w:val="0063419E"/>
    <w:rsid w:val="006345C7"/>
    <w:rsid w:val="006347B6"/>
    <w:rsid w:val="00634A08"/>
    <w:rsid w:val="00637A57"/>
    <w:rsid w:val="00637B53"/>
    <w:rsid w:val="00640457"/>
    <w:rsid w:val="00640933"/>
    <w:rsid w:val="00643371"/>
    <w:rsid w:val="00643EA6"/>
    <w:rsid w:val="00645FD9"/>
    <w:rsid w:val="00650B74"/>
    <w:rsid w:val="00650F00"/>
    <w:rsid w:val="00652158"/>
    <w:rsid w:val="00652EC4"/>
    <w:rsid w:val="0065405D"/>
    <w:rsid w:val="00654BF1"/>
    <w:rsid w:val="00655114"/>
    <w:rsid w:val="006552B8"/>
    <w:rsid w:val="00656FC0"/>
    <w:rsid w:val="00661EAB"/>
    <w:rsid w:val="006627CE"/>
    <w:rsid w:val="00662996"/>
    <w:rsid w:val="00662E4B"/>
    <w:rsid w:val="006633CA"/>
    <w:rsid w:val="006642A7"/>
    <w:rsid w:val="00664CB3"/>
    <w:rsid w:val="00664D35"/>
    <w:rsid w:val="006655C4"/>
    <w:rsid w:val="00666107"/>
    <w:rsid w:val="00666FAD"/>
    <w:rsid w:val="0066727F"/>
    <w:rsid w:val="00667982"/>
    <w:rsid w:val="006709DE"/>
    <w:rsid w:val="00670F63"/>
    <w:rsid w:val="00671AD5"/>
    <w:rsid w:val="00672587"/>
    <w:rsid w:val="00673328"/>
    <w:rsid w:val="00673B97"/>
    <w:rsid w:val="0067405F"/>
    <w:rsid w:val="00674278"/>
    <w:rsid w:val="00676990"/>
    <w:rsid w:val="006801CF"/>
    <w:rsid w:val="00680FA2"/>
    <w:rsid w:val="006815CF"/>
    <w:rsid w:val="00681B7D"/>
    <w:rsid w:val="00681D9F"/>
    <w:rsid w:val="00682C9E"/>
    <w:rsid w:val="006863A2"/>
    <w:rsid w:val="00690FAC"/>
    <w:rsid w:val="00691191"/>
    <w:rsid w:val="00691567"/>
    <w:rsid w:val="00693AF1"/>
    <w:rsid w:val="00694B50"/>
    <w:rsid w:val="0069553E"/>
    <w:rsid w:val="006958CE"/>
    <w:rsid w:val="00696988"/>
    <w:rsid w:val="00697AB0"/>
    <w:rsid w:val="006A0692"/>
    <w:rsid w:val="006A074B"/>
    <w:rsid w:val="006A15FF"/>
    <w:rsid w:val="006A1AF0"/>
    <w:rsid w:val="006A29F6"/>
    <w:rsid w:val="006A2A59"/>
    <w:rsid w:val="006A2E75"/>
    <w:rsid w:val="006A3385"/>
    <w:rsid w:val="006A3468"/>
    <w:rsid w:val="006A458A"/>
    <w:rsid w:val="006A6455"/>
    <w:rsid w:val="006A6CC6"/>
    <w:rsid w:val="006A741E"/>
    <w:rsid w:val="006B01C3"/>
    <w:rsid w:val="006B03DE"/>
    <w:rsid w:val="006B0C35"/>
    <w:rsid w:val="006B0EB9"/>
    <w:rsid w:val="006B1887"/>
    <w:rsid w:val="006B1B77"/>
    <w:rsid w:val="006B24E8"/>
    <w:rsid w:val="006B293E"/>
    <w:rsid w:val="006B2B01"/>
    <w:rsid w:val="006B3153"/>
    <w:rsid w:val="006B6ED6"/>
    <w:rsid w:val="006B7302"/>
    <w:rsid w:val="006B7C16"/>
    <w:rsid w:val="006C05D4"/>
    <w:rsid w:val="006C0644"/>
    <w:rsid w:val="006C0680"/>
    <w:rsid w:val="006C087F"/>
    <w:rsid w:val="006C1141"/>
    <w:rsid w:val="006C2199"/>
    <w:rsid w:val="006C282B"/>
    <w:rsid w:val="006C3A6C"/>
    <w:rsid w:val="006C44CC"/>
    <w:rsid w:val="006C53FE"/>
    <w:rsid w:val="006C5BF7"/>
    <w:rsid w:val="006C630F"/>
    <w:rsid w:val="006C7EE8"/>
    <w:rsid w:val="006D0694"/>
    <w:rsid w:val="006D0801"/>
    <w:rsid w:val="006D1700"/>
    <w:rsid w:val="006D2BA5"/>
    <w:rsid w:val="006D30D7"/>
    <w:rsid w:val="006D4032"/>
    <w:rsid w:val="006D4CCD"/>
    <w:rsid w:val="006D4DFC"/>
    <w:rsid w:val="006D5444"/>
    <w:rsid w:val="006D5588"/>
    <w:rsid w:val="006D5C2E"/>
    <w:rsid w:val="006E04CB"/>
    <w:rsid w:val="006E1335"/>
    <w:rsid w:val="006E4317"/>
    <w:rsid w:val="006E5F6C"/>
    <w:rsid w:val="006E7241"/>
    <w:rsid w:val="006F0F9A"/>
    <w:rsid w:val="006F174B"/>
    <w:rsid w:val="006F18BA"/>
    <w:rsid w:val="006F26DA"/>
    <w:rsid w:val="006F4C96"/>
    <w:rsid w:val="006F5FF2"/>
    <w:rsid w:val="00702440"/>
    <w:rsid w:val="00704A15"/>
    <w:rsid w:val="007062EE"/>
    <w:rsid w:val="00706943"/>
    <w:rsid w:val="0071120A"/>
    <w:rsid w:val="00711E3C"/>
    <w:rsid w:val="00712C47"/>
    <w:rsid w:val="00713D1A"/>
    <w:rsid w:val="0071499D"/>
    <w:rsid w:val="00716C72"/>
    <w:rsid w:val="00716F86"/>
    <w:rsid w:val="00717346"/>
    <w:rsid w:val="007175FF"/>
    <w:rsid w:val="00720D02"/>
    <w:rsid w:val="00720D53"/>
    <w:rsid w:val="007238D2"/>
    <w:rsid w:val="0072407A"/>
    <w:rsid w:val="007262A4"/>
    <w:rsid w:val="007268D2"/>
    <w:rsid w:val="0072756B"/>
    <w:rsid w:val="00730085"/>
    <w:rsid w:val="00730C48"/>
    <w:rsid w:val="0073170B"/>
    <w:rsid w:val="007328DF"/>
    <w:rsid w:val="0073334B"/>
    <w:rsid w:val="00733CD6"/>
    <w:rsid w:val="00734451"/>
    <w:rsid w:val="00734C39"/>
    <w:rsid w:val="007357DB"/>
    <w:rsid w:val="00735971"/>
    <w:rsid w:val="007409B4"/>
    <w:rsid w:val="0074119C"/>
    <w:rsid w:val="00741CE3"/>
    <w:rsid w:val="00742DCB"/>
    <w:rsid w:val="0074336E"/>
    <w:rsid w:val="00745DC4"/>
    <w:rsid w:val="0074791F"/>
    <w:rsid w:val="00747F91"/>
    <w:rsid w:val="00751D2E"/>
    <w:rsid w:val="00752C57"/>
    <w:rsid w:val="0075357F"/>
    <w:rsid w:val="007558F5"/>
    <w:rsid w:val="00755DAE"/>
    <w:rsid w:val="007568D9"/>
    <w:rsid w:val="00757017"/>
    <w:rsid w:val="00757038"/>
    <w:rsid w:val="00760AED"/>
    <w:rsid w:val="00761111"/>
    <w:rsid w:val="00761505"/>
    <w:rsid w:val="00765237"/>
    <w:rsid w:val="0076534E"/>
    <w:rsid w:val="007655F1"/>
    <w:rsid w:val="00765CB6"/>
    <w:rsid w:val="00765EEC"/>
    <w:rsid w:val="00767B3A"/>
    <w:rsid w:val="0077334A"/>
    <w:rsid w:val="00773E61"/>
    <w:rsid w:val="007745A4"/>
    <w:rsid w:val="007747C0"/>
    <w:rsid w:val="00774AD3"/>
    <w:rsid w:val="007758E9"/>
    <w:rsid w:val="00775EBA"/>
    <w:rsid w:val="00776619"/>
    <w:rsid w:val="007812D5"/>
    <w:rsid w:val="007837A6"/>
    <w:rsid w:val="0078590A"/>
    <w:rsid w:val="0078768D"/>
    <w:rsid w:val="00787C40"/>
    <w:rsid w:val="00787F1D"/>
    <w:rsid w:val="00790247"/>
    <w:rsid w:val="00791032"/>
    <w:rsid w:val="00791FA2"/>
    <w:rsid w:val="00794B3C"/>
    <w:rsid w:val="00797520"/>
    <w:rsid w:val="007978D9"/>
    <w:rsid w:val="007A2273"/>
    <w:rsid w:val="007A22FF"/>
    <w:rsid w:val="007A2EDD"/>
    <w:rsid w:val="007A5E5B"/>
    <w:rsid w:val="007A6CED"/>
    <w:rsid w:val="007A6DE6"/>
    <w:rsid w:val="007B0B3C"/>
    <w:rsid w:val="007B1A85"/>
    <w:rsid w:val="007B2BAE"/>
    <w:rsid w:val="007B399A"/>
    <w:rsid w:val="007B45B7"/>
    <w:rsid w:val="007B6B36"/>
    <w:rsid w:val="007B7160"/>
    <w:rsid w:val="007B757F"/>
    <w:rsid w:val="007B78B7"/>
    <w:rsid w:val="007C165E"/>
    <w:rsid w:val="007C1B60"/>
    <w:rsid w:val="007C232B"/>
    <w:rsid w:val="007C23C5"/>
    <w:rsid w:val="007C63E8"/>
    <w:rsid w:val="007C6A7D"/>
    <w:rsid w:val="007C7B2C"/>
    <w:rsid w:val="007D174E"/>
    <w:rsid w:val="007D3581"/>
    <w:rsid w:val="007D5E89"/>
    <w:rsid w:val="007D6E37"/>
    <w:rsid w:val="007E0094"/>
    <w:rsid w:val="007E0AE6"/>
    <w:rsid w:val="007E0F0D"/>
    <w:rsid w:val="007E14F8"/>
    <w:rsid w:val="007E1854"/>
    <w:rsid w:val="007E330F"/>
    <w:rsid w:val="007E3E6A"/>
    <w:rsid w:val="007E6C53"/>
    <w:rsid w:val="007E6D18"/>
    <w:rsid w:val="007E74E5"/>
    <w:rsid w:val="007E7B22"/>
    <w:rsid w:val="007E7C44"/>
    <w:rsid w:val="007F05F0"/>
    <w:rsid w:val="007F2905"/>
    <w:rsid w:val="007F3E86"/>
    <w:rsid w:val="007F44E6"/>
    <w:rsid w:val="007F47C0"/>
    <w:rsid w:val="007F6FB8"/>
    <w:rsid w:val="007F75A8"/>
    <w:rsid w:val="00801088"/>
    <w:rsid w:val="00801758"/>
    <w:rsid w:val="00801C7C"/>
    <w:rsid w:val="00801E26"/>
    <w:rsid w:val="008020DC"/>
    <w:rsid w:val="00802944"/>
    <w:rsid w:val="00803173"/>
    <w:rsid w:val="0080469A"/>
    <w:rsid w:val="008046DC"/>
    <w:rsid w:val="0080477F"/>
    <w:rsid w:val="0080527A"/>
    <w:rsid w:val="008079BB"/>
    <w:rsid w:val="00807A73"/>
    <w:rsid w:val="008101BB"/>
    <w:rsid w:val="00811805"/>
    <w:rsid w:val="00811866"/>
    <w:rsid w:val="008119B4"/>
    <w:rsid w:val="00812A13"/>
    <w:rsid w:val="00816575"/>
    <w:rsid w:val="008165D1"/>
    <w:rsid w:val="0081BBC7"/>
    <w:rsid w:val="0082126D"/>
    <w:rsid w:val="00822022"/>
    <w:rsid w:val="00823BFF"/>
    <w:rsid w:val="00825C2B"/>
    <w:rsid w:val="00825F47"/>
    <w:rsid w:val="00826B1C"/>
    <w:rsid w:val="00831BE2"/>
    <w:rsid w:val="00831C6B"/>
    <w:rsid w:val="00833F19"/>
    <w:rsid w:val="00834017"/>
    <w:rsid w:val="0083444B"/>
    <w:rsid w:val="00834809"/>
    <w:rsid w:val="00834C89"/>
    <w:rsid w:val="00841D2C"/>
    <w:rsid w:val="0084223B"/>
    <w:rsid w:val="0084248A"/>
    <w:rsid w:val="00843551"/>
    <w:rsid w:val="00844FB5"/>
    <w:rsid w:val="008462C6"/>
    <w:rsid w:val="00846489"/>
    <w:rsid w:val="008478FD"/>
    <w:rsid w:val="00847C24"/>
    <w:rsid w:val="00850213"/>
    <w:rsid w:val="00851189"/>
    <w:rsid w:val="00853F4B"/>
    <w:rsid w:val="00854330"/>
    <w:rsid w:val="00854497"/>
    <w:rsid w:val="00854598"/>
    <w:rsid w:val="00854DA2"/>
    <w:rsid w:val="008559A6"/>
    <w:rsid w:val="00855BF0"/>
    <w:rsid w:val="00855CCC"/>
    <w:rsid w:val="008602C4"/>
    <w:rsid w:val="0086088D"/>
    <w:rsid w:val="00862353"/>
    <w:rsid w:val="008646E9"/>
    <w:rsid w:val="00866BF0"/>
    <w:rsid w:val="00867669"/>
    <w:rsid w:val="0086783A"/>
    <w:rsid w:val="00870EFB"/>
    <w:rsid w:val="0087190D"/>
    <w:rsid w:val="00871ACE"/>
    <w:rsid w:val="00872B0E"/>
    <w:rsid w:val="008730A6"/>
    <w:rsid w:val="0087339B"/>
    <w:rsid w:val="00873707"/>
    <w:rsid w:val="00874406"/>
    <w:rsid w:val="008757D2"/>
    <w:rsid w:val="00876D69"/>
    <w:rsid w:val="00877EFA"/>
    <w:rsid w:val="00880952"/>
    <w:rsid w:val="00880CF3"/>
    <w:rsid w:val="0088206A"/>
    <w:rsid w:val="00882569"/>
    <w:rsid w:val="008826EA"/>
    <w:rsid w:val="00882DF5"/>
    <w:rsid w:val="00883141"/>
    <w:rsid w:val="008859FA"/>
    <w:rsid w:val="00885FD1"/>
    <w:rsid w:val="00886ED2"/>
    <w:rsid w:val="00890894"/>
    <w:rsid w:val="008917B8"/>
    <w:rsid w:val="00891FB4"/>
    <w:rsid w:val="0089210D"/>
    <w:rsid w:val="00892A4B"/>
    <w:rsid w:val="00892CBD"/>
    <w:rsid w:val="008938EB"/>
    <w:rsid w:val="00894E8A"/>
    <w:rsid w:val="00895F86"/>
    <w:rsid w:val="00896F24"/>
    <w:rsid w:val="008A002C"/>
    <w:rsid w:val="008A0277"/>
    <w:rsid w:val="008A10D9"/>
    <w:rsid w:val="008A1ACC"/>
    <w:rsid w:val="008A2F56"/>
    <w:rsid w:val="008A375D"/>
    <w:rsid w:val="008A49F5"/>
    <w:rsid w:val="008A4D77"/>
    <w:rsid w:val="008A78C1"/>
    <w:rsid w:val="008B025F"/>
    <w:rsid w:val="008B1BB4"/>
    <w:rsid w:val="008B1D8E"/>
    <w:rsid w:val="008B2660"/>
    <w:rsid w:val="008B35A1"/>
    <w:rsid w:val="008B3753"/>
    <w:rsid w:val="008B6585"/>
    <w:rsid w:val="008C0A6F"/>
    <w:rsid w:val="008C1FFD"/>
    <w:rsid w:val="008C2627"/>
    <w:rsid w:val="008C2BC8"/>
    <w:rsid w:val="008C3559"/>
    <w:rsid w:val="008C3591"/>
    <w:rsid w:val="008C37EF"/>
    <w:rsid w:val="008C3854"/>
    <w:rsid w:val="008C3B91"/>
    <w:rsid w:val="008C49D6"/>
    <w:rsid w:val="008C4D94"/>
    <w:rsid w:val="008C6482"/>
    <w:rsid w:val="008C6C73"/>
    <w:rsid w:val="008C6FE4"/>
    <w:rsid w:val="008C7FB4"/>
    <w:rsid w:val="008D05C8"/>
    <w:rsid w:val="008D2358"/>
    <w:rsid w:val="008D264B"/>
    <w:rsid w:val="008D2905"/>
    <w:rsid w:val="008D3560"/>
    <w:rsid w:val="008D374D"/>
    <w:rsid w:val="008D3B1A"/>
    <w:rsid w:val="008D4F60"/>
    <w:rsid w:val="008D6B7E"/>
    <w:rsid w:val="008D6C69"/>
    <w:rsid w:val="008D7301"/>
    <w:rsid w:val="008D75FF"/>
    <w:rsid w:val="008D7FBE"/>
    <w:rsid w:val="008E079D"/>
    <w:rsid w:val="008E0F2A"/>
    <w:rsid w:val="008E13A1"/>
    <w:rsid w:val="008E2720"/>
    <w:rsid w:val="008E3341"/>
    <w:rsid w:val="008E6B7A"/>
    <w:rsid w:val="008E7A20"/>
    <w:rsid w:val="008F023F"/>
    <w:rsid w:val="008F1A56"/>
    <w:rsid w:val="008F1B1C"/>
    <w:rsid w:val="008F2830"/>
    <w:rsid w:val="008F2E23"/>
    <w:rsid w:val="008F2EF3"/>
    <w:rsid w:val="008F3485"/>
    <w:rsid w:val="008F38D5"/>
    <w:rsid w:val="008F59DA"/>
    <w:rsid w:val="008F7440"/>
    <w:rsid w:val="00900186"/>
    <w:rsid w:val="00901D9B"/>
    <w:rsid w:val="00901DE5"/>
    <w:rsid w:val="009036EA"/>
    <w:rsid w:val="00904C00"/>
    <w:rsid w:val="00905217"/>
    <w:rsid w:val="00905EC5"/>
    <w:rsid w:val="00906F9F"/>
    <w:rsid w:val="0090790A"/>
    <w:rsid w:val="00907C28"/>
    <w:rsid w:val="0090B0D3"/>
    <w:rsid w:val="00913809"/>
    <w:rsid w:val="00913FD6"/>
    <w:rsid w:val="009143F3"/>
    <w:rsid w:val="009143FB"/>
    <w:rsid w:val="0091489E"/>
    <w:rsid w:val="00914EC2"/>
    <w:rsid w:val="00915A80"/>
    <w:rsid w:val="00915E4F"/>
    <w:rsid w:val="00915E74"/>
    <w:rsid w:val="009160F5"/>
    <w:rsid w:val="00920989"/>
    <w:rsid w:val="009209D8"/>
    <w:rsid w:val="009224E0"/>
    <w:rsid w:val="0092299C"/>
    <w:rsid w:val="00922FA0"/>
    <w:rsid w:val="00923D75"/>
    <w:rsid w:val="00924B02"/>
    <w:rsid w:val="0092723E"/>
    <w:rsid w:val="009275CF"/>
    <w:rsid w:val="00931856"/>
    <w:rsid w:val="00932273"/>
    <w:rsid w:val="00932BED"/>
    <w:rsid w:val="0093398D"/>
    <w:rsid w:val="00934BFE"/>
    <w:rsid w:val="00935088"/>
    <w:rsid w:val="00936053"/>
    <w:rsid w:val="0093638C"/>
    <w:rsid w:val="00936F09"/>
    <w:rsid w:val="00937C0E"/>
    <w:rsid w:val="00941227"/>
    <w:rsid w:val="009415B7"/>
    <w:rsid w:val="00942D73"/>
    <w:rsid w:val="00942FA5"/>
    <w:rsid w:val="0094322D"/>
    <w:rsid w:val="00943739"/>
    <w:rsid w:val="00943AB7"/>
    <w:rsid w:val="00943DFA"/>
    <w:rsid w:val="00944CFD"/>
    <w:rsid w:val="00947347"/>
    <w:rsid w:val="0095007F"/>
    <w:rsid w:val="00950C40"/>
    <w:rsid w:val="00951EDC"/>
    <w:rsid w:val="00953716"/>
    <w:rsid w:val="00953915"/>
    <w:rsid w:val="0096039E"/>
    <w:rsid w:val="009605C8"/>
    <w:rsid w:val="00960811"/>
    <w:rsid w:val="00960BC6"/>
    <w:rsid w:val="00961B85"/>
    <w:rsid w:val="00962472"/>
    <w:rsid w:val="009659A3"/>
    <w:rsid w:val="00965C9E"/>
    <w:rsid w:val="00966780"/>
    <w:rsid w:val="00966CBB"/>
    <w:rsid w:val="00970850"/>
    <w:rsid w:val="00970E67"/>
    <w:rsid w:val="009714C1"/>
    <w:rsid w:val="009715F7"/>
    <w:rsid w:val="009725C1"/>
    <w:rsid w:val="009743CB"/>
    <w:rsid w:val="0097647E"/>
    <w:rsid w:val="009764E5"/>
    <w:rsid w:val="00976B7C"/>
    <w:rsid w:val="00976F86"/>
    <w:rsid w:val="00977A27"/>
    <w:rsid w:val="00977E67"/>
    <w:rsid w:val="00977F3A"/>
    <w:rsid w:val="009800ED"/>
    <w:rsid w:val="00980495"/>
    <w:rsid w:val="009804DA"/>
    <w:rsid w:val="00980C8A"/>
    <w:rsid w:val="009816E9"/>
    <w:rsid w:val="00982852"/>
    <w:rsid w:val="00983862"/>
    <w:rsid w:val="00983F1E"/>
    <w:rsid w:val="00985077"/>
    <w:rsid w:val="00986672"/>
    <w:rsid w:val="00986683"/>
    <w:rsid w:val="00987CB2"/>
    <w:rsid w:val="009909E8"/>
    <w:rsid w:val="00991037"/>
    <w:rsid w:val="009911CF"/>
    <w:rsid w:val="009912B2"/>
    <w:rsid w:val="00991550"/>
    <w:rsid w:val="00992684"/>
    <w:rsid w:val="009948AD"/>
    <w:rsid w:val="00995146"/>
    <w:rsid w:val="009969BE"/>
    <w:rsid w:val="0099749F"/>
    <w:rsid w:val="00997E21"/>
    <w:rsid w:val="009A2007"/>
    <w:rsid w:val="009A25E1"/>
    <w:rsid w:val="009A2870"/>
    <w:rsid w:val="009A4883"/>
    <w:rsid w:val="009A554D"/>
    <w:rsid w:val="009A558D"/>
    <w:rsid w:val="009A5B64"/>
    <w:rsid w:val="009A64CC"/>
    <w:rsid w:val="009A760E"/>
    <w:rsid w:val="009B0BF8"/>
    <w:rsid w:val="009B1133"/>
    <w:rsid w:val="009B1D38"/>
    <w:rsid w:val="009B1D75"/>
    <w:rsid w:val="009B356A"/>
    <w:rsid w:val="009B4323"/>
    <w:rsid w:val="009B49FD"/>
    <w:rsid w:val="009B4F53"/>
    <w:rsid w:val="009B58F3"/>
    <w:rsid w:val="009B5CFC"/>
    <w:rsid w:val="009C0826"/>
    <w:rsid w:val="009C0A81"/>
    <w:rsid w:val="009C0ACD"/>
    <w:rsid w:val="009C10B1"/>
    <w:rsid w:val="009C2B04"/>
    <w:rsid w:val="009C3AAD"/>
    <w:rsid w:val="009C42AC"/>
    <w:rsid w:val="009C5C10"/>
    <w:rsid w:val="009C630D"/>
    <w:rsid w:val="009C63F7"/>
    <w:rsid w:val="009C6CBD"/>
    <w:rsid w:val="009C7E5C"/>
    <w:rsid w:val="009D14D9"/>
    <w:rsid w:val="009D18D5"/>
    <w:rsid w:val="009D2585"/>
    <w:rsid w:val="009D2842"/>
    <w:rsid w:val="009D3711"/>
    <w:rsid w:val="009D3998"/>
    <w:rsid w:val="009D48E4"/>
    <w:rsid w:val="009E0A6B"/>
    <w:rsid w:val="009E0D87"/>
    <w:rsid w:val="009E1079"/>
    <w:rsid w:val="009E11BB"/>
    <w:rsid w:val="009E1AE6"/>
    <w:rsid w:val="009E206B"/>
    <w:rsid w:val="009E2364"/>
    <w:rsid w:val="009E2466"/>
    <w:rsid w:val="009E2D48"/>
    <w:rsid w:val="009E41A2"/>
    <w:rsid w:val="009E4CCB"/>
    <w:rsid w:val="009E6075"/>
    <w:rsid w:val="009F0D2B"/>
    <w:rsid w:val="009F0F64"/>
    <w:rsid w:val="009F12DE"/>
    <w:rsid w:val="009F1334"/>
    <w:rsid w:val="009F2B02"/>
    <w:rsid w:val="009F315E"/>
    <w:rsid w:val="009F39BA"/>
    <w:rsid w:val="009F3F41"/>
    <w:rsid w:val="009F4210"/>
    <w:rsid w:val="009F6CB2"/>
    <w:rsid w:val="009F775F"/>
    <w:rsid w:val="009F7BFA"/>
    <w:rsid w:val="00A0130F"/>
    <w:rsid w:val="00A018EA"/>
    <w:rsid w:val="00A032C3"/>
    <w:rsid w:val="00A035CB"/>
    <w:rsid w:val="00A03680"/>
    <w:rsid w:val="00A03BDD"/>
    <w:rsid w:val="00A06A1F"/>
    <w:rsid w:val="00A07CB3"/>
    <w:rsid w:val="00A1049F"/>
    <w:rsid w:val="00A11723"/>
    <w:rsid w:val="00A11763"/>
    <w:rsid w:val="00A11887"/>
    <w:rsid w:val="00A12B25"/>
    <w:rsid w:val="00A13470"/>
    <w:rsid w:val="00A1394C"/>
    <w:rsid w:val="00A13C22"/>
    <w:rsid w:val="00A13D51"/>
    <w:rsid w:val="00A13EBA"/>
    <w:rsid w:val="00A14D11"/>
    <w:rsid w:val="00A1527D"/>
    <w:rsid w:val="00A152F0"/>
    <w:rsid w:val="00A159D6"/>
    <w:rsid w:val="00A15A0C"/>
    <w:rsid w:val="00A163E8"/>
    <w:rsid w:val="00A17373"/>
    <w:rsid w:val="00A21D78"/>
    <w:rsid w:val="00A21E01"/>
    <w:rsid w:val="00A21F8B"/>
    <w:rsid w:val="00A2207C"/>
    <w:rsid w:val="00A232A3"/>
    <w:rsid w:val="00A23528"/>
    <w:rsid w:val="00A24A60"/>
    <w:rsid w:val="00A24FA0"/>
    <w:rsid w:val="00A25CC0"/>
    <w:rsid w:val="00A266E1"/>
    <w:rsid w:val="00A2681E"/>
    <w:rsid w:val="00A26A3E"/>
    <w:rsid w:val="00A26BC8"/>
    <w:rsid w:val="00A303A1"/>
    <w:rsid w:val="00A30740"/>
    <w:rsid w:val="00A30DFE"/>
    <w:rsid w:val="00A322A5"/>
    <w:rsid w:val="00A328F2"/>
    <w:rsid w:val="00A3293F"/>
    <w:rsid w:val="00A331AD"/>
    <w:rsid w:val="00A33C94"/>
    <w:rsid w:val="00A37819"/>
    <w:rsid w:val="00A37E30"/>
    <w:rsid w:val="00A4116A"/>
    <w:rsid w:val="00A41AC4"/>
    <w:rsid w:val="00A4310A"/>
    <w:rsid w:val="00A442E1"/>
    <w:rsid w:val="00A4509E"/>
    <w:rsid w:val="00A46F49"/>
    <w:rsid w:val="00A474C5"/>
    <w:rsid w:val="00A476EA"/>
    <w:rsid w:val="00A519E6"/>
    <w:rsid w:val="00A5230A"/>
    <w:rsid w:val="00A5377F"/>
    <w:rsid w:val="00A54145"/>
    <w:rsid w:val="00A5465A"/>
    <w:rsid w:val="00A55287"/>
    <w:rsid w:val="00A55595"/>
    <w:rsid w:val="00A55826"/>
    <w:rsid w:val="00A61C73"/>
    <w:rsid w:val="00A620F0"/>
    <w:rsid w:val="00A6243C"/>
    <w:rsid w:val="00A626BF"/>
    <w:rsid w:val="00A63DA9"/>
    <w:rsid w:val="00A63EF7"/>
    <w:rsid w:val="00A64819"/>
    <w:rsid w:val="00A649BC"/>
    <w:rsid w:val="00A64F07"/>
    <w:rsid w:val="00A65AC8"/>
    <w:rsid w:val="00A67084"/>
    <w:rsid w:val="00A70119"/>
    <w:rsid w:val="00A704BE"/>
    <w:rsid w:val="00A713C0"/>
    <w:rsid w:val="00A718EB"/>
    <w:rsid w:val="00A720D3"/>
    <w:rsid w:val="00A73982"/>
    <w:rsid w:val="00A73C4B"/>
    <w:rsid w:val="00A74094"/>
    <w:rsid w:val="00A742EB"/>
    <w:rsid w:val="00A749F2"/>
    <w:rsid w:val="00A74E9C"/>
    <w:rsid w:val="00A769C5"/>
    <w:rsid w:val="00A7793D"/>
    <w:rsid w:val="00A800F9"/>
    <w:rsid w:val="00A804B4"/>
    <w:rsid w:val="00A80AAF"/>
    <w:rsid w:val="00A82ABF"/>
    <w:rsid w:val="00A83A4A"/>
    <w:rsid w:val="00A85907"/>
    <w:rsid w:val="00A87C4E"/>
    <w:rsid w:val="00A9013D"/>
    <w:rsid w:val="00A90632"/>
    <w:rsid w:val="00A9086C"/>
    <w:rsid w:val="00A908F4"/>
    <w:rsid w:val="00A90F9F"/>
    <w:rsid w:val="00A91782"/>
    <w:rsid w:val="00A919AE"/>
    <w:rsid w:val="00A91AC2"/>
    <w:rsid w:val="00A92E9F"/>
    <w:rsid w:val="00A933EE"/>
    <w:rsid w:val="00A936E6"/>
    <w:rsid w:val="00A93A21"/>
    <w:rsid w:val="00A93B6F"/>
    <w:rsid w:val="00A954BD"/>
    <w:rsid w:val="00A97A22"/>
    <w:rsid w:val="00AA0BC4"/>
    <w:rsid w:val="00AA0DDB"/>
    <w:rsid w:val="00AA1603"/>
    <w:rsid w:val="00AA287C"/>
    <w:rsid w:val="00AA39B7"/>
    <w:rsid w:val="00AA5047"/>
    <w:rsid w:val="00AA53FC"/>
    <w:rsid w:val="00AA59AD"/>
    <w:rsid w:val="00AA67A3"/>
    <w:rsid w:val="00AA7715"/>
    <w:rsid w:val="00AB03CC"/>
    <w:rsid w:val="00AB1904"/>
    <w:rsid w:val="00AB1DF0"/>
    <w:rsid w:val="00AB203A"/>
    <w:rsid w:val="00AB54E1"/>
    <w:rsid w:val="00AB5CC0"/>
    <w:rsid w:val="00AB5FFE"/>
    <w:rsid w:val="00AC0154"/>
    <w:rsid w:val="00AC1A6C"/>
    <w:rsid w:val="00AC24B4"/>
    <w:rsid w:val="00AC26D2"/>
    <w:rsid w:val="00AC32E9"/>
    <w:rsid w:val="00AC3A40"/>
    <w:rsid w:val="00AC6CA6"/>
    <w:rsid w:val="00AC708B"/>
    <w:rsid w:val="00AC70D9"/>
    <w:rsid w:val="00AC7D99"/>
    <w:rsid w:val="00AD099D"/>
    <w:rsid w:val="00AD6AC4"/>
    <w:rsid w:val="00AD72DA"/>
    <w:rsid w:val="00AD7895"/>
    <w:rsid w:val="00AD7F9B"/>
    <w:rsid w:val="00AE0ABD"/>
    <w:rsid w:val="00AE0D06"/>
    <w:rsid w:val="00AE3892"/>
    <w:rsid w:val="00AE3A8F"/>
    <w:rsid w:val="00AE4DBF"/>
    <w:rsid w:val="00AE61F0"/>
    <w:rsid w:val="00AE666E"/>
    <w:rsid w:val="00AE716E"/>
    <w:rsid w:val="00AE79D3"/>
    <w:rsid w:val="00AF0346"/>
    <w:rsid w:val="00AF1568"/>
    <w:rsid w:val="00AF3077"/>
    <w:rsid w:val="00AF3337"/>
    <w:rsid w:val="00AF3A3A"/>
    <w:rsid w:val="00AF44DB"/>
    <w:rsid w:val="00AF6971"/>
    <w:rsid w:val="00B047D1"/>
    <w:rsid w:val="00B06035"/>
    <w:rsid w:val="00B066FF"/>
    <w:rsid w:val="00B07DF9"/>
    <w:rsid w:val="00B1153D"/>
    <w:rsid w:val="00B1226C"/>
    <w:rsid w:val="00B141C7"/>
    <w:rsid w:val="00B172A8"/>
    <w:rsid w:val="00B17D94"/>
    <w:rsid w:val="00B22602"/>
    <w:rsid w:val="00B235D9"/>
    <w:rsid w:val="00B240AA"/>
    <w:rsid w:val="00B25D5F"/>
    <w:rsid w:val="00B2669F"/>
    <w:rsid w:val="00B26A22"/>
    <w:rsid w:val="00B30B97"/>
    <w:rsid w:val="00B31057"/>
    <w:rsid w:val="00B32E2F"/>
    <w:rsid w:val="00B33F60"/>
    <w:rsid w:val="00B3461F"/>
    <w:rsid w:val="00B3506B"/>
    <w:rsid w:val="00B3569B"/>
    <w:rsid w:val="00B37FAE"/>
    <w:rsid w:val="00B40793"/>
    <w:rsid w:val="00B40877"/>
    <w:rsid w:val="00B41687"/>
    <w:rsid w:val="00B42141"/>
    <w:rsid w:val="00B42F1A"/>
    <w:rsid w:val="00B4508A"/>
    <w:rsid w:val="00B459D0"/>
    <w:rsid w:val="00B46A28"/>
    <w:rsid w:val="00B50A93"/>
    <w:rsid w:val="00B51284"/>
    <w:rsid w:val="00B5274E"/>
    <w:rsid w:val="00B5431A"/>
    <w:rsid w:val="00B55EFC"/>
    <w:rsid w:val="00B565CD"/>
    <w:rsid w:val="00B568B4"/>
    <w:rsid w:val="00B56DE5"/>
    <w:rsid w:val="00B6017A"/>
    <w:rsid w:val="00B6039A"/>
    <w:rsid w:val="00B60AE7"/>
    <w:rsid w:val="00B619F6"/>
    <w:rsid w:val="00B62A86"/>
    <w:rsid w:val="00B66A25"/>
    <w:rsid w:val="00B67E19"/>
    <w:rsid w:val="00B725D4"/>
    <w:rsid w:val="00B73B9B"/>
    <w:rsid w:val="00B7476A"/>
    <w:rsid w:val="00B75539"/>
    <w:rsid w:val="00B7605C"/>
    <w:rsid w:val="00B76B1B"/>
    <w:rsid w:val="00B77707"/>
    <w:rsid w:val="00B77B8B"/>
    <w:rsid w:val="00B81880"/>
    <w:rsid w:val="00B81B80"/>
    <w:rsid w:val="00B82879"/>
    <w:rsid w:val="00B828A0"/>
    <w:rsid w:val="00B8385A"/>
    <w:rsid w:val="00B83F0F"/>
    <w:rsid w:val="00B840E3"/>
    <w:rsid w:val="00B844BD"/>
    <w:rsid w:val="00B84F12"/>
    <w:rsid w:val="00B855C8"/>
    <w:rsid w:val="00B86EFC"/>
    <w:rsid w:val="00B876AC"/>
    <w:rsid w:val="00B90AFD"/>
    <w:rsid w:val="00B92064"/>
    <w:rsid w:val="00B92917"/>
    <w:rsid w:val="00B94291"/>
    <w:rsid w:val="00B96615"/>
    <w:rsid w:val="00B97385"/>
    <w:rsid w:val="00B97B92"/>
    <w:rsid w:val="00B97E80"/>
    <w:rsid w:val="00BA0B9F"/>
    <w:rsid w:val="00BA131C"/>
    <w:rsid w:val="00BA13DF"/>
    <w:rsid w:val="00BA20A7"/>
    <w:rsid w:val="00BA2340"/>
    <w:rsid w:val="00BA31F1"/>
    <w:rsid w:val="00BA3675"/>
    <w:rsid w:val="00BA4146"/>
    <w:rsid w:val="00BA44E0"/>
    <w:rsid w:val="00BA4C8A"/>
    <w:rsid w:val="00BA66EC"/>
    <w:rsid w:val="00BA6AE4"/>
    <w:rsid w:val="00BA6C85"/>
    <w:rsid w:val="00BA78A8"/>
    <w:rsid w:val="00BB0626"/>
    <w:rsid w:val="00BB1374"/>
    <w:rsid w:val="00BB1638"/>
    <w:rsid w:val="00BB1853"/>
    <w:rsid w:val="00BB391E"/>
    <w:rsid w:val="00BB5640"/>
    <w:rsid w:val="00BB5D1B"/>
    <w:rsid w:val="00BC28CB"/>
    <w:rsid w:val="00BC5E9E"/>
    <w:rsid w:val="00BC5FC0"/>
    <w:rsid w:val="00BC628D"/>
    <w:rsid w:val="00BC6D1C"/>
    <w:rsid w:val="00BC71E2"/>
    <w:rsid w:val="00BD08D3"/>
    <w:rsid w:val="00BD0EDB"/>
    <w:rsid w:val="00BD53C4"/>
    <w:rsid w:val="00BD68E0"/>
    <w:rsid w:val="00BD758D"/>
    <w:rsid w:val="00BE0025"/>
    <w:rsid w:val="00BE080F"/>
    <w:rsid w:val="00BE1F4C"/>
    <w:rsid w:val="00BE2163"/>
    <w:rsid w:val="00BE24B5"/>
    <w:rsid w:val="00BE2D9A"/>
    <w:rsid w:val="00BE2FDA"/>
    <w:rsid w:val="00BE720A"/>
    <w:rsid w:val="00BE72FC"/>
    <w:rsid w:val="00BF1032"/>
    <w:rsid w:val="00BF5B80"/>
    <w:rsid w:val="00BF618D"/>
    <w:rsid w:val="00BF7B09"/>
    <w:rsid w:val="00C01173"/>
    <w:rsid w:val="00C01DE3"/>
    <w:rsid w:val="00C0203D"/>
    <w:rsid w:val="00C0353C"/>
    <w:rsid w:val="00C04FB5"/>
    <w:rsid w:val="00C05827"/>
    <w:rsid w:val="00C05E20"/>
    <w:rsid w:val="00C05F9B"/>
    <w:rsid w:val="00C10AEC"/>
    <w:rsid w:val="00C11546"/>
    <w:rsid w:val="00C12280"/>
    <w:rsid w:val="00C137E0"/>
    <w:rsid w:val="00C149F9"/>
    <w:rsid w:val="00C168DA"/>
    <w:rsid w:val="00C2157E"/>
    <w:rsid w:val="00C2337E"/>
    <w:rsid w:val="00C23D7D"/>
    <w:rsid w:val="00C23DBA"/>
    <w:rsid w:val="00C26174"/>
    <w:rsid w:val="00C31D52"/>
    <w:rsid w:val="00C31DE9"/>
    <w:rsid w:val="00C32BA5"/>
    <w:rsid w:val="00C32F45"/>
    <w:rsid w:val="00C3315C"/>
    <w:rsid w:val="00C33425"/>
    <w:rsid w:val="00C3407D"/>
    <w:rsid w:val="00C346F5"/>
    <w:rsid w:val="00C34DA1"/>
    <w:rsid w:val="00C3575A"/>
    <w:rsid w:val="00C40E2C"/>
    <w:rsid w:val="00C4141E"/>
    <w:rsid w:val="00C42509"/>
    <w:rsid w:val="00C434BE"/>
    <w:rsid w:val="00C43C6D"/>
    <w:rsid w:val="00C45245"/>
    <w:rsid w:val="00C45269"/>
    <w:rsid w:val="00C46920"/>
    <w:rsid w:val="00C47D87"/>
    <w:rsid w:val="00C506A4"/>
    <w:rsid w:val="00C512C4"/>
    <w:rsid w:val="00C51C1C"/>
    <w:rsid w:val="00C53524"/>
    <w:rsid w:val="00C53648"/>
    <w:rsid w:val="00C53720"/>
    <w:rsid w:val="00C557E4"/>
    <w:rsid w:val="00C5639C"/>
    <w:rsid w:val="00C56695"/>
    <w:rsid w:val="00C5670E"/>
    <w:rsid w:val="00C56F1B"/>
    <w:rsid w:val="00C56F6E"/>
    <w:rsid w:val="00C57BD5"/>
    <w:rsid w:val="00C61A2E"/>
    <w:rsid w:val="00C6200F"/>
    <w:rsid w:val="00C638A3"/>
    <w:rsid w:val="00C66414"/>
    <w:rsid w:val="00C66D4A"/>
    <w:rsid w:val="00C67041"/>
    <w:rsid w:val="00C7139A"/>
    <w:rsid w:val="00C71D1F"/>
    <w:rsid w:val="00C729BB"/>
    <w:rsid w:val="00C72E20"/>
    <w:rsid w:val="00C735D6"/>
    <w:rsid w:val="00C73FAF"/>
    <w:rsid w:val="00C76D32"/>
    <w:rsid w:val="00C82732"/>
    <w:rsid w:val="00C82873"/>
    <w:rsid w:val="00C846DE"/>
    <w:rsid w:val="00C87065"/>
    <w:rsid w:val="00C87838"/>
    <w:rsid w:val="00C90BB2"/>
    <w:rsid w:val="00C90FB0"/>
    <w:rsid w:val="00C911E5"/>
    <w:rsid w:val="00C9195C"/>
    <w:rsid w:val="00C924D9"/>
    <w:rsid w:val="00C93F2F"/>
    <w:rsid w:val="00C94AA5"/>
    <w:rsid w:val="00C94FCD"/>
    <w:rsid w:val="00C95476"/>
    <w:rsid w:val="00C95693"/>
    <w:rsid w:val="00C95D50"/>
    <w:rsid w:val="00C961FC"/>
    <w:rsid w:val="00C96453"/>
    <w:rsid w:val="00C96A43"/>
    <w:rsid w:val="00C96D7F"/>
    <w:rsid w:val="00CA0CA3"/>
    <w:rsid w:val="00CA0F23"/>
    <w:rsid w:val="00CA1078"/>
    <w:rsid w:val="00CA10C2"/>
    <w:rsid w:val="00CA31E4"/>
    <w:rsid w:val="00CA3C25"/>
    <w:rsid w:val="00CA431B"/>
    <w:rsid w:val="00CA4C4A"/>
    <w:rsid w:val="00CA5468"/>
    <w:rsid w:val="00CA6D79"/>
    <w:rsid w:val="00CA6FED"/>
    <w:rsid w:val="00CA7B6A"/>
    <w:rsid w:val="00CB03DF"/>
    <w:rsid w:val="00CB42F3"/>
    <w:rsid w:val="00CB5103"/>
    <w:rsid w:val="00CB6345"/>
    <w:rsid w:val="00CB65C1"/>
    <w:rsid w:val="00CC059C"/>
    <w:rsid w:val="00CC0B89"/>
    <w:rsid w:val="00CC10D3"/>
    <w:rsid w:val="00CC1B38"/>
    <w:rsid w:val="00CC2720"/>
    <w:rsid w:val="00CC2D7F"/>
    <w:rsid w:val="00CC2F78"/>
    <w:rsid w:val="00CC375E"/>
    <w:rsid w:val="00CC44C1"/>
    <w:rsid w:val="00CC46FF"/>
    <w:rsid w:val="00CC69FF"/>
    <w:rsid w:val="00CD0591"/>
    <w:rsid w:val="00CD096C"/>
    <w:rsid w:val="00CD38EE"/>
    <w:rsid w:val="00CD3D37"/>
    <w:rsid w:val="00CD4035"/>
    <w:rsid w:val="00CD470B"/>
    <w:rsid w:val="00CD608B"/>
    <w:rsid w:val="00CD73E4"/>
    <w:rsid w:val="00CD774D"/>
    <w:rsid w:val="00CE090F"/>
    <w:rsid w:val="00CE0F2E"/>
    <w:rsid w:val="00CE1347"/>
    <w:rsid w:val="00CE1902"/>
    <w:rsid w:val="00CE36A1"/>
    <w:rsid w:val="00CE399B"/>
    <w:rsid w:val="00CE5880"/>
    <w:rsid w:val="00CE6A94"/>
    <w:rsid w:val="00CF01FA"/>
    <w:rsid w:val="00CF08CD"/>
    <w:rsid w:val="00CF1059"/>
    <w:rsid w:val="00CF2A95"/>
    <w:rsid w:val="00CF2ADF"/>
    <w:rsid w:val="00CF5518"/>
    <w:rsid w:val="00CF68FD"/>
    <w:rsid w:val="00CF7D18"/>
    <w:rsid w:val="00D01A59"/>
    <w:rsid w:val="00D03B67"/>
    <w:rsid w:val="00D050EC"/>
    <w:rsid w:val="00D073F4"/>
    <w:rsid w:val="00D07C06"/>
    <w:rsid w:val="00D1474F"/>
    <w:rsid w:val="00D15CCC"/>
    <w:rsid w:val="00D1622A"/>
    <w:rsid w:val="00D20119"/>
    <w:rsid w:val="00D20E3C"/>
    <w:rsid w:val="00D210AB"/>
    <w:rsid w:val="00D211BA"/>
    <w:rsid w:val="00D2235E"/>
    <w:rsid w:val="00D224E3"/>
    <w:rsid w:val="00D24CBB"/>
    <w:rsid w:val="00D252D1"/>
    <w:rsid w:val="00D2596A"/>
    <w:rsid w:val="00D25BDA"/>
    <w:rsid w:val="00D2733C"/>
    <w:rsid w:val="00D276B4"/>
    <w:rsid w:val="00D27C5C"/>
    <w:rsid w:val="00D33858"/>
    <w:rsid w:val="00D33D68"/>
    <w:rsid w:val="00D34D2F"/>
    <w:rsid w:val="00D35851"/>
    <w:rsid w:val="00D364EF"/>
    <w:rsid w:val="00D42B08"/>
    <w:rsid w:val="00D44687"/>
    <w:rsid w:val="00D45A49"/>
    <w:rsid w:val="00D473C5"/>
    <w:rsid w:val="00D519F8"/>
    <w:rsid w:val="00D5303F"/>
    <w:rsid w:val="00D5425F"/>
    <w:rsid w:val="00D555CF"/>
    <w:rsid w:val="00D57471"/>
    <w:rsid w:val="00D606E5"/>
    <w:rsid w:val="00D60CD1"/>
    <w:rsid w:val="00D63B5D"/>
    <w:rsid w:val="00D63C8A"/>
    <w:rsid w:val="00D640CA"/>
    <w:rsid w:val="00D64543"/>
    <w:rsid w:val="00D65300"/>
    <w:rsid w:val="00D65A0A"/>
    <w:rsid w:val="00D65B67"/>
    <w:rsid w:val="00D66C98"/>
    <w:rsid w:val="00D67247"/>
    <w:rsid w:val="00D678A1"/>
    <w:rsid w:val="00D67A9F"/>
    <w:rsid w:val="00D70805"/>
    <w:rsid w:val="00D71305"/>
    <w:rsid w:val="00D72516"/>
    <w:rsid w:val="00D756C6"/>
    <w:rsid w:val="00D75ACC"/>
    <w:rsid w:val="00D77457"/>
    <w:rsid w:val="00D77A64"/>
    <w:rsid w:val="00D77FC6"/>
    <w:rsid w:val="00D80A7B"/>
    <w:rsid w:val="00D80D60"/>
    <w:rsid w:val="00D80E47"/>
    <w:rsid w:val="00D81175"/>
    <w:rsid w:val="00D82135"/>
    <w:rsid w:val="00D82805"/>
    <w:rsid w:val="00D8300D"/>
    <w:rsid w:val="00D83DBA"/>
    <w:rsid w:val="00D8463F"/>
    <w:rsid w:val="00D84BA4"/>
    <w:rsid w:val="00D8529E"/>
    <w:rsid w:val="00D85631"/>
    <w:rsid w:val="00D86298"/>
    <w:rsid w:val="00D86809"/>
    <w:rsid w:val="00D87DC0"/>
    <w:rsid w:val="00D90374"/>
    <w:rsid w:val="00D907F6"/>
    <w:rsid w:val="00D91A52"/>
    <w:rsid w:val="00D92FCA"/>
    <w:rsid w:val="00D945FA"/>
    <w:rsid w:val="00D947BF"/>
    <w:rsid w:val="00D94D74"/>
    <w:rsid w:val="00D94E0F"/>
    <w:rsid w:val="00D96574"/>
    <w:rsid w:val="00D9762E"/>
    <w:rsid w:val="00DA1AF5"/>
    <w:rsid w:val="00DA2681"/>
    <w:rsid w:val="00DA4388"/>
    <w:rsid w:val="00DA510F"/>
    <w:rsid w:val="00DA65F9"/>
    <w:rsid w:val="00DA6906"/>
    <w:rsid w:val="00DB0442"/>
    <w:rsid w:val="00DB0CCB"/>
    <w:rsid w:val="00DB0D2F"/>
    <w:rsid w:val="00DB2626"/>
    <w:rsid w:val="00DB2F09"/>
    <w:rsid w:val="00DB3E31"/>
    <w:rsid w:val="00DB7085"/>
    <w:rsid w:val="00DC02C8"/>
    <w:rsid w:val="00DC08F0"/>
    <w:rsid w:val="00DC2B31"/>
    <w:rsid w:val="00DC4525"/>
    <w:rsid w:val="00DC5310"/>
    <w:rsid w:val="00DC54E3"/>
    <w:rsid w:val="00DC62D0"/>
    <w:rsid w:val="00DC66E8"/>
    <w:rsid w:val="00DC7098"/>
    <w:rsid w:val="00DC7431"/>
    <w:rsid w:val="00DC7BCF"/>
    <w:rsid w:val="00DD0155"/>
    <w:rsid w:val="00DD27A6"/>
    <w:rsid w:val="00DD2B6F"/>
    <w:rsid w:val="00DD343A"/>
    <w:rsid w:val="00DD35BD"/>
    <w:rsid w:val="00DD3DFD"/>
    <w:rsid w:val="00DD4F4A"/>
    <w:rsid w:val="00DD554C"/>
    <w:rsid w:val="00DE0735"/>
    <w:rsid w:val="00DE116C"/>
    <w:rsid w:val="00DE2C5B"/>
    <w:rsid w:val="00DE34B5"/>
    <w:rsid w:val="00DE351B"/>
    <w:rsid w:val="00DE35EA"/>
    <w:rsid w:val="00DE370C"/>
    <w:rsid w:val="00DE4978"/>
    <w:rsid w:val="00DE4EF7"/>
    <w:rsid w:val="00DE5C8F"/>
    <w:rsid w:val="00DE707C"/>
    <w:rsid w:val="00DF38D7"/>
    <w:rsid w:val="00DF3AF7"/>
    <w:rsid w:val="00DF3DC9"/>
    <w:rsid w:val="00DF5D7B"/>
    <w:rsid w:val="00DF6135"/>
    <w:rsid w:val="00DF61FB"/>
    <w:rsid w:val="00E00644"/>
    <w:rsid w:val="00E008D7"/>
    <w:rsid w:val="00E012C8"/>
    <w:rsid w:val="00E012F8"/>
    <w:rsid w:val="00E04350"/>
    <w:rsid w:val="00E056D9"/>
    <w:rsid w:val="00E056F5"/>
    <w:rsid w:val="00E107B0"/>
    <w:rsid w:val="00E12D42"/>
    <w:rsid w:val="00E14AC2"/>
    <w:rsid w:val="00E155F0"/>
    <w:rsid w:val="00E16E3F"/>
    <w:rsid w:val="00E17A9D"/>
    <w:rsid w:val="00E2015D"/>
    <w:rsid w:val="00E20D2E"/>
    <w:rsid w:val="00E22008"/>
    <w:rsid w:val="00E2373C"/>
    <w:rsid w:val="00E23775"/>
    <w:rsid w:val="00E2447F"/>
    <w:rsid w:val="00E24DDF"/>
    <w:rsid w:val="00E25DDD"/>
    <w:rsid w:val="00E276B7"/>
    <w:rsid w:val="00E279EF"/>
    <w:rsid w:val="00E319DA"/>
    <w:rsid w:val="00E31A2E"/>
    <w:rsid w:val="00E32072"/>
    <w:rsid w:val="00E32BE5"/>
    <w:rsid w:val="00E32D10"/>
    <w:rsid w:val="00E35249"/>
    <w:rsid w:val="00E362F4"/>
    <w:rsid w:val="00E363E3"/>
    <w:rsid w:val="00E367CF"/>
    <w:rsid w:val="00E36C96"/>
    <w:rsid w:val="00E400D7"/>
    <w:rsid w:val="00E403F1"/>
    <w:rsid w:val="00E4111A"/>
    <w:rsid w:val="00E419D7"/>
    <w:rsid w:val="00E41C1C"/>
    <w:rsid w:val="00E441CB"/>
    <w:rsid w:val="00E446B9"/>
    <w:rsid w:val="00E44A15"/>
    <w:rsid w:val="00E4600E"/>
    <w:rsid w:val="00E47AF1"/>
    <w:rsid w:val="00E512DF"/>
    <w:rsid w:val="00E51B1D"/>
    <w:rsid w:val="00E51EA8"/>
    <w:rsid w:val="00E52014"/>
    <w:rsid w:val="00E5264D"/>
    <w:rsid w:val="00E530F8"/>
    <w:rsid w:val="00E53E0E"/>
    <w:rsid w:val="00E55F1A"/>
    <w:rsid w:val="00E5610A"/>
    <w:rsid w:val="00E56579"/>
    <w:rsid w:val="00E5686F"/>
    <w:rsid w:val="00E569DF"/>
    <w:rsid w:val="00E57071"/>
    <w:rsid w:val="00E57104"/>
    <w:rsid w:val="00E574A4"/>
    <w:rsid w:val="00E60395"/>
    <w:rsid w:val="00E63549"/>
    <w:rsid w:val="00E645E6"/>
    <w:rsid w:val="00E663F2"/>
    <w:rsid w:val="00E67AE9"/>
    <w:rsid w:val="00E67D86"/>
    <w:rsid w:val="00E70224"/>
    <w:rsid w:val="00E70CC2"/>
    <w:rsid w:val="00E70ED9"/>
    <w:rsid w:val="00E72E01"/>
    <w:rsid w:val="00E73407"/>
    <w:rsid w:val="00E735BC"/>
    <w:rsid w:val="00E741CE"/>
    <w:rsid w:val="00E74CF5"/>
    <w:rsid w:val="00E74F43"/>
    <w:rsid w:val="00E764FD"/>
    <w:rsid w:val="00E765C3"/>
    <w:rsid w:val="00E77AFB"/>
    <w:rsid w:val="00E80651"/>
    <w:rsid w:val="00E80EF8"/>
    <w:rsid w:val="00E819BB"/>
    <w:rsid w:val="00E82C95"/>
    <w:rsid w:val="00E83A1C"/>
    <w:rsid w:val="00E84C26"/>
    <w:rsid w:val="00E91BDE"/>
    <w:rsid w:val="00E94789"/>
    <w:rsid w:val="00E94C71"/>
    <w:rsid w:val="00E9517B"/>
    <w:rsid w:val="00E952AF"/>
    <w:rsid w:val="00E95476"/>
    <w:rsid w:val="00E963A8"/>
    <w:rsid w:val="00E9671D"/>
    <w:rsid w:val="00E9737C"/>
    <w:rsid w:val="00E97773"/>
    <w:rsid w:val="00E978C1"/>
    <w:rsid w:val="00EA0B3B"/>
    <w:rsid w:val="00EA2D4D"/>
    <w:rsid w:val="00EA3E1F"/>
    <w:rsid w:val="00EA3F59"/>
    <w:rsid w:val="00EA4865"/>
    <w:rsid w:val="00EA540C"/>
    <w:rsid w:val="00EA68A0"/>
    <w:rsid w:val="00EB0A59"/>
    <w:rsid w:val="00EB0BAF"/>
    <w:rsid w:val="00EB297F"/>
    <w:rsid w:val="00EB349E"/>
    <w:rsid w:val="00EB3519"/>
    <w:rsid w:val="00EB366D"/>
    <w:rsid w:val="00EB3C54"/>
    <w:rsid w:val="00EB3D38"/>
    <w:rsid w:val="00EB3FB0"/>
    <w:rsid w:val="00EB41DA"/>
    <w:rsid w:val="00EB43BA"/>
    <w:rsid w:val="00EB654C"/>
    <w:rsid w:val="00EB6A5F"/>
    <w:rsid w:val="00EB6EBE"/>
    <w:rsid w:val="00EB7B69"/>
    <w:rsid w:val="00EC13AE"/>
    <w:rsid w:val="00EC1577"/>
    <w:rsid w:val="00EC1789"/>
    <w:rsid w:val="00EC2304"/>
    <w:rsid w:val="00EC231E"/>
    <w:rsid w:val="00EC26E4"/>
    <w:rsid w:val="00EC3E77"/>
    <w:rsid w:val="00EC43AC"/>
    <w:rsid w:val="00EC5621"/>
    <w:rsid w:val="00EC5967"/>
    <w:rsid w:val="00EC5B5A"/>
    <w:rsid w:val="00EC7095"/>
    <w:rsid w:val="00ED0404"/>
    <w:rsid w:val="00ED0B39"/>
    <w:rsid w:val="00ED1137"/>
    <w:rsid w:val="00ED2231"/>
    <w:rsid w:val="00ED27CA"/>
    <w:rsid w:val="00ED3551"/>
    <w:rsid w:val="00ED3E0B"/>
    <w:rsid w:val="00ED4056"/>
    <w:rsid w:val="00ED5484"/>
    <w:rsid w:val="00ED593A"/>
    <w:rsid w:val="00ED59F6"/>
    <w:rsid w:val="00ED63ED"/>
    <w:rsid w:val="00ED665E"/>
    <w:rsid w:val="00ED6CCC"/>
    <w:rsid w:val="00ED70F9"/>
    <w:rsid w:val="00EE0B06"/>
    <w:rsid w:val="00EE0C59"/>
    <w:rsid w:val="00EE13B5"/>
    <w:rsid w:val="00EE2918"/>
    <w:rsid w:val="00EE469E"/>
    <w:rsid w:val="00EE5322"/>
    <w:rsid w:val="00EE59E1"/>
    <w:rsid w:val="00EE64D3"/>
    <w:rsid w:val="00EE72F9"/>
    <w:rsid w:val="00EF0100"/>
    <w:rsid w:val="00EF0B04"/>
    <w:rsid w:val="00EF0FC6"/>
    <w:rsid w:val="00EF1274"/>
    <w:rsid w:val="00EF3B34"/>
    <w:rsid w:val="00EF414F"/>
    <w:rsid w:val="00EF4686"/>
    <w:rsid w:val="00EF4C93"/>
    <w:rsid w:val="00EF7A1D"/>
    <w:rsid w:val="00F01832"/>
    <w:rsid w:val="00F01C64"/>
    <w:rsid w:val="00F02DEA"/>
    <w:rsid w:val="00F02FC4"/>
    <w:rsid w:val="00F04FC7"/>
    <w:rsid w:val="00F062F4"/>
    <w:rsid w:val="00F07349"/>
    <w:rsid w:val="00F07A2F"/>
    <w:rsid w:val="00F116B0"/>
    <w:rsid w:val="00F118B4"/>
    <w:rsid w:val="00F141C7"/>
    <w:rsid w:val="00F14640"/>
    <w:rsid w:val="00F15E66"/>
    <w:rsid w:val="00F21928"/>
    <w:rsid w:val="00F21ED2"/>
    <w:rsid w:val="00F22D4A"/>
    <w:rsid w:val="00F238FF"/>
    <w:rsid w:val="00F2557D"/>
    <w:rsid w:val="00F26BBA"/>
    <w:rsid w:val="00F26C1F"/>
    <w:rsid w:val="00F27CE3"/>
    <w:rsid w:val="00F27FCD"/>
    <w:rsid w:val="00F30C72"/>
    <w:rsid w:val="00F30F72"/>
    <w:rsid w:val="00F333B5"/>
    <w:rsid w:val="00F33AD3"/>
    <w:rsid w:val="00F34CF3"/>
    <w:rsid w:val="00F34F8B"/>
    <w:rsid w:val="00F356A5"/>
    <w:rsid w:val="00F35EE7"/>
    <w:rsid w:val="00F35F97"/>
    <w:rsid w:val="00F361B4"/>
    <w:rsid w:val="00F36555"/>
    <w:rsid w:val="00F3775D"/>
    <w:rsid w:val="00F37CA1"/>
    <w:rsid w:val="00F4103C"/>
    <w:rsid w:val="00F41AB7"/>
    <w:rsid w:val="00F41FFB"/>
    <w:rsid w:val="00F45357"/>
    <w:rsid w:val="00F46704"/>
    <w:rsid w:val="00F4675E"/>
    <w:rsid w:val="00F475B6"/>
    <w:rsid w:val="00F47ACF"/>
    <w:rsid w:val="00F47DD0"/>
    <w:rsid w:val="00F5028A"/>
    <w:rsid w:val="00F52082"/>
    <w:rsid w:val="00F54E78"/>
    <w:rsid w:val="00F5583F"/>
    <w:rsid w:val="00F57392"/>
    <w:rsid w:val="00F57B0A"/>
    <w:rsid w:val="00F60214"/>
    <w:rsid w:val="00F60231"/>
    <w:rsid w:val="00F6038B"/>
    <w:rsid w:val="00F61382"/>
    <w:rsid w:val="00F6263F"/>
    <w:rsid w:val="00F62F20"/>
    <w:rsid w:val="00F63289"/>
    <w:rsid w:val="00F63839"/>
    <w:rsid w:val="00F63A19"/>
    <w:rsid w:val="00F64DC0"/>
    <w:rsid w:val="00F663AB"/>
    <w:rsid w:val="00F674D1"/>
    <w:rsid w:val="00F70FF0"/>
    <w:rsid w:val="00F724A6"/>
    <w:rsid w:val="00F73AED"/>
    <w:rsid w:val="00F7410D"/>
    <w:rsid w:val="00F75927"/>
    <w:rsid w:val="00F75D16"/>
    <w:rsid w:val="00F76E43"/>
    <w:rsid w:val="00F776C1"/>
    <w:rsid w:val="00F77A07"/>
    <w:rsid w:val="00F80A70"/>
    <w:rsid w:val="00F80C6A"/>
    <w:rsid w:val="00F80F0A"/>
    <w:rsid w:val="00F8119B"/>
    <w:rsid w:val="00F8128B"/>
    <w:rsid w:val="00F8175B"/>
    <w:rsid w:val="00F81EB4"/>
    <w:rsid w:val="00F83599"/>
    <w:rsid w:val="00F853B1"/>
    <w:rsid w:val="00F85873"/>
    <w:rsid w:val="00F85E23"/>
    <w:rsid w:val="00F86066"/>
    <w:rsid w:val="00F86E84"/>
    <w:rsid w:val="00F87E13"/>
    <w:rsid w:val="00F92783"/>
    <w:rsid w:val="00F93157"/>
    <w:rsid w:val="00F93159"/>
    <w:rsid w:val="00F93BA5"/>
    <w:rsid w:val="00F93FBD"/>
    <w:rsid w:val="00F9459C"/>
    <w:rsid w:val="00F964B4"/>
    <w:rsid w:val="00F96697"/>
    <w:rsid w:val="00F96DDF"/>
    <w:rsid w:val="00F970B9"/>
    <w:rsid w:val="00FA01DA"/>
    <w:rsid w:val="00FA2611"/>
    <w:rsid w:val="00FA2C9C"/>
    <w:rsid w:val="00FA34F7"/>
    <w:rsid w:val="00FA3DDA"/>
    <w:rsid w:val="00FA5E6A"/>
    <w:rsid w:val="00FA6ADB"/>
    <w:rsid w:val="00FA6E9F"/>
    <w:rsid w:val="00FA73D3"/>
    <w:rsid w:val="00FB0485"/>
    <w:rsid w:val="00FB069C"/>
    <w:rsid w:val="00FB08B7"/>
    <w:rsid w:val="00FB134A"/>
    <w:rsid w:val="00FB1E09"/>
    <w:rsid w:val="00FB2373"/>
    <w:rsid w:val="00FB2D0A"/>
    <w:rsid w:val="00FB3990"/>
    <w:rsid w:val="00FB3D15"/>
    <w:rsid w:val="00FB403C"/>
    <w:rsid w:val="00FB46D4"/>
    <w:rsid w:val="00FB4F0C"/>
    <w:rsid w:val="00FB7382"/>
    <w:rsid w:val="00FC03D1"/>
    <w:rsid w:val="00FC187E"/>
    <w:rsid w:val="00FC35A6"/>
    <w:rsid w:val="00FC3B63"/>
    <w:rsid w:val="00FC5905"/>
    <w:rsid w:val="00FC7080"/>
    <w:rsid w:val="00FC7EFB"/>
    <w:rsid w:val="00FD0FD5"/>
    <w:rsid w:val="00FD4AFD"/>
    <w:rsid w:val="00FD5279"/>
    <w:rsid w:val="00FD61F4"/>
    <w:rsid w:val="00FD6C52"/>
    <w:rsid w:val="00FD7EFD"/>
    <w:rsid w:val="00FE0ACD"/>
    <w:rsid w:val="00FE33E2"/>
    <w:rsid w:val="00FE4A17"/>
    <w:rsid w:val="00FE6C34"/>
    <w:rsid w:val="00FE708A"/>
    <w:rsid w:val="00FF0320"/>
    <w:rsid w:val="00FF04F5"/>
    <w:rsid w:val="00FF0CD3"/>
    <w:rsid w:val="00FF1DCB"/>
    <w:rsid w:val="00FF1F46"/>
    <w:rsid w:val="00FF25CD"/>
    <w:rsid w:val="00FF27EB"/>
    <w:rsid w:val="00FF2B26"/>
    <w:rsid w:val="00FF3947"/>
    <w:rsid w:val="00FF3AE0"/>
    <w:rsid w:val="00FF4D23"/>
    <w:rsid w:val="00FF51D9"/>
    <w:rsid w:val="00FF52E6"/>
    <w:rsid w:val="00FF5E85"/>
    <w:rsid w:val="00FF5F6A"/>
    <w:rsid w:val="00FF6389"/>
    <w:rsid w:val="00FF6870"/>
    <w:rsid w:val="00FF7A9C"/>
    <w:rsid w:val="048B99F0"/>
    <w:rsid w:val="06F655A3"/>
    <w:rsid w:val="077FE5F4"/>
    <w:rsid w:val="0AA591B2"/>
    <w:rsid w:val="0B7E72A0"/>
    <w:rsid w:val="0D2AD2B3"/>
    <w:rsid w:val="0F9F5B9E"/>
    <w:rsid w:val="10F39FD5"/>
    <w:rsid w:val="13B6046F"/>
    <w:rsid w:val="165161BD"/>
    <w:rsid w:val="17714190"/>
    <w:rsid w:val="18333EAE"/>
    <w:rsid w:val="19445576"/>
    <w:rsid w:val="19B60401"/>
    <w:rsid w:val="19B8CD54"/>
    <w:rsid w:val="19FB72D5"/>
    <w:rsid w:val="1E03C46C"/>
    <w:rsid w:val="1EFD5007"/>
    <w:rsid w:val="1FBA06A3"/>
    <w:rsid w:val="2105D8EA"/>
    <w:rsid w:val="22B45939"/>
    <w:rsid w:val="23189205"/>
    <w:rsid w:val="2575EF52"/>
    <w:rsid w:val="2716B20E"/>
    <w:rsid w:val="2990EEA2"/>
    <w:rsid w:val="2A30E214"/>
    <w:rsid w:val="2B14C6ED"/>
    <w:rsid w:val="2BADB946"/>
    <w:rsid w:val="2C6CF9ED"/>
    <w:rsid w:val="2E4D0540"/>
    <w:rsid w:val="30DCA7FF"/>
    <w:rsid w:val="313616E5"/>
    <w:rsid w:val="33062DB0"/>
    <w:rsid w:val="339ECFE2"/>
    <w:rsid w:val="3C7161D3"/>
    <w:rsid w:val="3CDF5906"/>
    <w:rsid w:val="3D0B4C25"/>
    <w:rsid w:val="3D92A191"/>
    <w:rsid w:val="3DA6D723"/>
    <w:rsid w:val="40AF80E4"/>
    <w:rsid w:val="4151E1C0"/>
    <w:rsid w:val="41655047"/>
    <w:rsid w:val="41FBB069"/>
    <w:rsid w:val="4206906D"/>
    <w:rsid w:val="42983490"/>
    <w:rsid w:val="44BC52EE"/>
    <w:rsid w:val="46821140"/>
    <w:rsid w:val="48E386B7"/>
    <w:rsid w:val="4A134355"/>
    <w:rsid w:val="4B800753"/>
    <w:rsid w:val="55668D68"/>
    <w:rsid w:val="55F2F48D"/>
    <w:rsid w:val="57ADC0A2"/>
    <w:rsid w:val="589CA0FF"/>
    <w:rsid w:val="597DCD5E"/>
    <w:rsid w:val="59AA10C0"/>
    <w:rsid w:val="5ABC62AC"/>
    <w:rsid w:val="5ABC6881"/>
    <w:rsid w:val="5BAE6B08"/>
    <w:rsid w:val="5D1526EA"/>
    <w:rsid w:val="5DA7D4A4"/>
    <w:rsid w:val="5EBA1BDE"/>
    <w:rsid w:val="6111CE6F"/>
    <w:rsid w:val="622AE1DE"/>
    <w:rsid w:val="62F7A2EA"/>
    <w:rsid w:val="63515EB4"/>
    <w:rsid w:val="638236E9"/>
    <w:rsid w:val="63A3C047"/>
    <w:rsid w:val="651B99BB"/>
    <w:rsid w:val="6565FB20"/>
    <w:rsid w:val="659F6DA2"/>
    <w:rsid w:val="665BAA1A"/>
    <w:rsid w:val="6692EC3E"/>
    <w:rsid w:val="675A261B"/>
    <w:rsid w:val="69D443DA"/>
    <w:rsid w:val="69E982B5"/>
    <w:rsid w:val="6AFE125B"/>
    <w:rsid w:val="6BF49788"/>
    <w:rsid w:val="6CD71192"/>
    <w:rsid w:val="6D46BC41"/>
    <w:rsid w:val="6FAB2444"/>
    <w:rsid w:val="71C86D56"/>
    <w:rsid w:val="751D57FF"/>
    <w:rsid w:val="7689C872"/>
    <w:rsid w:val="7865D4D3"/>
    <w:rsid w:val="7A0EAFC6"/>
    <w:rsid w:val="7CEC0580"/>
    <w:rsid w:val="7E1F339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A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7446"/>
    <w:pPr>
      <w:spacing w:line="312" w:lineRule="auto"/>
      <w:ind w:right="288"/>
    </w:pPr>
    <w:rPr>
      <w:rFonts w:ascii="Arial" w:hAnsi="Arial"/>
      <w:color w:val="696969"/>
    </w:rPr>
  </w:style>
  <w:style w:type="paragraph" w:styleId="Nadpis1">
    <w:name w:val="heading 1"/>
    <w:aliases w:val="NAKIT Heading 1,h1,H1,Základní kapitola,Kapitola,Chapter,1,section,ASAPHeading 1,Celého textu,V_Head1,Záhlaví 1,Kapitola1,Kapitola2,Kapitola3,Kapitola4,Kapitola5,Kapitola11,Kapitola21,Kapitola31,Kapitola41,Kapitola6,Kapitola12,Kapitola22,F8"/>
    <w:basedOn w:val="Normln"/>
    <w:next w:val="Normln"/>
    <w:link w:val="Nadpis1Char"/>
    <w:uiPriority w:val="9"/>
    <w:qFormat/>
    <w:rsid w:val="00EF1274"/>
    <w:pPr>
      <w:keepNext/>
      <w:keepLines/>
      <w:numPr>
        <w:numId w:val="1"/>
      </w:numPr>
      <w:spacing w:after="0"/>
      <w:ind w:left="0"/>
      <w:outlineLvl w:val="0"/>
    </w:pPr>
    <w:rPr>
      <w:rFonts w:eastAsiaTheme="majorEastAsia" w:cstheme="majorBidi"/>
      <w:b/>
      <w:color w:val="236384"/>
      <w:sz w:val="32"/>
      <w:szCs w:val="32"/>
    </w:rPr>
  </w:style>
  <w:style w:type="paragraph" w:styleId="Nadpis2">
    <w:name w:val="heading 2"/>
    <w:aliases w:val="NAKIT Heading 2,Číslovaný nadpis 2 (NAKIT),TP_Nadpis 2,Podkapitola 1,Podkapitola 11,Podkapitola 12,Podkapitola 13,Podkapitola 14,Podkapitola 15,Podkapitola 111,Podkapitola 121,Podkapitola 131,Podkapitola 141,Podkapitola 16,Podkapitola 112"/>
    <w:basedOn w:val="Normln"/>
    <w:next w:val="Normln"/>
    <w:link w:val="Nadpis2Char"/>
    <w:uiPriority w:val="9"/>
    <w:unhideWhenUsed/>
    <w:qFormat/>
    <w:rsid w:val="00EF1274"/>
    <w:pPr>
      <w:keepNext/>
      <w:keepLines/>
      <w:numPr>
        <w:ilvl w:val="1"/>
        <w:numId w:val="1"/>
      </w:numPr>
      <w:spacing w:after="0"/>
      <w:ind w:left="0"/>
      <w:outlineLvl w:val="1"/>
    </w:pPr>
    <w:rPr>
      <w:rFonts w:eastAsiaTheme="majorEastAsia" w:cstheme="majorBidi"/>
      <w:b/>
      <w:color w:val="236384"/>
      <w:sz w:val="28"/>
      <w:szCs w:val="26"/>
    </w:rPr>
  </w:style>
  <w:style w:type="paragraph" w:styleId="Nadpis3">
    <w:name w:val="heading 3"/>
    <w:aliases w:val="NAKIT Heading 3,Podkapitola podkapitoly základní kapitoly,Podkapitola2,H3,Nadpis_3_úroveň,Záhlaví 3,V_Head3,V_Head31,V_Head32,ASAPHeading 3,Sub Paragraph,Podkapitola21,Podkapitola 2,Podkapitola 21,Podkapitola 22,Podkapitola 23,Podkapitola 24"/>
    <w:basedOn w:val="Normln"/>
    <w:next w:val="Normln"/>
    <w:link w:val="Nadpis3Char"/>
    <w:uiPriority w:val="9"/>
    <w:unhideWhenUsed/>
    <w:qFormat/>
    <w:rsid w:val="00EF1274"/>
    <w:pPr>
      <w:keepNext/>
      <w:keepLines/>
      <w:numPr>
        <w:ilvl w:val="2"/>
        <w:numId w:val="1"/>
      </w:numPr>
      <w:spacing w:before="40" w:after="0"/>
      <w:ind w:left="0"/>
      <w:outlineLvl w:val="2"/>
    </w:pPr>
    <w:rPr>
      <w:rFonts w:eastAsiaTheme="majorEastAsia" w:cstheme="majorBidi"/>
      <w:b/>
      <w:color w:val="236384"/>
      <w:szCs w:val="24"/>
    </w:rPr>
  </w:style>
  <w:style w:type="paragraph" w:styleId="Nadpis4">
    <w:name w:val="heading 4"/>
    <w:aliases w:val="NAKIT Heading 4,Odstavec 11,Odstavec 12,Odstavec 13,Odstavec 14,Odstavec 111,Odstavec 121,Odstavec 131,Odstavec 15,Odstavec 141,Odstavec 16,Odstavec 112,Odstavec 122,Odstavec 132,Odstavec 142,Odstavec 17,Odstavec 18,Odstavec 113,Odstavec 123,h"/>
    <w:basedOn w:val="Normln"/>
    <w:next w:val="Normln"/>
    <w:link w:val="Nadpis4Char"/>
    <w:uiPriority w:val="9"/>
    <w:unhideWhenUsed/>
    <w:qFormat/>
    <w:rsid w:val="00EF1274"/>
    <w:pPr>
      <w:keepNext/>
      <w:keepLines/>
      <w:numPr>
        <w:ilvl w:val="3"/>
        <w:numId w:val="1"/>
      </w:numPr>
      <w:spacing w:before="40" w:after="0"/>
      <w:ind w:left="0"/>
      <w:outlineLvl w:val="3"/>
    </w:pPr>
    <w:rPr>
      <w:rFonts w:eastAsiaTheme="majorEastAsia" w:cstheme="majorBidi"/>
      <w:b/>
      <w:iCs/>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cpNormal"/>
    <w:link w:val="Nadpis5Char"/>
    <w:uiPriority w:val="9"/>
    <w:qFormat/>
    <w:rsid w:val="001A70E4"/>
    <w:pPr>
      <w:keepNext/>
      <w:keepLines/>
      <w:tabs>
        <w:tab w:val="num" w:pos="2071"/>
      </w:tabs>
      <w:spacing w:before="260" w:after="120" w:line="260" w:lineRule="atLeast"/>
      <w:ind w:left="2071" w:right="0" w:hanging="1078"/>
      <w:outlineLvl w:val="4"/>
    </w:pPr>
    <w:rPr>
      <w:rFonts w:eastAsia="Times New Roman" w:cs="Times New Roman"/>
      <w:b/>
      <w:color w:val="000000"/>
      <w:sz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uiPriority w:val="9"/>
    <w:qFormat/>
    <w:rsid w:val="00991550"/>
    <w:pPr>
      <w:spacing w:before="240" w:after="60" w:line="240" w:lineRule="auto"/>
      <w:ind w:left="1152" w:right="0" w:hanging="1152"/>
      <w:outlineLvl w:val="5"/>
    </w:pPr>
    <w:rPr>
      <w:rFonts w:ascii="Times New Roman" w:eastAsia="Times New Roman" w:hAnsi="Times New Roman" w:cs="Times New Roman"/>
      <w:i/>
      <w:color w:val="auto"/>
      <w:szCs w:val="20"/>
      <w:lang w:eastAsia="cs-CZ"/>
    </w:rPr>
  </w:style>
  <w:style w:type="paragraph" w:styleId="Nadpis7">
    <w:name w:val="heading 7"/>
    <w:aliases w:val="PA Appendix Major,ASAPHeading 7"/>
    <w:basedOn w:val="Normln"/>
    <w:next w:val="Normln"/>
    <w:link w:val="Nadpis7Char"/>
    <w:uiPriority w:val="9"/>
    <w:qFormat/>
    <w:rsid w:val="00991550"/>
    <w:pPr>
      <w:spacing w:before="240" w:after="60" w:line="240" w:lineRule="auto"/>
      <w:ind w:left="1296" w:right="0" w:hanging="1296"/>
      <w:outlineLvl w:val="6"/>
    </w:pPr>
    <w:rPr>
      <w:rFonts w:eastAsia="Times New Roman" w:cs="Times New Roman"/>
      <w:color w:val="auto"/>
      <w:sz w:val="20"/>
      <w:szCs w:val="20"/>
      <w:lang w:eastAsia="cs-CZ"/>
    </w:rPr>
  </w:style>
  <w:style w:type="paragraph" w:styleId="Nadpis8">
    <w:name w:val="heading 8"/>
    <w:aliases w:val="PA Appendix Minor,ASAPHeading 8"/>
    <w:basedOn w:val="Normln"/>
    <w:next w:val="Normln"/>
    <w:link w:val="Nadpis8Char"/>
    <w:uiPriority w:val="9"/>
    <w:qFormat/>
    <w:rsid w:val="00991550"/>
    <w:pPr>
      <w:spacing w:before="240" w:after="60" w:line="240" w:lineRule="auto"/>
      <w:ind w:left="1440" w:right="0" w:hanging="1440"/>
      <w:outlineLvl w:val="7"/>
    </w:pPr>
    <w:rPr>
      <w:rFonts w:eastAsia="Times New Roman" w:cs="Times New Roman"/>
      <w:i/>
      <w:color w:val="auto"/>
      <w:sz w:val="20"/>
      <w:szCs w:val="20"/>
      <w:lang w:eastAsia="cs-CZ"/>
    </w:rPr>
  </w:style>
  <w:style w:type="paragraph" w:styleId="Nadpis9">
    <w:name w:val="heading 9"/>
    <w:aliases w:val="h9,heading9,Příloha,ASAPHeading 9,Titre 10"/>
    <w:basedOn w:val="Normln"/>
    <w:next w:val="Normln"/>
    <w:link w:val="Nadpis9Char"/>
    <w:uiPriority w:val="9"/>
    <w:qFormat/>
    <w:rsid w:val="00991550"/>
    <w:pPr>
      <w:spacing w:before="240" w:after="60" w:line="240" w:lineRule="auto"/>
      <w:ind w:left="1584" w:right="0" w:hanging="1584"/>
      <w:outlineLvl w:val="8"/>
    </w:pPr>
    <w:rPr>
      <w:rFonts w:eastAsia="Times New Roman" w:cs="Times New Roman"/>
      <w:b/>
      <w:i/>
      <w:color w:val="auto"/>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Bullet Number,Bullet List,FooterText,numbered,List Paragraph1,Paragraphe de liste1,Bulletr List Paragraph,列出段落,列出段落1,List Paragraph2,List Paragraph21,Listeafsnit1,Parágrafo da Lista1,Párrafo de lista1"/>
    <w:basedOn w:val="Normln"/>
    <w:link w:val="OdstavecseseznamemChar"/>
    <w:uiPriority w:val="34"/>
    <w:qFormat/>
    <w:rsid w:val="001D33E0"/>
    <w:pPr>
      <w:numPr>
        <w:numId w:val="5"/>
      </w:numPr>
      <w:ind w:right="-13"/>
      <w:contextualSpacing/>
    </w:pPr>
  </w:style>
  <w:style w:type="paragraph" w:styleId="Zhlav">
    <w:name w:val="header"/>
    <w:aliases w:val="h,Header/Footer,hd"/>
    <w:basedOn w:val="Normln"/>
    <w:link w:val="ZhlavChar"/>
    <w:unhideWhenUsed/>
    <w:rsid w:val="003B181D"/>
    <w:pPr>
      <w:tabs>
        <w:tab w:val="center" w:pos="4536"/>
        <w:tab w:val="right" w:pos="9072"/>
      </w:tabs>
      <w:spacing w:after="0" w:line="240" w:lineRule="auto"/>
    </w:pPr>
  </w:style>
  <w:style w:type="character" w:customStyle="1" w:styleId="ZhlavChar">
    <w:name w:val="Záhlaví Char"/>
    <w:aliases w:val="h Char,Header/Footer Char,hd Char"/>
    <w:basedOn w:val="Standardnpsmoodstavce"/>
    <w:link w:val="Zhlav"/>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basedOn w:val="Standardnpsmoodstavce"/>
    <w:link w:val="Zpat"/>
    <w:uiPriority w:val="99"/>
    <w:rsid w:val="003B181D"/>
    <w:rPr>
      <w:rFonts w:ascii="Arial" w:hAnsi="Arial"/>
      <w:color w:val="696969"/>
    </w:rPr>
  </w:style>
  <w:style w:type="paragraph" w:styleId="Textbubliny">
    <w:name w:val="Balloon Text"/>
    <w:basedOn w:val="Normln"/>
    <w:link w:val="TextbublinyChar"/>
    <w:unhideWhenUsed/>
    <w:rsid w:val="00CA6D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themeColor="text2" w:themeShade="BF"/>
      <w:sz w:val="14"/>
    </w:rPr>
  </w:style>
  <w:style w:type="character" w:customStyle="1" w:styleId="Nadpis1Char">
    <w:name w:val="Nadpis 1 Char"/>
    <w:aliases w:val="NAKIT Heading 1 Char,h1 Char,H1 Char,Základní kapitola Char,Kapitola Char,Chapter Char,1 Char,section Char,ASAPHeading 1 Char,Celého textu Char,V_Head1 Char,Záhlaví 1 Char,Kapitola1 Char,Kapitola2 Char,Kapitola3 Char,Kapitola4 Char,F8 Char"/>
    <w:basedOn w:val="Standardnpsmoodstavce"/>
    <w:link w:val="Nadpis1"/>
    <w:uiPriority w:val="9"/>
    <w:rsid w:val="00EF1274"/>
    <w:rPr>
      <w:rFonts w:ascii="Arial" w:eastAsiaTheme="majorEastAsia" w:hAnsi="Arial" w:cstheme="majorBidi"/>
      <w:b/>
      <w:color w:val="236384"/>
      <w:sz w:val="32"/>
      <w:szCs w:val="32"/>
    </w:rPr>
  </w:style>
  <w:style w:type="paragraph" w:customStyle="1" w:styleId="NAKITTitulek1">
    <w:name w:val="NAKIT Titulek 1"/>
    <w:basedOn w:val="Normln"/>
    <w:next w:val="Normln"/>
    <w:link w:val="NAKITTitulek1Char"/>
    <w:qFormat/>
    <w:rsid w:val="00EF1274"/>
    <w:pPr>
      <w:spacing w:after="0"/>
    </w:pPr>
    <w:rPr>
      <w:rFonts w:cs="Arial"/>
      <w:b/>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basedOn w:val="Standardnpsmoodstavce"/>
    <w:link w:val="NAKITTitulek1"/>
    <w:rsid w:val="00EF1274"/>
    <w:rPr>
      <w:rFonts w:ascii="Arial" w:hAnsi="Arial" w:cs="Arial"/>
      <w:b/>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basedOn w:val="Standardnpsmoodstavce"/>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basedOn w:val="Standardnpsmoodstavce"/>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basedOn w:val="Standardnpsmoodstavce"/>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basedOn w:val="Standardnpsmoodstavce"/>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basedOn w:val="Standardnpsmoodstavce"/>
    <w:link w:val="NAKITNzevdokumentu"/>
    <w:rsid w:val="00EF1274"/>
    <w:rPr>
      <w:rFonts w:ascii="Arial" w:hAnsi="Arial" w:cs="Arial"/>
      <w:b/>
      <w:color w:val="236384"/>
      <w:sz w:val="56"/>
      <w:szCs w:val="64"/>
    </w:rPr>
  </w:style>
  <w:style w:type="table" w:styleId="Mkatabulky">
    <w:name w:val="Table Grid"/>
    <w:basedOn w:val="Normlntabulka"/>
    <w:uiPriority w:val="39"/>
    <w:rsid w:val="0096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basedOn w:val="Standardnpsmoodstavce"/>
    <w:link w:val="NAKITPodtitulekdokumentu"/>
    <w:rsid w:val="00EF1274"/>
    <w:rPr>
      <w:rFonts w:ascii="Arial" w:hAnsi="Arial" w:cs="Arial"/>
      <w:color w:val="236384"/>
      <w:sz w:val="32"/>
      <w:szCs w:val="36"/>
    </w:rPr>
  </w:style>
  <w:style w:type="paragraph" w:styleId="Normlnweb">
    <w:name w:val="Normal (Web)"/>
    <w:basedOn w:val="Normln"/>
    <w:uiPriority w:val="99"/>
    <w:unhideWhenUsed/>
    <w:qFormat/>
    <w:rsid w:val="00EA48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bsah1">
    <w:name w:val="toc 1"/>
    <w:aliases w:val="NAKIT TOC 1"/>
    <w:basedOn w:val="Normln"/>
    <w:next w:val="Normln"/>
    <w:autoRedefine/>
    <w:uiPriority w:val="3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Podkapitola podkapitoly základní kapitoly Char,Podkapitola2 Char,H3 Char,Nadpis_3_úroveň Char,Záhlaví 3 Char,V_Head3 Char,V_Head31 Char,V_Head32 Char,ASAPHeading 3 Char,Sub Paragraph Char,Podkapitola21 Char"/>
    <w:basedOn w:val="Standardnpsmoodstavce"/>
    <w:link w:val="Nadpis3"/>
    <w:uiPriority w:val="9"/>
    <w:rsid w:val="00EF1274"/>
    <w:rPr>
      <w:rFonts w:ascii="Arial" w:eastAsiaTheme="majorEastAsia" w:hAnsi="Arial" w:cstheme="majorBidi"/>
      <w:b/>
      <w:color w:val="236384"/>
      <w:szCs w:val="24"/>
    </w:rPr>
  </w:style>
  <w:style w:type="character" w:customStyle="1" w:styleId="Nadpis2Char">
    <w:name w:val="Nadpis 2 Char"/>
    <w:aliases w:val="NAKIT Heading 2 Char,Číslovaný nadpis 2 (NAKIT) Char,TP_Nadpis 2 Char,Podkapitola 1 Char,Podkapitola 11 Char,Podkapitola 12 Char,Podkapitola 13 Char,Podkapitola 14 Char,Podkapitola 15 Char,Podkapitola 111 Char,Podkapitola 121 Char"/>
    <w:basedOn w:val="Standardnpsmoodstavce"/>
    <w:link w:val="Nadpis2"/>
    <w:uiPriority w:val="9"/>
    <w:rsid w:val="00EF1274"/>
    <w:rPr>
      <w:rFonts w:ascii="Arial" w:eastAsiaTheme="majorEastAsia" w:hAnsi="Arial" w:cstheme="majorBidi"/>
      <w:b/>
      <w:color w:val="236384"/>
      <w:sz w:val="28"/>
      <w:szCs w:val="26"/>
    </w:rPr>
  </w:style>
  <w:style w:type="character" w:customStyle="1" w:styleId="Nadpis4Char">
    <w:name w:val="Nadpis 4 Char"/>
    <w:aliases w:val="NAKIT Heading 4 Char,Odstavec 11 Char,Odstavec 12 Char,Odstavec 13 Char,Odstavec 14 Char,Odstavec 111 Char,Odstavec 121 Char,Odstavec 131 Char,Odstavec 15 Char,Odstavec 141 Char,Odstavec 16 Char,Odstavec 112 Char,Odstavec 122 Char,h Char1"/>
    <w:basedOn w:val="Standardnpsmoodstavce"/>
    <w:link w:val="Nadpis4"/>
    <w:uiPriority w:val="9"/>
    <w:rsid w:val="00EF1274"/>
    <w:rPr>
      <w:rFonts w:ascii="Arial" w:eastAsiaTheme="majorEastAsia" w:hAnsi="Arial" w:cstheme="majorBidi"/>
      <w:b/>
      <w:iCs/>
      <w:color w:val="696969"/>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rosttabulka51">
    <w:name w:val="Prostá tabulka 51"/>
    <w:basedOn w:val="Normlntabulka"/>
    <w:uiPriority w:val="45"/>
    <w:rsid w:val="009708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basedOn w:val="Standardnpsmoodstavce"/>
    <w:link w:val="NAKITOdstavec"/>
    <w:rsid w:val="00FB134A"/>
    <w:rPr>
      <w:rFonts w:ascii="Arial" w:hAnsi="Arial" w:cs="Arial"/>
      <w:color w:val="696969"/>
      <w:szCs w:val="24"/>
    </w:rPr>
  </w:style>
  <w:style w:type="paragraph" w:styleId="Obsah2">
    <w:name w:val="toc 2"/>
    <w:aliases w:val="NAKIT TOC 2"/>
    <w:basedOn w:val="Normln"/>
    <w:next w:val="Normln"/>
    <w:autoRedefine/>
    <w:uiPriority w:val="3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3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39"/>
    <w:unhideWhenUsed/>
    <w:rsid w:val="00F07349"/>
    <w:pPr>
      <w:spacing w:after="0"/>
      <w:ind w:left="660"/>
    </w:pPr>
    <w:rPr>
      <w:sz w:val="20"/>
      <w:szCs w:val="20"/>
    </w:rPr>
  </w:style>
  <w:style w:type="paragraph" w:styleId="Obsah5">
    <w:name w:val="toc 5"/>
    <w:aliases w:val="NAKIT TOC 5"/>
    <w:basedOn w:val="Normln"/>
    <w:next w:val="Normln"/>
    <w:autoRedefine/>
    <w:uiPriority w:val="39"/>
    <w:unhideWhenUsed/>
    <w:rsid w:val="00F07349"/>
    <w:pPr>
      <w:spacing w:after="0"/>
      <w:ind w:left="880"/>
    </w:pPr>
    <w:rPr>
      <w:sz w:val="20"/>
      <w:szCs w:val="20"/>
    </w:rPr>
  </w:style>
  <w:style w:type="paragraph" w:styleId="Obsah6">
    <w:name w:val="toc 6"/>
    <w:aliases w:val="NAKIT TOC 6"/>
    <w:basedOn w:val="Normln"/>
    <w:next w:val="Normln"/>
    <w:autoRedefine/>
    <w:uiPriority w:val="39"/>
    <w:unhideWhenUsed/>
    <w:rsid w:val="00F07349"/>
    <w:pPr>
      <w:spacing w:after="0"/>
      <w:ind w:left="1100"/>
    </w:pPr>
    <w:rPr>
      <w:sz w:val="20"/>
      <w:szCs w:val="20"/>
    </w:rPr>
  </w:style>
  <w:style w:type="paragraph" w:styleId="Obsah7">
    <w:name w:val="toc 7"/>
    <w:aliases w:val="NAKIT TOC 7"/>
    <w:basedOn w:val="Normln"/>
    <w:next w:val="Normln"/>
    <w:autoRedefine/>
    <w:uiPriority w:val="39"/>
    <w:unhideWhenUsed/>
    <w:rsid w:val="00F07349"/>
    <w:pPr>
      <w:spacing w:after="0"/>
      <w:ind w:left="1320"/>
    </w:pPr>
    <w:rPr>
      <w:sz w:val="20"/>
      <w:szCs w:val="20"/>
    </w:rPr>
  </w:style>
  <w:style w:type="paragraph" w:styleId="Obsah8">
    <w:name w:val="toc 8"/>
    <w:aliases w:val="NAKIT TOC 8"/>
    <w:basedOn w:val="Normln"/>
    <w:next w:val="Normln"/>
    <w:autoRedefine/>
    <w:uiPriority w:val="39"/>
    <w:unhideWhenUsed/>
    <w:rsid w:val="00F07349"/>
    <w:pPr>
      <w:spacing w:after="0"/>
      <w:ind w:left="1540"/>
    </w:pPr>
    <w:rPr>
      <w:sz w:val="20"/>
      <w:szCs w:val="20"/>
    </w:rPr>
  </w:style>
  <w:style w:type="paragraph" w:styleId="Obsah9">
    <w:name w:val="toc 9"/>
    <w:aliases w:val="NAKIT TOC 9"/>
    <w:basedOn w:val="Normln"/>
    <w:next w:val="Normln"/>
    <w:autoRedefine/>
    <w:uiPriority w:val="3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link w:val="NAKITslovanseznamChar"/>
    <w:qFormat/>
    <w:rsid w:val="007747C0"/>
    <w:pPr>
      <w:numPr>
        <w:numId w:val="0"/>
      </w:numPr>
      <w:ind w:left="454" w:hanging="454"/>
    </w:pPr>
    <w:rPr>
      <w:rFonts w:cs="Calibri"/>
    </w:r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themeColor="background1"/>
    </w:rPr>
  </w:style>
  <w:style w:type="table" w:customStyle="1" w:styleId="Style1">
    <w:name w:val="Style1"/>
    <w:basedOn w:val="Normlntabulka"/>
    <w:uiPriority w:val="99"/>
    <w:rsid w:val="00913FD6"/>
    <w:pPr>
      <w:spacing w:after="0" w:line="240" w:lineRule="auto"/>
    </w:pPr>
    <w:rPr>
      <w:rFonts w:ascii="Arial" w:hAnsi="Arial"/>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themeColor="background1" w:themeShade="80"/>
      <w:sz w:val="22"/>
    </w:rPr>
  </w:style>
  <w:style w:type="paragraph" w:customStyle="1" w:styleId="NAKITslovnstrnek">
    <w:name w:val="NAKIT číslování stránek"/>
    <w:basedOn w:val="Normln"/>
    <w:qFormat/>
    <w:rsid w:val="00F75927"/>
    <w:pPr>
      <w:pBdr>
        <w:top w:val="single" w:sz="4" w:space="1" w:color="BFBFBF" w:themeColor="background1" w:themeShade="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eastAsia="Calibri" w:hAnsi="Times New Roman" w:cs="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eastAsia="Times New Roman" w:hAnsi="Times New Roman" w:cs="Arial"/>
      <w:bCs/>
      <w:color w:val="auto"/>
      <w:kern w:val="32"/>
      <w:sz w:val="20"/>
      <w:lang w:eastAsia="cs-CZ"/>
    </w:rPr>
  </w:style>
  <w:style w:type="paragraph" w:customStyle="1" w:styleId="Odstavec2">
    <w:name w:val="Odstavec 2"/>
    <w:basedOn w:val="Normln"/>
    <w:link w:val="Odstavec2Char"/>
    <w:rsid w:val="0067405F"/>
    <w:pPr>
      <w:tabs>
        <w:tab w:val="num" w:pos="624"/>
      </w:tabs>
      <w:spacing w:after="120" w:line="360" w:lineRule="auto"/>
      <w:ind w:left="624" w:right="0" w:hanging="624"/>
      <w:jc w:val="both"/>
    </w:pPr>
    <w:rPr>
      <w:rFonts w:ascii="Times New Roman" w:eastAsia="Times New Roman" w:hAnsi="Times New Roman" w:cs="Times New Roman"/>
      <w:color w:val="auto"/>
      <w:sz w:val="20"/>
      <w:szCs w:val="24"/>
      <w:lang w:eastAsia="cs-CZ"/>
    </w:rPr>
  </w:style>
  <w:style w:type="character" w:customStyle="1" w:styleId="Odstavec2Char">
    <w:name w:val="Odstavec 2 Char"/>
    <w:link w:val="Odstavec2"/>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rsid w:val="0067405F"/>
  </w:style>
  <w:style w:type="paragraph" w:styleId="Zkladntext">
    <w:name w:val="Body Text"/>
    <w:aliases w:val="b, A"/>
    <w:basedOn w:val="Normln"/>
    <w:link w:val="ZkladntextChar"/>
    <w:uiPriority w:val="99"/>
    <w:rsid w:val="0067405F"/>
    <w:pPr>
      <w:spacing w:after="120" w:line="240" w:lineRule="auto"/>
      <w:ind w:right="0"/>
    </w:pPr>
    <w:rPr>
      <w:rFonts w:ascii="Times New Roman" w:eastAsia="Times New Roman" w:hAnsi="Times New Roman" w:cs="Times New Roman"/>
      <w:color w:val="auto"/>
      <w:sz w:val="20"/>
      <w:szCs w:val="20"/>
      <w:lang w:eastAsia="cs-CZ"/>
    </w:rPr>
  </w:style>
  <w:style w:type="character" w:customStyle="1" w:styleId="ZkladntextChar">
    <w:name w:val="Základní text Char"/>
    <w:aliases w:val="b Char, A Char"/>
    <w:basedOn w:val="Standardnpsmoodstavce"/>
    <w:link w:val="Zkladntext"/>
    <w:uiPriority w:val="99"/>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rsid w:val="0067405F"/>
    <w:pPr>
      <w:spacing w:after="120" w:line="360" w:lineRule="auto"/>
      <w:ind w:left="283" w:right="0"/>
      <w:jc w:val="both"/>
    </w:pPr>
    <w:rPr>
      <w:rFonts w:ascii="Times New Roman" w:eastAsia="Times New Roman" w:hAnsi="Times New Roman" w:cs="Times New Roman"/>
      <w:color w:val="auto"/>
      <w:sz w:val="16"/>
      <w:szCs w:val="16"/>
      <w:lang w:eastAsia="cs-CZ"/>
    </w:rPr>
  </w:style>
  <w:style w:type="character" w:customStyle="1" w:styleId="Zkladntextodsazen3Char">
    <w:name w:val="Základní text odsazený 3 Char"/>
    <w:aliases w:val="i3 Char"/>
    <w:basedOn w:val="Standardnpsmoodstavce"/>
    <w:link w:val="Zkladntextodsazen3"/>
    <w:uiPriority w:val="99"/>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99"/>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basedOn w:val="Standardnpsmoodstavce"/>
    <w:link w:val="Nzev"/>
    <w:uiPriority w:val="99"/>
    <w:rsid w:val="0067405F"/>
    <w:rPr>
      <w:rFonts w:ascii="Arial" w:eastAsia="Times New Roman" w:hAnsi="Arial" w:cs="Arial"/>
      <w:sz w:val="38"/>
      <w:szCs w:val="38"/>
      <w:lang w:val="en-GB" w:eastAsia="cs-CZ"/>
    </w:rPr>
  </w:style>
  <w:style w:type="character" w:styleId="Odkaznakoment">
    <w:name w:val="annotation reference"/>
    <w:uiPriority w:val="99"/>
    <w:rsid w:val="0067405F"/>
    <w:rPr>
      <w:sz w:val="16"/>
      <w:szCs w:val="16"/>
    </w:rPr>
  </w:style>
  <w:style w:type="paragraph" w:styleId="Textkomente">
    <w:name w:val="annotation text"/>
    <w:basedOn w:val="Normln"/>
    <w:link w:val="TextkomenteChar"/>
    <w:uiPriority w:val="99"/>
    <w:rsid w:val="0067405F"/>
    <w:pPr>
      <w:spacing w:after="120" w:line="360" w:lineRule="auto"/>
      <w:ind w:right="0"/>
      <w:jc w:val="both"/>
    </w:pPr>
    <w:rPr>
      <w:rFonts w:ascii="Times New Roman" w:eastAsia="Times New Roman" w:hAnsi="Times New Roman" w:cs="Times New Roman"/>
      <w:color w:val="auto"/>
      <w:sz w:val="20"/>
      <w:szCs w:val="20"/>
      <w:lang w:eastAsia="cs-CZ"/>
    </w:rPr>
  </w:style>
  <w:style w:type="character" w:customStyle="1" w:styleId="TextkomenteChar">
    <w:name w:val="Text komentáře Char"/>
    <w:basedOn w:val="Standardnpsmoodstavce"/>
    <w:link w:val="Textkomente"/>
    <w:uiPriority w:val="99"/>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eastAsia="Calibri" w:hAnsi="Calibri" w:cs="Times New Roman"/>
      <w:b/>
      <w:color w:val="auto"/>
      <w:spacing w:val="2"/>
      <w:szCs w:val="20"/>
    </w:rPr>
  </w:style>
  <w:style w:type="character" w:customStyle="1" w:styleId="OdstavecseseznamemChar">
    <w:name w:val="Odstavec se seznamem Char"/>
    <w:aliases w:val="NAKIT List Paragraph Char,Odstavec 1 Char,Bullet Number Char,Bullet List Char,FooterText Char,numbered Char,List Paragraph1 Char,Paragraphe de liste1 Char,Bulletr List Paragraph Char,列出段落 Char,列出段落1 Char,List Paragraph2 Char"/>
    <w:link w:val="Odstavecseseznamem"/>
    <w:uiPriority w:val="34"/>
    <w:qFormat/>
    <w:rsid w:val="001D33E0"/>
    <w:rPr>
      <w:rFonts w:ascii="Arial" w:hAnsi="Arial"/>
      <w:color w:val="696969"/>
    </w:rPr>
  </w:style>
  <w:style w:type="paragraph" w:customStyle="1" w:styleId="Smlouva2">
    <w:name w:val="Smlouva 2"/>
    <w:basedOn w:val="Odstavec2"/>
    <w:link w:val="Smlouva2Char"/>
    <w:qFormat/>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qFormat/>
    <w:rsid w:val="0067405F"/>
    <w:pPr>
      <w:numPr>
        <w:numId w:val="6"/>
      </w:numPr>
      <w:spacing w:before="360" w:after="240" w:line="240" w:lineRule="auto"/>
      <w:jc w:val="center"/>
    </w:pPr>
    <w:rPr>
      <w:rFonts w:ascii="Times New Roman" w:eastAsia="Times New Roman" w:hAnsi="Times New Roman" w:cs="Times New Roman"/>
      <w:b/>
      <w:bCs/>
      <w:kern w:val="32"/>
      <w:lang w:eastAsia="cs-CZ"/>
    </w:rPr>
  </w:style>
  <w:style w:type="character" w:customStyle="1" w:styleId="Smlouva2Char">
    <w:name w:val="Smlouva 2 Char"/>
    <w:link w:val="Smlouva2"/>
    <w:rsid w:val="0067405F"/>
    <w:rPr>
      <w:rFonts w:ascii="Times New Roman" w:eastAsia="Times New Roman" w:hAnsi="Times New Roman" w:cs="Times New Roman"/>
      <w:lang w:eastAsia="cs-CZ"/>
    </w:rPr>
  </w:style>
  <w:style w:type="character" w:customStyle="1" w:styleId="Smlouva1Char">
    <w:name w:val="Smlouva 1 Char"/>
    <w:link w:val="Smlouva1"/>
    <w:rsid w:val="0067405F"/>
    <w:rPr>
      <w:rFonts w:ascii="Times New Roman" w:eastAsia="Times New Roman" w:hAnsi="Times New Roman" w:cs="Times New Roman"/>
      <w:b/>
      <w:bCs/>
      <w:kern w:val="32"/>
      <w:lang w:eastAsia="cs-CZ"/>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s="Times New Roman"/>
      <w:color w:val="auto"/>
      <w:lang w:val="x-none" w:eastAsia="x-none"/>
    </w:rPr>
  </w:style>
  <w:style w:type="character" w:styleId="Hypertextovodkaz">
    <w:name w:val="Hyperlink"/>
    <w:rsid w:val="0067405F"/>
    <w:rPr>
      <w:color w:val="0000FF"/>
      <w:u w:val="single"/>
    </w:rPr>
  </w:style>
  <w:style w:type="paragraph" w:customStyle="1" w:styleId="cislovani1">
    <w:name w:val="cislovani 1"/>
    <w:basedOn w:val="Smlouva2"/>
    <w:link w:val="cislovani1Char"/>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cs="Times New Roman"/>
      <w:lang w:eastAsia="cs-CZ"/>
    </w:rPr>
  </w:style>
  <w:style w:type="paragraph" w:customStyle="1" w:styleId="cpNormal1">
    <w:name w:val="cp_Normal_1"/>
    <w:basedOn w:val="Normln"/>
    <w:rsid w:val="0067405F"/>
    <w:pPr>
      <w:spacing w:after="260" w:line="260" w:lineRule="exact"/>
      <w:ind w:right="0"/>
    </w:pPr>
    <w:rPr>
      <w:rFonts w:ascii="Times New Roman" w:eastAsia="Calibri" w:hAnsi="Times New Roman" w:cs="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s="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after="0" w:line="240" w:lineRule="auto"/>
      <w:ind w:firstLine="709"/>
      <w:jc w:val="both"/>
    </w:pPr>
    <w:rPr>
      <w:rFonts w:ascii="Arial" w:eastAsia="Arial" w:hAnsi="Arial" w:cs="Times New Roman"/>
      <w:szCs w:val="20"/>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s="Times New Roman"/>
      <w:color w:val="000000"/>
      <w:sz w:val="24"/>
      <w:szCs w:val="20"/>
    </w:rPr>
  </w:style>
  <w:style w:type="character" w:customStyle="1" w:styleId="Nadpis5Char">
    <w:name w:val="Nadpis 5 Char"/>
    <w:aliases w:val="Odstavec 21 Char,Odstavec 22 Char,Odstavec 211 Char,Odstavec 23 Char,Odstavec 212 Char,Odstavec 24 Char,Odstavec 213 Char,Odstavec 25 Char,Odstavec 214 Char,Odstavec 26 Char,Odstavec 27 Char,Odstavec 215 Char,Odstavec 221 Char,h5 Char"/>
    <w:basedOn w:val="Standardnpsmoodstavce"/>
    <w:link w:val="Nadpis5"/>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eastAsia="Calibri" w:hAnsi="Times New Roman" w:cs="Times New Roman"/>
      <w:color w:val="auto"/>
    </w:rPr>
  </w:style>
  <w:style w:type="paragraph" w:customStyle="1" w:styleId="cpNormal">
    <w:name w:val="cp_Normal"/>
    <w:basedOn w:val="Normln"/>
    <w:qFormat/>
    <w:rsid w:val="001A70E4"/>
    <w:pPr>
      <w:spacing w:after="260" w:line="260" w:lineRule="atLeast"/>
      <w:ind w:right="0"/>
    </w:pPr>
    <w:rPr>
      <w:rFonts w:ascii="Times New Roman" w:eastAsia="Calibri" w:hAnsi="Times New Roman" w:cs="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basedOn w:val="Normln"/>
    <w:uiPriority w:val="99"/>
    <w:unhideWhenUsed/>
    <w:rsid w:val="001A70E4"/>
    <w:pPr>
      <w:numPr>
        <w:numId w:val="7"/>
      </w:numPr>
      <w:spacing w:after="0" w:line="260" w:lineRule="exact"/>
      <w:ind w:right="0"/>
      <w:contextualSpacing/>
    </w:pPr>
    <w:rPr>
      <w:rFonts w:ascii="Times New Roman" w:eastAsia="Calibri" w:hAnsi="Times New Roman" w:cs="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spacing w:after="0" w:line="240" w:lineRule="auto"/>
      <w:jc w:val="center"/>
    </w:pPr>
    <w:rPr>
      <w:rFonts w:ascii="Arial" w:eastAsia="Calibri" w:hAnsi="Arial" w:cs="Times New Roman"/>
      <w:sz w:val="16"/>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qFormat/>
    <w:rsid w:val="001A70E4"/>
    <w:pPr>
      <w:spacing w:line="240" w:lineRule="auto"/>
      <w:ind w:right="0"/>
    </w:pPr>
    <w:rPr>
      <w:rFonts w:ascii="Times New Roman" w:eastAsia="Calibri" w:hAnsi="Times New Roman" w:cs="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basedOn w:val="Normln"/>
    <w:rsid w:val="001A70E4"/>
    <w:pPr>
      <w:tabs>
        <w:tab w:val="num" w:pos="643"/>
      </w:tabs>
      <w:spacing w:after="0" w:line="260" w:lineRule="exact"/>
      <w:ind w:left="643" w:right="0" w:hanging="360"/>
    </w:pPr>
    <w:rPr>
      <w:rFonts w:ascii="Times New Roman" w:eastAsia="Calibri" w:hAnsi="Times New Roman" w:cs="Times New Roman"/>
      <w:color w:val="auto"/>
    </w:rPr>
  </w:style>
  <w:style w:type="paragraph" w:styleId="slovanseznam">
    <w:name w:val="List Number"/>
    <w:basedOn w:val="Normln"/>
    <w:uiPriority w:val="99"/>
    <w:unhideWhenUsed/>
    <w:rsid w:val="001A70E4"/>
    <w:pPr>
      <w:tabs>
        <w:tab w:val="num" w:pos="360"/>
      </w:tabs>
      <w:spacing w:after="0" w:line="260" w:lineRule="exact"/>
      <w:ind w:left="360" w:right="0" w:hanging="360"/>
      <w:contextualSpacing/>
    </w:pPr>
    <w:rPr>
      <w:rFonts w:ascii="Times New Roman" w:eastAsia="Calibri" w:hAnsi="Times New Roman" w:cs="Times New Roman"/>
      <w:color w:val="auto"/>
    </w:rPr>
  </w:style>
  <w:style w:type="paragraph" w:customStyle="1" w:styleId="cpNormal3">
    <w:name w:val="cp_Normal_3"/>
    <w:basedOn w:val="Normln"/>
    <w:rsid w:val="001A70E4"/>
    <w:pPr>
      <w:spacing w:after="320" w:line="320" w:lineRule="exact"/>
      <w:ind w:right="0" w:firstLine="964"/>
    </w:pPr>
    <w:rPr>
      <w:rFonts w:ascii="Times New Roman" w:eastAsia="Calibri" w:hAnsi="Times New Roman" w:cs="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left="851" w:right="0" w:hanging="426"/>
      <w:jc w:val="both"/>
      <w:outlineLvl w:val="8"/>
    </w:pPr>
    <w:rPr>
      <w:rFonts w:ascii="Times New Roman" w:eastAsia="Times New Roman" w:hAnsi="Times New Roman" w:cs="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s="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s="Times New Roman"/>
      <w:color w:val="auto"/>
      <w:sz w:val="24"/>
      <w:szCs w:val="24"/>
      <w:lang w:eastAsia="cs-CZ"/>
    </w:rPr>
  </w:style>
  <w:style w:type="paragraph" w:styleId="Seznam">
    <w:name w:val="List"/>
    <w:basedOn w:val="Normln"/>
    <w:unhideWhenUsed/>
    <w:rsid w:val="001A70E4"/>
    <w:pPr>
      <w:spacing w:after="0" w:line="260" w:lineRule="exact"/>
      <w:ind w:left="283" w:right="0" w:hanging="283"/>
      <w:contextualSpacing/>
    </w:pPr>
    <w:rPr>
      <w:rFonts w:ascii="Times New Roman" w:eastAsia="Calibri" w:hAnsi="Times New Roman" w:cs="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nhideWhenUsed/>
    <w:rsid w:val="001A70E4"/>
    <w:pPr>
      <w:spacing w:after="0" w:line="260" w:lineRule="exact"/>
      <w:jc w:val="left"/>
    </w:pPr>
    <w:rPr>
      <w:rFonts w:eastAsia="Calibri"/>
      <w:b/>
      <w:bCs/>
      <w:lang w:eastAsia="en-US"/>
    </w:rPr>
  </w:style>
  <w:style w:type="character" w:customStyle="1" w:styleId="PedmtkomenteChar">
    <w:name w:val="Předmět komentáře Char"/>
    <w:basedOn w:val="TextkomenteChar"/>
    <w:link w:val="Pedmtkomente"/>
    <w:uiPriority w:val="99"/>
    <w:semiHidden/>
    <w:rsid w:val="001A70E4"/>
    <w:rPr>
      <w:rFonts w:ascii="Times New Roman" w:eastAsia="Calibri" w:hAnsi="Times New Roman" w:cs="Times New Roman"/>
      <w:b/>
      <w:bCs/>
      <w:sz w:val="20"/>
      <w:szCs w:val="20"/>
      <w:lang w:eastAsia="cs-CZ"/>
    </w:rPr>
  </w:style>
  <w:style w:type="paragraph" w:styleId="Revize">
    <w:name w:val="Revision"/>
    <w:hidden/>
    <w:uiPriority w:val="71"/>
    <w:rsid w:val="001A70E4"/>
    <w:pPr>
      <w:spacing w:after="0" w:line="240" w:lineRule="auto"/>
    </w:pPr>
    <w:rPr>
      <w:rFonts w:ascii="Times New Roman" w:eastAsia="Calibri" w:hAnsi="Times New Roman" w:cs="Times New Roman"/>
    </w:rPr>
  </w:style>
  <w:style w:type="paragraph" w:styleId="Seznamsodrkami3">
    <w:name w:val="List Bullet 3"/>
    <w:basedOn w:val="Normln"/>
    <w:uiPriority w:val="99"/>
    <w:unhideWhenUsed/>
    <w:rsid w:val="001A70E4"/>
    <w:pPr>
      <w:numPr>
        <w:numId w:val="13"/>
      </w:numPr>
      <w:spacing w:after="0" w:line="260" w:lineRule="exact"/>
      <w:ind w:right="0"/>
      <w:contextualSpacing/>
    </w:pPr>
    <w:rPr>
      <w:rFonts w:ascii="Times New Roman" w:eastAsia="Calibri" w:hAnsi="Times New Roman" w:cs="Times New Roman"/>
      <w:color w:val="auto"/>
    </w:rPr>
  </w:style>
  <w:style w:type="paragraph" w:styleId="Prosttext">
    <w:name w:val="Plain Text"/>
    <w:basedOn w:val="Normln"/>
    <w:link w:val="ProsttextChar"/>
    <w:uiPriority w:val="99"/>
    <w:unhideWhenUsed/>
    <w:rsid w:val="001A70E4"/>
    <w:pPr>
      <w:spacing w:after="0" w:line="240" w:lineRule="auto"/>
      <w:ind w:right="0"/>
    </w:pPr>
    <w:rPr>
      <w:rFonts w:ascii="Consolas" w:eastAsia="Calibri" w:hAnsi="Consolas" w:cs="Times New Roman"/>
      <w:color w:val="auto"/>
      <w:sz w:val="21"/>
      <w:szCs w:val="21"/>
      <w:lang w:eastAsia="cs-CZ"/>
    </w:rPr>
  </w:style>
  <w:style w:type="character" w:customStyle="1" w:styleId="ProsttextChar">
    <w:name w:val="Prostý text Char"/>
    <w:basedOn w:val="Standardnpsmoodstavce"/>
    <w:link w:val="Prosttext"/>
    <w:uiPriority w:val="99"/>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eastAsia="Calibri" w:hAnsi="Times New Roman" w:cs="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character" w:customStyle="1" w:styleId="platne">
    <w:name w:val="platne"/>
    <w:rsid w:val="001A150F"/>
  </w:style>
  <w:style w:type="paragraph" w:styleId="Zkladntext2">
    <w:name w:val="Body Text 2"/>
    <w:basedOn w:val="Normln"/>
    <w:link w:val="Zkladntext2Char"/>
    <w:unhideWhenUsed/>
    <w:rsid w:val="00991550"/>
    <w:pPr>
      <w:spacing w:after="120" w:line="480" w:lineRule="auto"/>
    </w:pPr>
  </w:style>
  <w:style w:type="character" w:customStyle="1" w:styleId="Zkladntext2Char">
    <w:name w:val="Základní text 2 Char"/>
    <w:basedOn w:val="Standardnpsmoodstavce"/>
    <w:link w:val="Zkladntext2"/>
    <w:rsid w:val="00991550"/>
    <w:rPr>
      <w:rFonts w:ascii="Arial" w:hAnsi="Arial"/>
      <w:color w:val="696969"/>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991550"/>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uiPriority w:val="9"/>
    <w:rsid w:val="00991550"/>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uiPriority w:val="9"/>
    <w:rsid w:val="00991550"/>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uiPriority w:val="9"/>
    <w:rsid w:val="00991550"/>
    <w:rPr>
      <w:rFonts w:ascii="Arial" w:eastAsia="Times New Roman" w:hAnsi="Arial" w:cs="Times New Roman"/>
      <w:b/>
      <w:i/>
      <w:sz w:val="18"/>
      <w:szCs w:val="20"/>
      <w:lang w:eastAsia="cs-CZ"/>
    </w:rPr>
  </w:style>
  <w:style w:type="paragraph" w:customStyle="1" w:styleId="Nadpis1h1H1">
    <w:name w:val="Nadpis 1.h1.H1"/>
    <w:basedOn w:val="Normln"/>
    <w:next w:val="Normln"/>
    <w:rsid w:val="00991550"/>
    <w:pPr>
      <w:keepNext/>
      <w:tabs>
        <w:tab w:val="num" w:pos="360"/>
      </w:tabs>
      <w:spacing w:before="300" w:line="240" w:lineRule="auto"/>
      <w:ind w:left="360" w:right="0" w:hanging="360"/>
      <w:jc w:val="both"/>
      <w:outlineLvl w:val="0"/>
    </w:pPr>
    <w:rPr>
      <w:rFonts w:eastAsia="Times New Roman" w:cs="Times New Roman"/>
      <w:b/>
      <w:caps/>
      <w:color w:val="000000"/>
      <w:kern w:val="28"/>
      <w:szCs w:val="20"/>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991550"/>
    <w:pPr>
      <w:keepLines/>
      <w:autoSpaceDE w:val="0"/>
      <w:autoSpaceDN w:val="0"/>
      <w:spacing w:before="360" w:after="240" w:line="240" w:lineRule="auto"/>
      <w:ind w:right="0"/>
      <w:jc w:val="center"/>
      <w:outlineLvl w:val="0"/>
    </w:pPr>
    <w:rPr>
      <w:rFonts w:eastAsia="Times New Roman" w:cs="Arial"/>
      <w:b/>
      <w:bCs/>
      <w:color w:val="auto"/>
      <w:kern w:val="28"/>
      <w:sz w:val="32"/>
      <w:szCs w:val="32"/>
      <w:lang w:eastAsia="cs-CZ"/>
    </w:rPr>
  </w:style>
  <w:style w:type="paragraph" w:styleId="Podnadpis">
    <w:name w:val="Subtitle"/>
    <w:basedOn w:val="Normln"/>
    <w:link w:val="PodnadpisChar"/>
    <w:rsid w:val="00991550"/>
    <w:pPr>
      <w:spacing w:before="60" w:after="60" w:line="240" w:lineRule="auto"/>
      <w:ind w:right="0" w:firstLine="142"/>
      <w:jc w:val="center"/>
      <w:outlineLvl w:val="1"/>
    </w:pPr>
    <w:rPr>
      <w:rFonts w:eastAsia="Times New Roman" w:cs="Arial"/>
      <w:color w:val="auto"/>
      <w:sz w:val="24"/>
      <w:szCs w:val="24"/>
      <w:lang w:val="en-US" w:eastAsia="cs-CZ"/>
    </w:rPr>
  </w:style>
  <w:style w:type="character" w:customStyle="1" w:styleId="PodnadpisChar">
    <w:name w:val="Podnadpis Char"/>
    <w:basedOn w:val="Standardnpsmoodstavce"/>
    <w:link w:val="Podnadpis"/>
    <w:rsid w:val="00991550"/>
    <w:rPr>
      <w:rFonts w:ascii="Arial" w:eastAsia="Times New Roman" w:hAnsi="Arial" w:cs="Arial"/>
      <w:sz w:val="24"/>
      <w:szCs w:val="24"/>
      <w:lang w:val="en-US" w:eastAsia="cs-CZ"/>
    </w:rPr>
  </w:style>
  <w:style w:type="character" w:styleId="slostrnky">
    <w:name w:val="page number"/>
    <w:basedOn w:val="Standardnpsmoodstavce"/>
    <w:rsid w:val="00991550"/>
  </w:style>
  <w:style w:type="paragraph" w:customStyle="1" w:styleId="Tabulkov">
    <w:name w:val="Tabulkový"/>
    <w:basedOn w:val="Normln"/>
    <w:rsid w:val="00991550"/>
    <w:pPr>
      <w:spacing w:after="0" w:line="240" w:lineRule="auto"/>
      <w:ind w:right="0"/>
      <w:jc w:val="both"/>
    </w:pPr>
    <w:rPr>
      <w:rFonts w:ascii="Tahoma" w:eastAsia="Times New Roman" w:hAnsi="Tahoma" w:cs="Times New Roman"/>
      <w:color w:val="auto"/>
      <w:sz w:val="18"/>
      <w:szCs w:val="24"/>
      <w:lang w:eastAsia="cs-CZ"/>
    </w:rPr>
  </w:style>
  <w:style w:type="paragraph" w:customStyle="1" w:styleId="NadpisM">
    <w:name w:val="Nadpis M"/>
    <w:basedOn w:val="Normln"/>
    <w:rsid w:val="00991550"/>
    <w:pPr>
      <w:keepNext/>
      <w:numPr>
        <w:numId w:val="15"/>
      </w:numPr>
      <w:tabs>
        <w:tab w:val="left" w:pos="567"/>
      </w:tabs>
      <w:spacing w:before="240" w:after="60" w:line="240" w:lineRule="auto"/>
      <w:ind w:right="0" w:firstLine="0"/>
      <w:jc w:val="both"/>
      <w:outlineLvl w:val="0"/>
    </w:pPr>
    <w:rPr>
      <w:rFonts w:ascii="Tahoma" w:eastAsia="Times New Roman" w:hAnsi="Tahoma" w:cs="Arial"/>
      <w:b/>
      <w:bCs/>
      <w:color w:val="auto"/>
      <w:kern w:val="32"/>
      <w:sz w:val="24"/>
      <w:szCs w:val="32"/>
      <w:lang w:eastAsia="cs-CZ"/>
    </w:rPr>
  </w:style>
  <w:style w:type="paragraph" w:customStyle="1" w:styleId="cpTabulkasmluvnistrany">
    <w:name w:val="cp_Tabulka smluvni strany"/>
    <w:basedOn w:val="Normln"/>
    <w:rsid w:val="00991550"/>
    <w:pPr>
      <w:framePr w:hSpace="141" w:wrap="around" w:vAnchor="text" w:hAnchor="margin" w:y="501"/>
      <w:spacing w:after="120" w:line="260" w:lineRule="exact"/>
      <w:ind w:right="0"/>
    </w:pPr>
    <w:rPr>
      <w:rFonts w:ascii="Times New Roman" w:eastAsia="Times New Roman" w:hAnsi="Times New Roman" w:cs="Times New Roman"/>
      <w:bCs/>
      <w:color w:val="auto"/>
    </w:rPr>
  </w:style>
  <w:style w:type="paragraph" w:customStyle="1" w:styleId="Odstavecnormln">
    <w:name w:val="Odstavec normální"/>
    <w:basedOn w:val="Normln"/>
    <w:link w:val="OdstavecnormlnChar"/>
    <w:rsid w:val="00991550"/>
    <w:pPr>
      <w:numPr>
        <w:numId w:val="16"/>
      </w:numPr>
      <w:spacing w:after="240" w:line="240" w:lineRule="auto"/>
      <w:ind w:right="0"/>
      <w:jc w:val="both"/>
    </w:pPr>
    <w:rPr>
      <w:rFonts w:ascii="Calibri" w:eastAsia="Times New Roman" w:hAnsi="Calibri" w:cs="Times New Roman"/>
      <w:color w:val="auto"/>
      <w:sz w:val="24"/>
      <w:szCs w:val="24"/>
    </w:rPr>
  </w:style>
  <w:style w:type="character" w:customStyle="1" w:styleId="OdstavecnormlnChar">
    <w:name w:val="Odstavec normální Char"/>
    <w:link w:val="Odstavecnormln"/>
    <w:locked/>
    <w:rsid w:val="00991550"/>
    <w:rPr>
      <w:rFonts w:ascii="Calibri" w:eastAsia="Times New Roman" w:hAnsi="Calibri" w:cs="Times New Roman"/>
      <w:sz w:val="24"/>
      <w:szCs w:val="24"/>
    </w:rPr>
  </w:style>
  <w:style w:type="paragraph" w:customStyle="1" w:styleId="bno">
    <w:name w:val="_bno"/>
    <w:basedOn w:val="Normln"/>
    <w:link w:val="bnoChar"/>
    <w:uiPriority w:val="99"/>
    <w:rsid w:val="00991550"/>
    <w:pPr>
      <w:spacing w:after="120" w:line="320" w:lineRule="atLeast"/>
      <w:ind w:left="720" w:right="0"/>
      <w:jc w:val="both"/>
    </w:pPr>
    <w:rPr>
      <w:rFonts w:ascii="Times New Roman" w:eastAsia="Times New Roman" w:hAnsi="Times New Roman" w:cs="Times New Roman"/>
      <w:color w:val="auto"/>
      <w:sz w:val="24"/>
      <w:szCs w:val="20"/>
      <w:lang w:eastAsia="cs-CZ"/>
    </w:rPr>
  </w:style>
  <w:style w:type="character" w:customStyle="1" w:styleId="bnoChar">
    <w:name w:val="_bno Char"/>
    <w:basedOn w:val="Standardnpsmoodstavce"/>
    <w:link w:val="bno"/>
    <w:uiPriority w:val="99"/>
    <w:rsid w:val="0099155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nhideWhenUsed/>
    <w:rsid w:val="00991550"/>
    <w:pPr>
      <w:spacing w:after="120" w:line="240" w:lineRule="auto"/>
      <w:ind w:left="283" w:right="0"/>
    </w:pPr>
    <w:rPr>
      <w:rFonts w:ascii="Times New Roman" w:eastAsia="Times New Roman" w:hAnsi="Times New Roman" w:cs="Times New Roman"/>
      <w:color w:val="auto"/>
      <w:sz w:val="24"/>
      <w:szCs w:val="24"/>
    </w:rPr>
  </w:style>
  <w:style w:type="character" w:customStyle="1" w:styleId="ZkladntextodsazenChar">
    <w:name w:val="Základní text odsazený Char"/>
    <w:basedOn w:val="Standardnpsmoodstavce"/>
    <w:link w:val="Zkladntextodsazen"/>
    <w:rsid w:val="00991550"/>
    <w:rPr>
      <w:rFonts w:ascii="Times New Roman" w:eastAsia="Times New Roman" w:hAnsi="Times New Roman" w:cs="Times New Roman"/>
      <w:sz w:val="24"/>
      <w:szCs w:val="24"/>
    </w:rPr>
  </w:style>
  <w:style w:type="numbering" w:customStyle="1" w:styleId="StylVcerovovTun">
    <w:name w:val="Styl Víceúrovňové Tučné"/>
    <w:basedOn w:val="Bezseznamu"/>
    <w:rsid w:val="00991550"/>
    <w:pPr>
      <w:numPr>
        <w:numId w:val="17"/>
      </w:numPr>
    </w:pPr>
  </w:style>
  <w:style w:type="paragraph" w:customStyle="1" w:styleId="Podpora-bod1">
    <w:name w:val="Podpora - bod 1"/>
    <w:basedOn w:val="Normln"/>
    <w:link w:val="Podpora-bod1Char"/>
    <w:qFormat/>
    <w:rsid w:val="00991550"/>
    <w:pPr>
      <w:numPr>
        <w:numId w:val="18"/>
      </w:numPr>
      <w:tabs>
        <w:tab w:val="left" w:pos="567"/>
      </w:tabs>
      <w:spacing w:before="240" w:after="120" w:line="240" w:lineRule="auto"/>
      <w:ind w:right="0"/>
      <w:outlineLvl w:val="4"/>
    </w:pPr>
    <w:rPr>
      <w:rFonts w:ascii="Times New Roman" w:eastAsiaTheme="majorEastAsia" w:hAnsi="Times New Roman" w:cstheme="majorBidi"/>
      <w:b/>
      <w:color w:val="auto"/>
      <w:spacing w:val="2"/>
      <w:lang w:eastAsia="cs-CZ"/>
    </w:rPr>
  </w:style>
  <w:style w:type="paragraph" w:customStyle="1" w:styleId="Podpora-bod2">
    <w:name w:val="Podpora - bod 2"/>
    <w:basedOn w:val="Podpora-bod1"/>
    <w:link w:val="Podpora-bod2Char1"/>
    <w:qFormat/>
    <w:rsid w:val="00991550"/>
    <w:pPr>
      <w:numPr>
        <w:ilvl w:val="1"/>
      </w:numPr>
    </w:pPr>
    <w:rPr>
      <w:b w:val="0"/>
    </w:rPr>
  </w:style>
  <w:style w:type="character" w:customStyle="1" w:styleId="Podpora-bod1Char">
    <w:name w:val="Podpora - bod 1 Char"/>
    <w:basedOn w:val="Standardnpsmoodstavce"/>
    <w:link w:val="Podpora-bod1"/>
    <w:rsid w:val="00991550"/>
    <w:rPr>
      <w:rFonts w:ascii="Times New Roman" w:eastAsiaTheme="majorEastAsia" w:hAnsi="Times New Roman" w:cstheme="majorBidi"/>
      <w:b/>
      <w:spacing w:val="2"/>
      <w:lang w:eastAsia="cs-CZ"/>
    </w:rPr>
  </w:style>
  <w:style w:type="character" w:customStyle="1" w:styleId="Podpora-bod2Char1">
    <w:name w:val="Podpora - bod 2 Char1"/>
    <w:basedOn w:val="Podpora-bod1Char"/>
    <w:link w:val="Podpora-bod2"/>
    <w:rsid w:val="00991550"/>
    <w:rPr>
      <w:rFonts w:ascii="Times New Roman" w:eastAsiaTheme="majorEastAsia" w:hAnsi="Times New Roman" w:cstheme="majorBidi"/>
      <w:b w:val="0"/>
      <w:spacing w:val="2"/>
      <w:lang w:eastAsia="cs-CZ"/>
    </w:rPr>
  </w:style>
  <w:style w:type="paragraph" w:customStyle="1" w:styleId="RLTextlnkuslovan">
    <w:name w:val="RL Text článku číslovaný"/>
    <w:basedOn w:val="Normln"/>
    <w:link w:val="RLTextlnkuslovanChar"/>
    <w:rsid w:val="00991550"/>
    <w:pPr>
      <w:numPr>
        <w:ilvl w:val="1"/>
        <w:numId w:val="19"/>
      </w:numPr>
      <w:spacing w:after="120" w:line="280" w:lineRule="exact"/>
      <w:ind w:right="0"/>
      <w:jc w:val="both"/>
    </w:pPr>
    <w:rPr>
      <w:rFonts w:ascii="Calibri" w:eastAsia="MS Mincho" w:hAnsi="Calibri" w:cs="Times New Roman"/>
      <w:color w:val="auto"/>
      <w:szCs w:val="24"/>
      <w:lang w:eastAsia="cs-CZ"/>
    </w:rPr>
  </w:style>
  <w:style w:type="paragraph" w:customStyle="1" w:styleId="RLlneksmlouvy">
    <w:name w:val="RL Článek smlouvy"/>
    <w:basedOn w:val="Normln"/>
    <w:next w:val="RLTextlnkuslovan"/>
    <w:rsid w:val="00991550"/>
    <w:pPr>
      <w:keepNext/>
      <w:numPr>
        <w:numId w:val="19"/>
      </w:numPr>
      <w:suppressAutoHyphens/>
      <w:spacing w:before="360" w:after="120" w:line="280" w:lineRule="exact"/>
      <w:ind w:right="0"/>
      <w:jc w:val="both"/>
      <w:outlineLvl w:val="0"/>
    </w:pPr>
    <w:rPr>
      <w:rFonts w:ascii="Calibri" w:eastAsia="MS Mincho" w:hAnsi="Calibri" w:cs="Times New Roman"/>
      <w:b/>
      <w:color w:val="auto"/>
      <w:szCs w:val="24"/>
    </w:rPr>
  </w:style>
  <w:style w:type="character" w:customStyle="1" w:styleId="RLTextlnkuslovanChar">
    <w:name w:val="RL Text článku číslovaný Char"/>
    <w:basedOn w:val="Standardnpsmoodstavce"/>
    <w:link w:val="RLTextlnkuslovan"/>
    <w:rsid w:val="00991550"/>
    <w:rPr>
      <w:rFonts w:ascii="Calibri" w:eastAsia="MS Mincho" w:hAnsi="Calibri" w:cs="Times New Roman"/>
      <w:szCs w:val="24"/>
      <w:lang w:eastAsia="cs-CZ"/>
    </w:rPr>
  </w:style>
  <w:style w:type="paragraph" w:customStyle="1" w:styleId="Zkladntextodsazen31">
    <w:name w:val="Základní text odsazený 31"/>
    <w:basedOn w:val="Normln"/>
    <w:rsid w:val="00991550"/>
    <w:pPr>
      <w:spacing w:after="0" w:line="240" w:lineRule="auto"/>
      <w:ind w:left="426" w:right="0" w:hanging="426"/>
    </w:pPr>
    <w:rPr>
      <w:rFonts w:ascii="Tahoma" w:hAnsi="Tahoma" w:cs="Tahoma"/>
      <w:color w:val="auto"/>
      <w:sz w:val="20"/>
      <w:szCs w:val="20"/>
      <w:lang w:eastAsia="ar-SA"/>
    </w:rPr>
  </w:style>
  <w:style w:type="paragraph" w:customStyle="1" w:styleId="bh1">
    <w:name w:val="_bh1"/>
    <w:basedOn w:val="Normln"/>
    <w:next w:val="bh2"/>
    <w:uiPriority w:val="99"/>
    <w:rsid w:val="00991550"/>
    <w:pPr>
      <w:tabs>
        <w:tab w:val="num" w:pos="720"/>
      </w:tabs>
      <w:spacing w:before="60" w:after="120" w:line="320" w:lineRule="atLeast"/>
      <w:ind w:left="720" w:right="0" w:hanging="720"/>
      <w:jc w:val="both"/>
      <w:outlineLvl w:val="0"/>
    </w:pPr>
    <w:rPr>
      <w:rFonts w:ascii="Times New Roman" w:eastAsia="Times New Roman" w:hAnsi="Times New Roman" w:cs="Times New Roman"/>
      <w:b/>
      <w:caps/>
      <w:color w:val="auto"/>
      <w:sz w:val="24"/>
      <w:szCs w:val="24"/>
      <w:lang w:eastAsia="cs-CZ"/>
    </w:rPr>
  </w:style>
  <w:style w:type="paragraph" w:customStyle="1" w:styleId="bh2">
    <w:name w:val="_bh2"/>
    <w:basedOn w:val="Normln"/>
    <w:link w:val="bh2Char"/>
    <w:uiPriority w:val="99"/>
    <w:rsid w:val="00991550"/>
    <w:pPr>
      <w:tabs>
        <w:tab w:val="num" w:pos="720"/>
      </w:tabs>
      <w:spacing w:before="60" w:after="120" w:line="320" w:lineRule="atLeast"/>
      <w:ind w:left="720" w:right="0" w:hanging="720"/>
      <w:jc w:val="both"/>
      <w:outlineLvl w:val="1"/>
    </w:pPr>
    <w:rPr>
      <w:rFonts w:ascii="Times New Roman" w:eastAsia="Times New Roman" w:hAnsi="Times New Roman" w:cs="Times New Roman"/>
      <w:color w:val="auto"/>
      <w:sz w:val="24"/>
      <w:szCs w:val="20"/>
      <w:u w:val="single"/>
      <w:lang w:val="x-none" w:eastAsia="x-none"/>
    </w:rPr>
  </w:style>
  <w:style w:type="paragraph" w:customStyle="1" w:styleId="bh3">
    <w:name w:val="_bh3"/>
    <w:basedOn w:val="Normln"/>
    <w:link w:val="bh3Char"/>
    <w:uiPriority w:val="99"/>
    <w:rsid w:val="00991550"/>
    <w:pPr>
      <w:tabs>
        <w:tab w:val="num" w:pos="1440"/>
      </w:tabs>
      <w:spacing w:before="60" w:after="120" w:line="320" w:lineRule="atLeast"/>
      <w:ind w:left="1440" w:right="0" w:hanging="720"/>
      <w:jc w:val="both"/>
      <w:outlineLvl w:val="2"/>
    </w:pPr>
    <w:rPr>
      <w:rFonts w:ascii="Times New Roman" w:eastAsia="Times New Roman" w:hAnsi="Times New Roman" w:cs="Times New Roman"/>
      <w:color w:val="auto"/>
      <w:sz w:val="24"/>
      <w:szCs w:val="20"/>
      <w:lang w:val="x-none" w:eastAsia="x-none"/>
    </w:rPr>
  </w:style>
  <w:style w:type="character" w:customStyle="1" w:styleId="bh2Char">
    <w:name w:val="_bh2 Char"/>
    <w:link w:val="bh2"/>
    <w:uiPriority w:val="99"/>
    <w:locked/>
    <w:rsid w:val="00991550"/>
    <w:rPr>
      <w:rFonts w:ascii="Times New Roman" w:eastAsia="Times New Roman" w:hAnsi="Times New Roman" w:cs="Times New Roman"/>
      <w:sz w:val="24"/>
      <w:szCs w:val="20"/>
      <w:u w:val="single"/>
      <w:lang w:val="x-none" w:eastAsia="x-none"/>
    </w:rPr>
  </w:style>
  <w:style w:type="character" w:customStyle="1" w:styleId="OdrkaChar">
    <w:name w:val="Odrážka Char"/>
    <w:basedOn w:val="Standardnpsmoodstavce"/>
    <w:link w:val="Odrka"/>
    <w:locked/>
    <w:rsid w:val="00991550"/>
  </w:style>
  <w:style w:type="paragraph" w:customStyle="1" w:styleId="Odrka">
    <w:name w:val="Odrážka"/>
    <w:basedOn w:val="Normln"/>
    <w:link w:val="OdrkaChar"/>
    <w:rsid w:val="00991550"/>
    <w:pPr>
      <w:spacing w:before="60" w:after="120" w:line="240" w:lineRule="auto"/>
      <w:ind w:right="0"/>
      <w:jc w:val="both"/>
    </w:pPr>
    <w:rPr>
      <w:rFonts w:asciiTheme="minorHAnsi" w:hAnsiTheme="minorHAnsi"/>
      <w:color w:val="auto"/>
    </w:rPr>
  </w:style>
  <w:style w:type="character" w:customStyle="1" w:styleId="TextkomenteChar1">
    <w:name w:val="Text komentáře Char1"/>
    <w:basedOn w:val="Standardnpsmoodstavce"/>
    <w:uiPriority w:val="99"/>
    <w:locked/>
    <w:rsid w:val="00991550"/>
    <w:rPr>
      <w:rFonts w:ascii="Times New Roman" w:hAnsi="Times New Roman" w:cs="Times New Roman"/>
      <w:sz w:val="20"/>
      <w:szCs w:val="20"/>
      <w:lang w:eastAsia="ar-SA"/>
    </w:rPr>
  </w:style>
  <w:style w:type="paragraph" w:customStyle="1" w:styleId="Textodst2slovan">
    <w:name w:val="Text odst.2 číslovaný"/>
    <w:basedOn w:val="Textodst1sl"/>
    <w:uiPriority w:val="99"/>
    <w:rsid w:val="00991550"/>
    <w:pPr>
      <w:tabs>
        <w:tab w:val="clear" w:pos="0"/>
        <w:tab w:val="clear" w:pos="284"/>
      </w:tabs>
      <w:spacing w:before="0"/>
      <w:outlineLvl w:val="2"/>
    </w:pPr>
    <w:rPr>
      <w:lang w:val="cs-CZ" w:eastAsia="cs-CZ"/>
    </w:rPr>
  </w:style>
  <w:style w:type="paragraph" w:customStyle="1" w:styleId="mvcrprvnstrana">
    <w:name w:val="mvcr_první strana"/>
    <w:basedOn w:val="Normln"/>
    <w:autoRedefine/>
    <w:uiPriority w:val="99"/>
    <w:rsid w:val="00991550"/>
    <w:pPr>
      <w:numPr>
        <w:numId w:val="20"/>
      </w:numPr>
      <w:spacing w:before="5000" w:line="240" w:lineRule="auto"/>
      <w:ind w:right="0"/>
      <w:jc w:val="center"/>
    </w:pPr>
    <w:rPr>
      <w:rFonts w:ascii="Calibri" w:eastAsia="Calibri" w:hAnsi="Calibri" w:cs="Times New Roman"/>
      <w:bCs/>
      <w:color w:val="auto"/>
      <w:sz w:val="24"/>
      <w:szCs w:val="24"/>
    </w:rPr>
  </w:style>
  <w:style w:type="character" w:customStyle="1" w:styleId="bh3Char">
    <w:name w:val="_bh3 Char"/>
    <w:basedOn w:val="Standardnpsmoodstavce"/>
    <w:link w:val="bh3"/>
    <w:uiPriority w:val="99"/>
    <w:locked/>
    <w:rsid w:val="00991550"/>
    <w:rPr>
      <w:rFonts w:ascii="Times New Roman" w:eastAsia="Times New Roman" w:hAnsi="Times New Roman" w:cs="Times New Roman"/>
      <w:sz w:val="24"/>
      <w:szCs w:val="20"/>
      <w:lang w:val="x-none" w:eastAsia="x-none"/>
    </w:rPr>
  </w:style>
  <w:style w:type="character" w:customStyle="1" w:styleId="st1">
    <w:name w:val="st1"/>
    <w:basedOn w:val="Standardnpsmoodstavce"/>
    <w:uiPriority w:val="99"/>
    <w:rsid w:val="00991550"/>
    <w:rPr>
      <w:rFonts w:ascii="Times New Roman" w:hAnsi="Times New Roman" w:cs="Times New Roman" w:hint="default"/>
    </w:rPr>
  </w:style>
  <w:style w:type="paragraph" w:customStyle="1" w:styleId="Default">
    <w:name w:val="Default"/>
    <w:rsid w:val="00991550"/>
    <w:pPr>
      <w:autoSpaceDE w:val="0"/>
      <w:autoSpaceDN w:val="0"/>
      <w:adjustRightInd w:val="0"/>
      <w:spacing w:after="0" w:line="240" w:lineRule="auto"/>
    </w:pPr>
    <w:rPr>
      <w:rFonts w:ascii="Calibri" w:hAnsi="Calibri" w:cs="Calibri"/>
      <w:color w:val="000000"/>
      <w:sz w:val="24"/>
      <w:szCs w:val="24"/>
    </w:rPr>
  </w:style>
  <w:style w:type="paragraph" w:customStyle="1" w:styleId="BlockQuotation">
    <w:name w:val="Block Quotation"/>
    <w:basedOn w:val="Normln"/>
    <w:rsid w:val="00991550"/>
    <w:pPr>
      <w:widowControl w:val="0"/>
      <w:spacing w:after="0" w:line="240" w:lineRule="auto"/>
      <w:ind w:left="426" w:right="425" w:hanging="426"/>
      <w:jc w:val="both"/>
    </w:pPr>
    <w:rPr>
      <w:rFonts w:ascii="Times New Roman" w:eastAsia="Times New Roman" w:hAnsi="Times New Roman" w:cs="Times New Roman"/>
      <w:color w:val="auto"/>
      <w:szCs w:val="20"/>
      <w:lang w:eastAsia="cs-CZ"/>
    </w:rPr>
  </w:style>
  <w:style w:type="paragraph" w:customStyle="1" w:styleId="RLTextlnkuslovan-rove2">
    <w:name w:val="RL Text článku číslovaný - úroveň 2"/>
    <w:basedOn w:val="RLlneksmlouvy"/>
    <w:rsid w:val="00991550"/>
    <w:pPr>
      <w:numPr>
        <w:numId w:val="0"/>
      </w:numPr>
      <w:spacing w:before="0"/>
      <w:ind w:left="1474" w:hanging="737"/>
      <w:outlineLvl w:val="6"/>
    </w:pPr>
    <w:rPr>
      <w:rFonts w:ascii="Arial" w:eastAsia="Times New Roman" w:hAnsi="Arial"/>
      <w:b w:val="0"/>
      <w:sz w:val="20"/>
      <w:szCs w:val="20"/>
    </w:rPr>
  </w:style>
  <w:style w:type="paragraph" w:customStyle="1" w:styleId="RLTextlnkuslovan-rove3">
    <w:name w:val="RL Text článku číslovaný - úroveň 3"/>
    <w:basedOn w:val="Normln"/>
    <w:rsid w:val="00991550"/>
    <w:pPr>
      <w:tabs>
        <w:tab w:val="left" w:pos="680"/>
      </w:tabs>
      <w:spacing w:after="120" w:line="280" w:lineRule="exact"/>
      <w:ind w:left="2211" w:right="0" w:hanging="737"/>
      <w:jc w:val="both"/>
    </w:pPr>
    <w:rPr>
      <w:rFonts w:eastAsia="Times New Roman" w:cs="Times New Roman"/>
      <w:color w:val="auto"/>
      <w:sz w:val="20"/>
      <w:szCs w:val="20"/>
      <w:lang w:eastAsia="cs-CZ"/>
    </w:rPr>
  </w:style>
  <w:style w:type="character" w:customStyle="1" w:styleId="WW8Num1z0">
    <w:name w:val="WW8Num1z0"/>
    <w:rsid w:val="004E7446"/>
    <w:rPr>
      <w:rFonts w:ascii="Arial" w:hAnsi="Arial"/>
      <w:b/>
      <w:i w:val="0"/>
      <w:sz w:val="18"/>
    </w:rPr>
  </w:style>
  <w:style w:type="character" w:customStyle="1" w:styleId="WW8Num2z0">
    <w:name w:val="WW8Num2z0"/>
    <w:rsid w:val="004E7446"/>
    <w:rPr>
      <w:rFonts w:ascii="Arial" w:hAnsi="Arial"/>
      <w:b/>
      <w:i w:val="0"/>
      <w:sz w:val="18"/>
    </w:rPr>
  </w:style>
  <w:style w:type="character" w:customStyle="1" w:styleId="WW8Num5z0">
    <w:name w:val="WW8Num5z0"/>
    <w:rsid w:val="004E7446"/>
    <w:rPr>
      <w:rFonts w:ascii="Times New Roman" w:hAnsi="Times New Roman"/>
      <w:b w:val="0"/>
      <w:i w:val="0"/>
      <w:sz w:val="24"/>
    </w:rPr>
  </w:style>
  <w:style w:type="character" w:customStyle="1" w:styleId="WW8Num5z1">
    <w:name w:val="WW8Num5z1"/>
    <w:rsid w:val="004E7446"/>
    <w:rPr>
      <w:rFonts w:ascii="Wingdings 2" w:hAnsi="Wingdings 2"/>
    </w:rPr>
  </w:style>
  <w:style w:type="character" w:customStyle="1" w:styleId="WW8Num6z0">
    <w:name w:val="WW8Num6z0"/>
    <w:rsid w:val="004E7446"/>
    <w:rPr>
      <w:rFonts w:ascii="Symbol" w:hAnsi="Symbol"/>
    </w:rPr>
  </w:style>
  <w:style w:type="character" w:customStyle="1" w:styleId="WW8Num7z0">
    <w:name w:val="WW8Num7z0"/>
    <w:rsid w:val="004E7446"/>
    <w:rPr>
      <w:rFonts w:ascii="Times New Roman" w:hAnsi="Times New Roman"/>
      <w:b w:val="0"/>
      <w:i w:val="0"/>
      <w:sz w:val="24"/>
    </w:rPr>
  </w:style>
  <w:style w:type="character" w:customStyle="1" w:styleId="WW8Num8z0">
    <w:name w:val="WW8Num8z0"/>
    <w:rsid w:val="004E7446"/>
    <w:rPr>
      <w:rFonts w:ascii="Wingdings" w:hAnsi="Wingdings"/>
    </w:rPr>
  </w:style>
  <w:style w:type="character" w:customStyle="1" w:styleId="WW8Num9z0">
    <w:name w:val="WW8Num9z0"/>
    <w:rsid w:val="004E7446"/>
    <w:rPr>
      <w:rFonts w:ascii="OpenSymbol" w:hAnsi="OpenSymbol"/>
    </w:rPr>
  </w:style>
  <w:style w:type="character" w:customStyle="1" w:styleId="WW8Num10z0">
    <w:name w:val="WW8Num10z0"/>
    <w:rsid w:val="004E7446"/>
    <w:rPr>
      <w:rFonts w:ascii="Arial" w:hAnsi="Arial"/>
      <w:b/>
      <w:i w:val="0"/>
      <w:sz w:val="18"/>
    </w:rPr>
  </w:style>
  <w:style w:type="character" w:customStyle="1" w:styleId="Standardnpsmoodstavce1">
    <w:name w:val="Standardní písmo odstavce1"/>
    <w:rsid w:val="004E7446"/>
  </w:style>
  <w:style w:type="character" w:customStyle="1" w:styleId="Standardnpsmoodstavce2">
    <w:name w:val="Standardní písmo odstavce2"/>
    <w:rsid w:val="004E7446"/>
  </w:style>
  <w:style w:type="character" w:customStyle="1" w:styleId="DefaultParagraphFont1">
    <w:name w:val="Default Paragraph Font1"/>
    <w:rsid w:val="004E7446"/>
  </w:style>
  <w:style w:type="character" w:customStyle="1" w:styleId="Absatz-Standardschriftart">
    <w:name w:val="Absatz-Standardschriftart"/>
    <w:rsid w:val="004E7446"/>
  </w:style>
  <w:style w:type="character" w:customStyle="1" w:styleId="WW-Absatz-Standardschriftart">
    <w:name w:val="WW-Absatz-Standardschriftart"/>
    <w:rsid w:val="004E7446"/>
  </w:style>
  <w:style w:type="character" w:customStyle="1" w:styleId="WW-DefaultParagraphFont">
    <w:name w:val="WW-Default Paragraph Font"/>
    <w:rsid w:val="004E7446"/>
  </w:style>
  <w:style w:type="character" w:customStyle="1" w:styleId="WW-Absatz-Standardschriftart1">
    <w:name w:val="WW-Absatz-Standardschriftart1"/>
    <w:rsid w:val="004E7446"/>
  </w:style>
  <w:style w:type="character" w:customStyle="1" w:styleId="WW8Num4z0">
    <w:name w:val="WW8Num4z0"/>
    <w:rsid w:val="004E7446"/>
    <w:rPr>
      <w:rFonts w:ascii="Arial Unicode MS" w:hAnsi="Arial Unicode MS"/>
    </w:rPr>
  </w:style>
  <w:style w:type="character" w:customStyle="1" w:styleId="WW8Num4z1">
    <w:name w:val="WW8Num4z1"/>
    <w:rsid w:val="004E7446"/>
    <w:rPr>
      <w:rFonts w:ascii="Courier New" w:hAnsi="Courier New" w:cs="Arial"/>
    </w:rPr>
  </w:style>
  <w:style w:type="character" w:customStyle="1" w:styleId="WW8Num4z2">
    <w:name w:val="WW8Num4z2"/>
    <w:rsid w:val="004E7446"/>
    <w:rPr>
      <w:rFonts w:ascii="Wingdings" w:hAnsi="Wingdings"/>
    </w:rPr>
  </w:style>
  <w:style w:type="character" w:customStyle="1" w:styleId="WW8Num4z3">
    <w:name w:val="WW8Num4z3"/>
    <w:rsid w:val="004E7446"/>
    <w:rPr>
      <w:rFonts w:ascii="Symbol" w:hAnsi="Symbol"/>
    </w:rPr>
  </w:style>
  <w:style w:type="character" w:customStyle="1" w:styleId="WW8Num7z1">
    <w:name w:val="WW8Num7z1"/>
    <w:rsid w:val="004E7446"/>
    <w:rPr>
      <w:rFonts w:ascii="Wingdings 2" w:hAnsi="Wingdings 2"/>
    </w:rPr>
  </w:style>
  <w:style w:type="character" w:customStyle="1" w:styleId="WW8Num11z0">
    <w:name w:val="WW8Num11z0"/>
    <w:rsid w:val="004E7446"/>
    <w:rPr>
      <w:rFonts w:ascii="Symbol" w:hAnsi="Symbol"/>
    </w:rPr>
  </w:style>
  <w:style w:type="character" w:customStyle="1" w:styleId="WW8Num12z0">
    <w:name w:val="WW8Num12z0"/>
    <w:rsid w:val="004E7446"/>
    <w:rPr>
      <w:rFonts w:ascii="Symbol" w:hAnsi="Symbol"/>
    </w:rPr>
  </w:style>
  <w:style w:type="character" w:customStyle="1" w:styleId="WW8Num12z1">
    <w:name w:val="WW8Num12z1"/>
    <w:rsid w:val="004E7446"/>
    <w:rPr>
      <w:rFonts w:ascii="Wingdings 2" w:hAnsi="Wingdings 2"/>
    </w:rPr>
  </w:style>
  <w:style w:type="character" w:customStyle="1" w:styleId="WW8Num12z2">
    <w:name w:val="WW8Num12z2"/>
    <w:rsid w:val="004E7446"/>
    <w:rPr>
      <w:rFonts w:ascii="Wingdings" w:hAnsi="Wingdings"/>
    </w:rPr>
  </w:style>
  <w:style w:type="character" w:customStyle="1" w:styleId="WW8Num12z4">
    <w:name w:val="WW8Num12z4"/>
    <w:rsid w:val="004E7446"/>
    <w:rPr>
      <w:rFonts w:ascii="Courier New" w:hAnsi="Courier New" w:cs="Wingdings 2"/>
    </w:rPr>
  </w:style>
  <w:style w:type="character" w:customStyle="1" w:styleId="WW8Num14z0">
    <w:name w:val="WW8Num14z0"/>
    <w:rsid w:val="004E7446"/>
    <w:rPr>
      <w:rFonts w:ascii="Symbol" w:hAnsi="Symbol"/>
    </w:rPr>
  </w:style>
  <w:style w:type="character" w:customStyle="1" w:styleId="WW8Num14z1">
    <w:name w:val="WW8Num14z1"/>
    <w:rsid w:val="004E7446"/>
    <w:rPr>
      <w:rFonts w:ascii="Courier New" w:hAnsi="Courier New" w:cs="Courier New"/>
    </w:rPr>
  </w:style>
  <w:style w:type="character" w:customStyle="1" w:styleId="WW8Num14z2">
    <w:name w:val="WW8Num14z2"/>
    <w:rsid w:val="004E7446"/>
    <w:rPr>
      <w:rFonts w:ascii="Wingdings" w:hAnsi="Wingdings"/>
    </w:rPr>
  </w:style>
  <w:style w:type="character" w:customStyle="1" w:styleId="WW8Num16z0">
    <w:name w:val="WW8Num16z0"/>
    <w:rsid w:val="004E7446"/>
    <w:rPr>
      <w:color w:val="auto"/>
    </w:rPr>
  </w:style>
  <w:style w:type="character" w:customStyle="1" w:styleId="WW8Num17z0">
    <w:name w:val="WW8Num17z0"/>
    <w:rsid w:val="004E7446"/>
    <w:rPr>
      <w:rFonts w:ascii="Symbol" w:hAnsi="Symbol"/>
    </w:rPr>
  </w:style>
  <w:style w:type="character" w:customStyle="1" w:styleId="WW8Num17z1">
    <w:name w:val="WW8Num17z1"/>
    <w:rsid w:val="004E7446"/>
    <w:rPr>
      <w:rFonts w:ascii="Courier New" w:hAnsi="Courier New" w:cs="Arial"/>
    </w:rPr>
  </w:style>
  <w:style w:type="character" w:customStyle="1" w:styleId="WW8Num17z2">
    <w:name w:val="WW8Num17z2"/>
    <w:rsid w:val="004E7446"/>
    <w:rPr>
      <w:rFonts w:ascii="Wingdings" w:hAnsi="Wingdings"/>
    </w:rPr>
  </w:style>
  <w:style w:type="character" w:customStyle="1" w:styleId="WW8Num18z0">
    <w:name w:val="WW8Num18z0"/>
    <w:rsid w:val="004E7446"/>
    <w:rPr>
      <w:rFonts w:ascii="Symbol" w:hAnsi="Symbol"/>
    </w:rPr>
  </w:style>
  <w:style w:type="character" w:customStyle="1" w:styleId="WW8Num20z0">
    <w:name w:val="WW8Num20z0"/>
    <w:rsid w:val="004E7446"/>
    <w:rPr>
      <w:rFonts w:ascii="Tahoma" w:hAnsi="Tahoma"/>
      <w:b/>
      <w:i w:val="0"/>
      <w:caps w:val="0"/>
      <w:smallCaps w:val="0"/>
      <w:strike w:val="0"/>
      <w:dstrike w:val="0"/>
      <w:outline w:val="0"/>
      <w:shadow w:val="0"/>
      <w:vanish w:val="0"/>
      <w:position w:val="0"/>
      <w:sz w:val="22"/>
      <w:szCs w:val="22"/>
      <w:vertAlign w:val="baseline"/>
    </w:rPr>
  </w:style>
  <w:style w:type="character" w:customStyle="1" w:styleId="WW8Num20z1">
    <w:name w:val="WW8Num20z1"/>
    <w:rsid w:val="004E7446"/>
    <w:rPr>
      <w:rFonts w:ascii="Tahoma" w:hAnsi="Tahoma" w:cs="Times New Roman"/>
      <w:b/>
      <w:i w:val="0"/>
      <w:sz w:val="20"/>
      <w:szCs w:val="20"/>
    </w:rPr>
  </w:style>
  <w:style w:type="character" w:customStyle="1" w:styleId="WW8Num20z2">
    <w:name w:val="WW8Num20z2"/>
    <w:rsid w:val="004E7446"/>
    <w:rPr>
      <w:rFonts w:ascii="Tahoma" w:hAnsi="Tahoma"/>
      <w:b/>
      <w:i w:val="0"/>
      <w:sz w:val="20"/>
      <w:szCs w:val="20"/>
    </w:rPr>
  </w:style>
  <w:style w:type="character" w:customStyle="1" w:styleId="WW8Num20z3">
    <w:name w:val="WW8Num20z3"/>
    <w:rsid w:val="004E7446"/>
    <w:rPr>
      <w:rFonts w:ascii="Times New Roman" w:hAnsi="Times New Roman"/>
      <w:b/>
    </w:rPr>
  </w:style>
  <w:style w:type="character" w:customStyle="1" w:styleId="WW8Num21z0">
    <w:name w:val="WW8Num21z0"/>
    <w:rsid w:val="004E7446"/>
    <w:rPr>
      <w:rFonts w:ascii="Symbol" w:hAnsi="Symbol"/>
    </w:rPr>
  </w:style>
  <w:style w:type="character" w:customStyle="1" w:styleId="WW8Num21z1">
    <w:name w:val="WW8Num21z1"/>
    <w:rsid w:val="004E7446"/>
    <w:rPr>
      <w:rFonts w:ascii="Courier New" w:hAnsi="Courier New" w:cs="Arial"/>
    </w:rPr>
  </w:style>
  <w:style w:type="character" w:customStyle="1" w:styleId="WW8Num21z2">
    <w:name w:val="WW8Num21z2"/>
    <w:rsid w:val="004E7446"/>
    <w:rPr>
      <w:rFonts w:ascii="Wingdings" w:hAnsi="Wingdings"/>
    </w:rPr>
  </w:style>
  <w:style w:type="character" w:customStyle="1" w:styleId="WW8Num22z0">
    <w:name w:val="WW8Num22z0"/>
    <w:rsid w:val="004E7446"/>
    <w:rPr>
      <w:rFonts w:ascii="Symbol" w:hAnsi="Symbol"/>
    </w:rPr>
  </w:style>
  <w:style w:type="character" w:customStyle="1" w:styleId="WW8Num22z1">
    <w:name w:val="WW8Num22z1"/>
    <w:rsid w:val="004E7446"/>
    <w:rPr>
      <w:rFonts w:ascii="Courier New" w:hAnsi="Courier New" w:cs="Courier New"/>
    </w:rPr>
  </w:style>
  <w:style w:type="character" w:customStyle="1" w:styleId="WW8Num22z2">
    <w:name w:val="WW8Num22z2"/>
    <w:rsid w:val="004E7446"/>
    <w:rPr>
      <w:rFonts w:ascii="Wingdings" w:hAnsi="Wingdings"/>
    </w:rPr>
  </w:style>
  <w:style w:type="character" w:customStyle="1" w:styleId="WW8Num23z0">
    <w:name w:val="WW8Num23z0"/>
    <w:rsid w:val="004E7446"/>
    <w:rPr>
      <w:rFonts w:ascii="Wingdings" w:hAnsi="Wingdings"/>
    </w:rPr>
  </w:style>
  <w:style w:type="character" w:customStyle="1" w:styleId="WW8Num23z1">
    <w:name w:val="WW8Num23z1"/>
    <w:rsid w:val="004E7446"/>
    <w:rPr>
      <w:rFonts w:ascii="Courier New" w:hAnsi="Courier New" w:cs="Courier New"/>
    </w:rPr>
  </w:style>
  <w:style w:type="character" w:customStyle="1" w:styleId="WW8Num23z3">
    <w:name w:val="WW8Num23z3"/>
    <w:rsid w:val="004E7446"/>
    <w:rPr>
      <w:rFonts w:ascii="Symbol" w:hAnsi="Symbol"/>
    </w:rPr>
  </w:style>
  <w:style w:type="character" w:customStyle="1" w:styleId="WW8Num24z0">
    <w:name w:val="WW8Num24z0"/>
    <w:rsid w:val="004E7446"/>
    <w:rPr>
      <w:rFonts w:ascii="Symbol" w:hAnsi="Symbol"/>
    </w:rPr>
  </w:style>
  <w:style w:type="character" w:customStyle="1" w:styleId="WW8Num27z0">
    <w:name w:val="WW8Num27z0"/>
    <w:rsid w:val="004E7446"/>
    <w:rPr>
      <w:rFonts w:ascii="Wingdings" w:hAnsi="Wingdings"/>
    </w:rPr>
  </w:style>
  <w:style w:type="character" w:customStyle="1" w:styleId="WW8Num27z1">
    <w:name w:val="WW8Num27z1"/>
    <w:rsid w:val="004E7446"/>
    <w:rPr>
      <w:rFonts w:ascii="Courier New" w:hAnsi="Courier New" w:cs="Arial"/>
    </w:rPr>
  </w:style>
  <w:style w:type="character" w:customStyle="1" w:styleId="WW8Num27z3">
    <w:name w:val="WW8Num27z3"/>
    <w:rsid w:val="004E7446"/>
    <w:rPr>
      <w:rFonts w:ascii="Symbol" w:hAnsi="Symbol"/>
    </w:rPr>
  </w:style>
  <w:style w:type="character" w:customStyle="1" w:styleId="WW8Num28z0">
    <w:name w:val="WW8Num28z0"/>
    <w:rsid w:val="004E7446"/>
    <w:rPr>
      <w:rFonts w:ascii="Tahoma" w:eastAsia="Luxi Sans" w:hAnsi="Tahoma" w:cs="Luxi Sans"/>
    </w:rPr>
  </w:style>
  <w:style w:type="character" w:customStyle="1" w:styleId="WW8Num28z1">
    <w:name w:val="WW8Num28z1"/>
    <w:rsid w:val="004E7446"/>
    <w:rPr>
      <w:rFonts w:ascii="Courier New" w:hAnsi="Courier New" w:cs="Arial"/>
    </w:rPr>
  </w:style>
  <w:style w:type="character" w:customStyle="1" w:styleId="WW8Num28z2">
    <w:name w:val="WW8Num28z2"/>
    <w:rsid w:val="004E7446"/>
    <w:rPr>
      <w:rFonts w:ascii="Wingdings" w:hAnsi="Wingdings"/>
    </w:rPr>
  </w:style>
  <w:style w:type="character" w:customStyle="1" w:styleId="WW8Num28z3">
    <w:name w:val="WW8Num28z3"/>
    <w:rsid w:val="004E7446"/>
    <w:rPr>
      <w:rFonts w:ascii="Symbol" w:hAnsi="Symbol"/>
    </w:rPr>
  </w:style>
  <w:style w:type="character" w:customStyle="1" w:styleId="WW8Num29z0">
    <w:name w:val="WW8Num29z0"/>
    <w:rsid w:val="004E7446"/>
    <w:rPr>
      <w:rFonts w:ascii="Symbol" w:hAnsi="Symbol"/>
    </w:rPr>
  </w:style>
  <w:style w:type="character" w:customStyle="1" w:styleId="WW8Num29z1">
    <w:name w:val="WW8Num29z1"/>
    <w:rsid w:val="004E7446"/>
    <w:rPr>
      <w:rFonts w:ascii="Courier New" w:hAnsi="Courier New" w:cs="Courier New"/>
    </w:rPr>
  </w:style>
  <w:style w:type="character" w:customStyle="1" w:styleId="WW8Num29z2">
    <w:name w:val="WW8Num29z2"/>
    <w:rsid w:val="004E7446"/>
    <w:rPr>
      <w:rFonts w:ascii="Wingdings" w:hAnsi="Wingdings"/>
    </w:rPr>
  </w:style>
  <w:style w:type="character" w:customStyle="1" w:styleId="WW8NumSt18z0">
    <w:name w:val="WW8NumSt18z0"/>
    <w:rsid w:val="004E7446"/>
    <w:rPr>
      <w:rFonts w:ascii="Symbol" w:hAnsi="Symbol"/>
      <w:b w:val="0"/>
      <w:i w:val="0"/>
      <w:sz w:val="20"/>
      <w:u w:val="none"/>
    </w:rPr>
  </w:style>
  <w:style w:type="character" w:customStyle="1" w:styleId="Standardnpsmoodstavce10">
    <w:name w:val="Standardní písmo odstavce10"/>
    <w:rsid w:val="004E7446"/>
  </w:style>
  <w:style w:type="character" w:customStyle="1" w:styleId="Odkaznakoment1">
    <w:name w:val="Odkaz na komentář1"/>
    <w:rsid w:val="004E7446"/>
    <w:rPr>
      <w:sz w:val="16"/>
      <w:szCs w:val="16"/>
    </w:rPr>
  </w:style>
  <w:style w:type="character" w:customStyle="1" w:styleId="StyleArial">
    <w:name w:val="Style Arial"/>
    <w:rsid w:val="004E7446"/>
    <w:rPr>
      <w:rFonts w:ascii="Times New Roman" w:hAnsi="Times New Roman"/>
    </w:rPr>
  </w:style>
  <w:style w:type="character" w:customStyle="1" w:styleId="BalloonTextChar">
    <w:name w:val="Balloon Text Char"/>
    <w:rsid w:val="004E7446"/>
    <w:rPr>
      <w:rFonts w:ascii="Tahoma" w:hAnsi="Tahoma" w:cs="Tahoma"/>
      <w:sz w:val="16"/>
      <w:szCs w:val="16"/>
      <w:lang w:val="cs-CZ"/>
    </w:rPr>
  </w:style>
  <w:style w:type="character" w:customStyle="1" w:styleId="CommentReference1">
    <w:name w:val="Comment Reference1"/>
    <w:rsid w:val="004E7446"/>
    <w:rPr>
      <w:sz w:val="16"/>
      <w:szCs w:val="16"/>
    </w:rPr>
  </w:style>
  <w:style w:type="character" w:customStyle="1" w:styleId="CommentTextChar">
    <w:name w:val="Comment Text Char"/>
    <w:rsid w:val="004E7446"/>
    <w:rPr>
      <w:lang w:val="cs-CZ"/>
    </w:rPr>
  </w:style>
  <w:style w:type="character" w:customStyle="1" w:styleId="CommentSubjectChar">
    <w:name w:val="Comment Subject Char"/>
    <w:rsid w:val="004E7446"/>
    <w:rPr>
      <w:b/>
      <w:bCs/>
      <w:lang w:val="cs-CZ"/>
    </w:rPr>
  </w:style>
  <w:style w:type="character" w:customStyle="1" w:styleId="Odkaznakoment2">
    <w:name w:val="Odkaz na komentář2"/>
    <w:rsid w:val="004E7446"/>
    <w:rPr>
      <w:sz w:val="16"/>
      <w:szCs w:val="16"/>
    </w:rPr>
  </w:style>
  <w:style w:type="character" w:styleId="Sledovanodkaz">
    <w:name w:val="FollowedHyperlink"/>
    <w:semiHidden/>
    <w:rsid w:val="004E7446"/>
    <w:rPr>
      <w:color w:val="800080"/>
      <w:u w:val="single"/>
    </w:rPr>
  </w:style>
  <w:style w:type="paragraph" w:customStyle="1" w:styleId="2">
    <w:name w:val="2"/>
    <w:qFormat/>
    <w:rsid w:val="004E7446"/>
    <w:pPr>
      <w:spacing w:line="312" w:lineRule="auto"/>
      <w:ind w:right="288"/>
    </w:pPr>
    <w:rPr>
      <w:rFonts w:ascii="Arial" w:hAnsi="Arial"/>
      <w:color w:val="696969"/>
    </w:rPr>
  </w:style>
  <w:style w:type="paragraph" w:customStyle="1" w:styleId="Heading">
    <w:name w:val="Heading"/>
    <w:basedOn w:val="Normln"/>
    <w:next w:val="Zkladntext"/>
    <w:rsid w:val="004E7446"/>
    <w:pPr>
      <w:keepNext/>
      <w:suppressAutoHyphens/>
      <w:spacing w:before="240" w:after="120" w:line="240" w:lineRule="auto"/>
      <w:ind w:right="0"/>
    </w:pPr>
    <w:rPr>
      <w:rFonts w:eastAsia="Lucida Sans Unicode" w:cs="Tahoma"/>
      <w:color w:val="auto"/>
      <w:sz w:val="28"/>
      <w:szCs w:val="28"/>
      <w:lang w:eastAsia="ar-SA"/>
    </w:rPr>
  </w:style>
  <w:style w:type="paragraph" w:customStyle="1" w:styleId="Titulek1">
    <w:name w:val="Titulek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Index">
    <w:name w:val="Index"/>
    <w:basedOn w:val="Normln"/>
    <w:rsid w:val="004E7446"/>
    <w:pPr>
      <w:suppressLineNumbers/>
      <w:suppressAutoHyphens/>
      <w:spacing w:after="0" w:line="240" w:lineRule="auto"/>
      <w:ind w:right="0"/>
    </w:pPr>
    <w:rPr>
      <w:rFonts w:ascii="Times New Roman" w:eastAsia="Times New Roman" w:hAnsi="Times New Roman" w:cs="Tahoma"/>
      <w:color w:val="auto"/>
      <w:sz w:val="24"/>
      <w:szCs w:val="24"/>
      <w:lang w:eastAsia="ar-SA"/>
    </w:rPr>
  </w:style>
  <w:style w:type="paragraph" w:customStyle="1" w:styleId="Caption1">
    <w:name w:val="Caption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4E7446"/>
    <w:pPr>
      <w:suppressAutoHyphens/>
      <w:autoSpaceDE w:val="0"/>
      <w:spacing w:before="240" w:after="12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normalcond">
    <w:name w:val="normalcond"/>
    <w:basedOn w:val="Normln"/>
    <w:rsid w:val="004E7446"/>
    <w:pPr>
      <w:tabs>
        <w:tab w:val="left" w:pos="426"/>
        <w:tab w:val="left" w:pos="2269"/>
        <w:tab w:val="left" w:pos="5387"/>
        <w:tab w:val="left" w:pos="6379"/>
      </w:tabs>
      <w:suppressAutoHyphens/>
      <w:autoSpaceDE w:val="0"/>
      <w:spacing w:before="60" w:after="0" w:line="360" w:lineRule="atLeast"/>
      <w:ind w:right="0"/>
      <w:jc w:val="both"/>
    </w:pPr>
    <w:rPr>
      <w:rFonts w:ascii="Times New Roman" w:eastAsia="Times New Roman" w:hAnsi="Times New Roman" w:cs="Times New Roman"/>
      <w:color w:val="auto"/>
      <w:sz w:val="20"/>
      <w:szCs w:val="24"/>
      <w:lang w:val="en-GB" w:eastAsia="ar-SA"/>
    </w:rPr>
  </w:style>
  <w:style w:type="paragraph" w:customStyle="1" w:styleId="ACSmlouva">
    <w:name w:val="AC Smlouva"/>
    <w:basedOn w:val="Normln"/>
    <w:rsid w:val="004E7446"/>
    <w:pPr>
      <w:tabs>
        <w:tab w:val="left" w:pos="567"/>
      </w:tabs>
      <w:suppressAutoHyphens/>
      <w:spacing w:before="120" w:after="0" w:line="240" w:lineRule="auto"/>
      <w:ind w:right="0"/>
    </w:pPr>
    <w:rPr>
      <w:rFonts w:eastAsia="Times New Roman" w:cs="Times New Roman"/>
      <w:color w:val="auto"/>
      <w:spacing w:val="2"/>
      <w:sz w:val="20"/>
      <w:szCs w:val="20"/>
      <w:lang w:eastAsia="ar-SA"/>
    </w:rPr>
  </w:style>
  <w:style w:type="paragraph" w:customStyle="1" w:styleId="ACsodrkami">
    <w:name w:val="AC s odrážkami"/>
    <w:basedOn w:val="ACNormln"/>
    <w:rsid w:val="004E7446"/>
    <w:pPr>
      <w:widowControl w:val="0"/>
      <w:tabs>
        <w:tab w:val="num" w:pos="720"/>
      </w:tabs>
      <w:suppressAutoHyphens/>
      <w:spacing w:before="60"/>
      <w:ind w:left="720" w:hanging="360"/>
    </w:pPr>
    <w:rPr>
      <w:szCs w:val="20"/>
      <w:lang w:eastAsia="ar-SA"/>
    </w:rPr>
  </w:style>
  <w:style w:type="paragraph" w:customStyle="1" w:styleId="BodyText21">
    <w:name w:val="Body Text 21"/>
    <w:basedOn w:val="Normln"/>
    <w:rsid w:val="004E7446"/>
    <w:pPr>
      <w:suppressAutoHyphens/>
      <w:spacing w:after="0" w:line="240" w:lineRule="auto"/>
      <w:ind w:right="0"/>
      <w:jc w:val="both"/>
    </w:pPr>
    <w:rPr>
      <w:rFonts w:ascii="Times New Roman" w:eastAsia="Times New Roman" w:hAnsi="Times New Roman" w:cs="Times New Roman"/>
      <w:color w:val="auto"/>
      <w:sz w:val="24"/>
      <w:szCs w:val="20"/>
      <w:lang w:eastAsia="ar-SA"/>
    </w:rPr>
  </w:style>
  <w:style w:type="paragraph" w:customStyle="1" w:styleId="Textkomente1">
    <w:name w:val="Text komentáře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Textbubliny1">
    <w:name w:val="Text bubliny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dka">
    <w:name w:val="Řádka"/>
    <w:rsid w:val="004E7446"/>
    <w:pPr>
      <w:suppressAutoHyphens/>
      <w:spacing w:after="0" w:line="240" w:lineRule="auto"/>
    </w:pPr>
    <w:rPr>
      <w:rFonts w:ascii="Arial" w:eastAsia="Arial" w:hAnsi="Arial" w:cs="Times New Roman"/>
      <w:b/>
      <w:color w:val="000000"/>
      <w:sz w:val="24"/>
      <w:szCs w:val="20"/>
      <w:lang w:eastAsia="ar-SA"/>
    </w:rPr>
  </w:style>
  <w:style w:type="paragraph" w:customStyle="1" w:styleId="Odsazen1">
    <w:name w:val="Odsazení 1"/>
    <w:rsid w:val="004E7446"/>
    <w:pPr>
      <w:suppressAutoHyphens/>
      <w:spacing w:before="28" w:after="0" w:line="240" w:lineRule="auto"/>
      <w:ind w:left="1474"/>
    </w:pPr>
    <w:rPr>
      <w:rFonts w:ascii="Arial" w:eastAsia="Arial" w:hAnsi="Arial" w:cs="Times New Roman"/>
      <w:b/>
      <w:color w:val="000000"/>
      <w:sz w:val="24"/>
      <w:szCs w:val="20"/>
      <w:lang w:eastAsia="ar-SA"/>
    </w:rPr>
  </w:style>
  <w:style w:type="paragraph" w:customStyle="1" w:styleId="dkamal">
    <w:name w:val="Řádka malá"/>
    <w:rsid w:val="004E7446"/>
    <w:pPr>
      <w:suppressAutoHyphens/>
      <w:spacing w:after="0" w:line="240" w:lineRule="auto"/>
    </w:pPr>
    <w:rPr>
      <w:rFonts w:ascii="Times New Roman" w:eastAsia="Arial" w:hAnsi="Times New Roman" w:cs="Times New Roman"/>
      <w:color w:val="000000"/>
      <w:szCs w:val="20"/>
      <w:lang w:eastAsia="ar-SA"/>
    </w:rPr>
  </w:style>
  <w:style w:type="paragraph" w:customStyle="1" w:styleId="Texttabulky">
    <w:name w:val="Text tabulky"/>
    <w:rsid w:val="004E7446"/>
    <w:pPr>
      <w:keepLines/>
      <w:suppressAutoHyphens/>
      <w:spacing w:after="0" w:line="240" w:lineRule="auto"/>
      <w:jc w:val="both"/>
    </w:pPr>
    <w:rPr>
      <w:rFonts w:ascii="Times New Roman" w:eastAsia="Arial" w:hAnsi="Times New Roman" w:cs="Times New Roman"/>
      <w:color w:val="000000"/>
      <w:sz w:val="20"/>
      <w:szCs w:val="20"/>
      <w:lang w:eastAsia="ar-SA"/>
    </w:rPr>
  </w:style>
  <w:style w:type="paragraph" w:customStyle="1" w:styleId="CommentSubject1">
    <w:name w:val="Comment Subject1"/>
    <w:basedOn w:val="Textkomente1"/>
    <w:next w:val="Textkomente1"/>
    <w:rsid w:val="004E7446"/>
    <w:rPr>
      <w:b/>
      <w:bCs/>
    </w:rPr>
  </w:style>
  <w:style w:type="paragraph" w:customStyle="1" w:styleId="Prosttext1">
    <w:name w:val="Prostý text1"/>
    <w:basedOn w:val="Normln"/>
    <w:rsid w:val="004E7446"/>
    <w:pPr>
      <w:suppressAutoHyphens/>
      <w:spacing w:after="0" w:line="240" w:lineRule="auto"/>
      <w:ind w:right="0"/>
    </w:pPr>
    <w:rPr>
      <w:rFonts w:ascii="Consolas" w:eastAsia="Calibri" w:hAnsi="Consolas" w:cs="Times New Roman"/>
      <w:color w:val="auto"/>
      <w:sz w:val="21"/>
      <w:szCs w:val="21"/>
      <w:lang w:val="en-US" w:eastAsia="ar-SA"/>
    </w:rPr>
  </w:style>
  <w:style w:type="paragraph" w:customStyle="1" w:styleId="Standard">
    <w:name w:val="Standard"/>
    <w:basedOn w:val="Normln"/>
    <w:rsid w:val="004E7446"/>
    <w:pPr>
      <w:suppressAutoHyphens/>
      <w:overflowPunct w:val="0"/>
      <w:autoSpaceDE w:val="0"/>
      <w:spacing w:after="240" w:line="240" w:lineRule="auto"/>
      <w:ind w:left="720" w:right="0" w:hanging="720"/>
      <w:jc w:val="both"/>
    </w:pPr>
    <w:rPr>
      <w:rFonts w:ascii="Times New Roman" w:eastAsia="Times New Roman" w:hAnsi="Times New Roman" w:cs="Times New Roman"/>
      <w:color w:val="auto"/>
      <w:sz w:val="24"/>
      <w:szCs w:val="20"/>
      <w:lang w:eastAsia="ar-SA"/>
    </w:rPr>
  </w:style>
  <w:style w:type="paragraph" w:customStyle="1" w:styleId="cpslosmlouvy">
    <w:name w:val="cp_Číslo smlouvy"/>
    <w:basedOn w:val="Normln"/>
    <w:rsid w:val="004E7446"/>
    <w:pPr>
      <w:suppressAutoHyphens/>
      <w:spacing w:after="260" w:line="260" w:lineRule="exact"/>
      <w:ind w:right="0"/>
      <w:jc w:val="center"/>
    </w:pPr>
    <w:rPr>
      <w:rFonts w:ascii="Times New Roman" w:eastAsia="Times New Roman" w:hAnsi="Times New Roman" w:cs="Times New Roman"/>
      <w:color w:val="auto"/>
      <w:lang w:eastAsia="ar-SA"/>
    </w:rPr>
  </w:style>
  <w:style w:type="paragraph" w:customStyle="1" w:styleId="Revize1">
    <w:name w:val="Revize1"/>
    <w:rsid w:val="004E7446"/>
    <w:pPr>
      <w:suppressAutoHyphens/>
      <w:spacing w:after="0" w:line="240" w:lineRule="auto"/>
    </w:pPr>
    <w:rPr>
      <w:rFonts w:ascii="Times New Roman" w:eastAsia="Arial" w:hAnsi="Times New Roman" w:cs="Times New Roman"/>
      <w:sz w:val="24"/>
      <w:szCs w:val="24"/>
      <w:lang w:eastAsia="ar-SA"/>
    </w:rPr>
  </w:style>
  <w:style w:type="paragraph" w:customStyle="1" w:styleId="Framecontents">
    <w:name w:val="Frame contents"/>
    <w:basedOn w:val="Zkladntext"/>
    <w:rsid w:val="004E7446"/>
    <w:pPr>
      <w:suppressAutoHyphens/>
      <w:spacing w:after="0"/>
    </w:pPr>
    <w:rPr>
      <w:rFonts w:eastAsia="Arial"/>
      <w:sz w:val="24"/>
      <w:lang w:val="en-US" w:eastAsia="ar-SA"/>
    </w:rPr>
  </w:style>
  <w:style w:type="paragraph" w:customStyle="1" w:styleId="TableContents">
    <w:name w:val="Table Contents"/>
    <w:basedOn w:val="Normln"/>
    <w:rsid w:val="004E7446"/>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TableHeading">
    <w:name w:val="Table Heading"/>
    <w:basedOn w:val="TableContents"/>
    <w:rsid w:val="004E7446"/>
    <w:pPr>
      <w:jc w:val="center"/>
    </w:pPr>
    <w:rPr>
      <w:b/>
      <w:bCs/>
    </w:rPr>
  </w:style>
  <w:style w:type="paragraph" w:customStyle="1" w:styleId="BalloonText1">
    <w:name w:val="Balloon Text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CommentText1">
    <w:name w:val="Comment Text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CommentSubject10">
    <w:name w:val="Comment Subject10"/>
    <w:basedOn w:val="CommentText1"/>
    <w:next w:val="CommentText1"/>
    <w:rsid w:val="004E7446"/>
    <w:rPr>
      <w:b/>
      <w:bCs/>
    </w:rPr>
  </w:style>
  <w:style w:type="paragraph" w:customStyle="1" w:styleId="Textkomente2">
    <w:name w:val="Text komentáře2"/>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character" w:customStyle="1" w:styleId="TextkomenteChar2">
    <w:name w:val="Text komentáře Char2"/>
    <w:uiPriority w:val="99"/>
    <w:rsid w:val="004E7446"/>
    <w:rPr>
      <w:lang w:eastAsia="ar-SA"/>
    </w:rPr>
  </w:style>
  <w:style w:type="character" w:styleId="Siln">
    <w:name w:val="Strong"/>
    <w:uiPriority w:val="22"/>
    <w:rsid w:val="004E7446"/>
    <w:rPr>
      <w:b/>
      <w:bCs/>
    </w:rPr>
  </w:style>
  <w:style w:type="character" w:customStyle="1" w:styleId="Zkladntext9ptKurzva">
    <w:name w:val="Základní text + 9 pt;Kurzíva"/>
    <w:rsid w:val="004E7446"/>
    <w:rPr>
      <w:rFonts w:ascii="Calibri" w:eastAsia="Calibri" w:hAnsi="Calibri" w:cs="Calibri"/>
      <w:b w:val="0"/>
      <w:bCs w:val="0"/>
      <w:i/>
      <w:iCs/>
      <w:smallCaps w:val="0"/>
      <w:strike w:val="0"/>
      <w:color w:val="000000"/>
      <w:spacing w:val="0"/>
      <w:w w:val="100"/>
      <w:position w:val="0"/>
      <w:sz w:val="18"/>
      <w:szCs w:val="18"/>
      <w:u w:val="none"/>
      <w:lang w:val="cs-CZ"/>
    </w:rPr>
  </w:style>
  <w:style w:type="table" w:styleId="Svtlstnovn">
    <w:name w:val="Light Shading"/>
    <w:basedOn w:val="Normlntabulka"/>
    <w:uiPriority w:val="60"/>
    <w:rsid w:val="004E7446"/>
    <w:pPr>
      <w:spacing w:after="0" w:line="240" w:lineRule="auto"/>
    </w:pPr>
    <w:rPr>
      <w:rFonts w:ascii="Times New Roman" w:eastAsia="Times New Roman" w:hAnsi="Times New Roman" w:cs="Times New Roman"/>
      <w:color w:val="000000"/>
      <w:sz w:val="20"/>
      <w:szCs w:val="20"/>
      <w:lang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Zdraznn">
    <w:name w:val="Emphasis"/>
    <w:basedOn w:val="Standardnpsmoodstavce"/>
    <w:uiPriority w:val="20"/>
    <w:rsid w:val="004E7446"/>
    <w:rPr>
      <w:i/>
      <w:iCs/>
    </w:rPr>
  </w:style>
  <w:style w:type="paragraph" w:customStyle="1" w:styleId="Prohlen">
    <w:name w:val="Prohlášení"/>
    <w:basedOn w:val="Normln"/>
    <w:rsid w:val="002B5BCE"/>
    <w:pPr>
      <w:overflowPunct w:val="0"/>
      <w:autoSpaceDE w:val="0"/>
      <w:autoSpaceDN w:val="0"/>
      <w:adjustRightInd w:val="0"/>
      <w:spacing w:after="0" w:line="280" w:lineRule="atLeast"/>
      <w:ind w:right="0"/>
      <w:jc w:val="center"/>
      <w:textAlignment w:val="baseline"/>
    </w:pPr>
    <w:rPr>
      <w:rFonts w:ascii="Times New Roman" w:eastAsia="Times New Roman" w:hAnsi="Times New Roman" w:cs="Times New Roman"/>
      <w:b/>
      <w:color w:val="auto"/>
      <w:sz w:val="24"/>
      <w:szCs w:val="20"/>
    </w:rPr>
  </w:style>
  <w:style w:type="paragraph" w:customStyle="1" w:styleId="Textodst3psmena">
    <w:name w:val="Text odst. 3 písmena"/>
    <w:basedOn w:val="Textodst1sl"/>
    <w:uiPriority w:val="99"/>
    <w:rsid w:val="002B5BCE"/>
    <w:pPr>
      <w:numPr>
        <w:numId w:val="21"/>
      </w:numPr>
      <w:tabs>
        <w:tab w:val="num" w:pos="2778"/>
      </w:tabs>
      <w:spacing w:before="0"/>
      <w:ind w:left="2778" w:hanging="618"/>
      <w:outlineLvl w:val="3"/>
    </w:pPr>
    <w:rPr>
      <w:lang w:val="cs-CZ" w:eastAsia="cs-CZ"/>
    </w:rPr>
  </w:style>
  <w:style w:type="paragraph" w:customStyle="1" w:styleId="Odstavecseseznamem1">
    <w:name w:val="Odstavec se seznamem1"/>
    <w:basedOn w:val="Normln"/>
    <w:rsid w:val="002B5BCE"/>
    <w:pPr>
      <w:spacing w:line="276" w:lineRule="auto"/>
      <w:ind w:left="720" w:right="0"/>
      <w:contextualSpacing/>
      <w:jc w:val="both"/>
    </w:pPr>
    <w:rPr>
      <w:rFonts w:ascii="Calibri" w:eastAsia="Times New Roman" w:hAnsi="Calibri" w:cs="Times New Roman"/>
      <w:color w:val="auto"/>
    </w:rPr>
  </w:style>
  <w:style w:type="paragraph" w:customStyle="1" w:styleId="slolnku">
    <w:name w:val="Číslo článku"/>
    <w:basedOn w:val="Normln"/>
    <w:next w:val="Normln"/>
    <w:uiPriority w:val="99"/>
    <w:rsid w:val="002B5BCE"/>
    <w:pPr>
      <w:keepNext/>
      <w:tabs>
        <w:tab w:val="left" w:pos="0"/>
        <w:tab w:val="left" w:pos="284"/>
        <w:tab w:val="left" w:pos="1701"/>
      </w:tabs>
      <w:spacing w:before="160" w:after="40" w:line="240" w:lineRule="auto"/>
      <w:ind w:right="0"/>
      <w:jc w:val="center"/>
    </w:pPr>
    <w:rPr>
      <w:rFonts w:ascii="Times New Roman" w:eastAsia="Times New Roman" w:hAnsi="Times New Roman" w:cs="Times New Roman"/>
      <w:b/>
      <w:color w:val="auto"/>
      <w:sz w:val="24"/>
      <w:szCs w:val="20"/>
      <w:lang w:eastAsia="cs-CZ"/>
    </w:rPr>
  </w:style>
  <w:style w:type="paragraph" w:customStyle="1" w:styleId="Nzevlnku">
    <w:name w:val="Název článku"/>
    <w:basedOn w:val="slolnku"/>
    <w:next w:val="Normln"/>
    <w:uiPriority w:val="99"/>
    <w:rsid w:val="002B5BCE"/>
    <w:pPr>
      <w:spacing w:before="0" w:after="0"/>
      <w:outlineLvl w:val="0"/>
    </w:pPr>
  </w:style>
  <w:style w:type="character" w:customStyle="1" w:styleId="WW8Num6z1">
    <w:name w:val="WW8Num6z1"/>
    <w:rsid w:val="00F60214"/>
    <w:rPr>
      <w:rFonts w:ascii="Tahoma" w:hAnsi="Tahoma"/>
      <w:b w:val="0"/>
      <w:i w:val="0"/>
      <w:sz w:val="20"/>
    </w:rPr>
  </w:style>
  <w:style w:type="character" w:customStyle="1" w:styleId="WW8Num7z2">
    <w:name w:val="WW8Num7z2"/>
    <w:rsid w:val="00F60214"/>
    <w:rPr>
      <w:rFonts w:ascii="Wingdings" w:hAnsi="Wingdings"/>
    </w:rPr>
  </w:style>
  <w:style w:type="character" w:customStyle="1" w:styleId="WW8Num7z3">
    <w:name w:val="WW8Num7z3"/>
    <w:rsid w:val="00F60214"/>
    <w:rPr>
      <w:rFonts w:ascii="Symbol" w:hAnsi="Symbol"/>
    </w:rPr>
  </w:style>
  <w:style w:type="character" w:customStyle="1" w:styleId="WW8Num10z1">
    <w:name w:val="WW8Num10z1"/>
    <w:rsid w:val="00F60214"/>
    <w:rPr>
      <w:rFonts w:ascii="Courier New" w:hAnsi="Courier New"/>
    </w:rPr>
  </w:style>
  <w:style w:type="character" w:customStyle="1" w:styleId="WW8Num13z0">
    <w:name w:val="WW8Num13z0"/>
    <w:rsid w:val="00F60214"/>
    <w:rPr>
      <w:rFonts w:ascii="Wingdings" w:hAnsi="Wingdings"/>
    </w:rPr>
  </w:style>
  <w:style w:type="character" w:customStyle="1" w:styleId="WW8Num15z0">
    <w:name w:val="WW8Num15z0"/>
    <w:rsid w:val="00F60214"/>
    <w:rPr>
      <w:rFonts w:ascii="Symbol" w:hAnsi="Symbol"/>
    </w:rPr>
  </w:style>
  <w:style w:type="character" w:customStyle="1" w:styleId="WW8Num15z1">
    <w:name w:val="WW8Num15z1"/>
    <w:rsid w:val="00F60214"/>
    <w:rPr>
      <w:rFonts w:ascii="Courier New" w:hAnsi="Courier New" w:cs="Courier New"/>
    </w:rPr>
  </w:style>
  <w:style w:type="character" w:customStyle="1" w:styleId="WW8Num15z2">
    <w:name w:val="WW8Num15z2"/>
    <w:rsid w:val="00F60214"/>
    <w:rPr>
      <w:rFonts w:ascii="Wingdings" w:hAnsi="Wingdings"/>
    </w:rPr>
  </w:style>
  <w:style w:type="character" w:customStyle="1" w:styleId="WW8Num8z1">
    <w:name w:val="WW8Num8z1"/>
    <w:rsid w:val="00F60214"/>
    <w:rPr>
      <w:rFonts w:ascii="Courier New" w:hAnsi="Courier New"/>
    </w:rPr>
  </w:style>
  <w:style w:type="character" w:customStyle="1" w:styleId="WW8Num8z2">
    <w:name w:val="WW8Num8z2"/>
    <w:rsid w:val="00F60214"/>
    <w:rPr>
      <w:rFonts w:ascii="Wingdings" w:hAnsi="Wingdings"/>
    </w:rPr>
  </w:style>
  <w:style w:type="character" w:customStyle="1" w:styleId="WW8Num8z3">
    <w:name w:val="WW8Num8z3"/>
    <w:rsid w:val="00F60214"/>
    <w:rPr>
      <w:rFonts w:ascii="Symbol" w:hAnsi="Symbol"/>
    </w:rPr>
  </w:style>
  <w:style w:type="character" w:customStyle="1" w:styleId="WW8Num11z1">
    <w:name w:val="WW8Num11z1"/>
    <w:rsid w:val="00F60214"/>
    <w:rPr>
      <w:rFonts w:ascii="Courier New" w:hAnsi="Courier New"/>
    </w:rPr>
  </w:style>
  <w:style w:type="character" w:customStyle="1" w:styleId="WW8Num16z1">
    <w:name w:val="WW8Num16z1"/>
    <w:rsid w:val="00F60214"/>
    <w:rPr>
      <w:rFonts w:ascii="Times New Roman" w:hAnsi="Times New Roman"/>
      <w:b w:val="0"/>
      <w:i w:val="0"/>
      <w:iCs w:val="0"/>
      <w:caps w:val="0"/>
      <w:smallCaps w:val="0"/>
      <w:strike w:val="0"/>
      <w:dstrike w:val="0"/>
      <w:vanish w:val="0"/>
      <w:color w:val="auto"/>
      <w:spacing w:val="0"/>
      <w:kern w:val="1"/>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F60214"/>
    <w:rPr>
      <w:rFonts w:ascii="Times New Roman" w:hAnsi="Times New Roman"/>
      <w:b w:val="0"/>
      <w:i w:val="0"/>
      <w:sz w:val="20"/>
    </w:rPr>
  </w:style>
  <w:style w:type="character" w:customStyle="1" w:styleId="WW8Num19z0">
    <w:name w:val="WW8Num19z0"/>
    <w:rsid w:val="00F60214"/>
    <w:rPr>
      <w:rFonts w:ascii="Symbol" w:hAnsi="Symbol"/>
    </w:rPr>
  </w:style>
  <w:style w:type="character" w:customStyle="1" w:styleId="WW8Num19z1">
    <w:name w:val="WW8Num19z1"/>
    <w:rsid w:val="00F60214"/>
    <w:rPr>
      <w:rFonts w:ascii="Courier New" w:hAnsi="Courier New" w:cs="Courier New"/>
    </w:rPr>
  </w:style>
  <w:style w:type="character" w:customStyle="1" w:styleId="WW8Num19z2">
    <w:name w:val="WW8Num19z2"/>
    <w:rsid w:val="00F60214"/>
    <w:rPr>
      <w:rFonts w:ascii="Wingdings" w:hAnsi="Wingdings"/>
    </w:rPr>
  </w:style>
  <w:style w:type="character" w:customStyle="1" w:styleId="WW8Num7z4">
    <w:name w:val="WW8Num7z4"/>
    <w:rsid w:val="00F60214"/>
    <w:rPr>
      <w:rFonts w:ascii="Courier New" w:hAnsi="Courier New" w:cs="Courier New"/>
    </w:rPr>
  </w:style>
  <w:style w:type="character" w:customStyle="1" w:styleId="WW8Num9z1">
    <w:name w:val="WW8Num9z1"/>
    <w:rsid w:val="00F60214"/>
    <w:rPr>
      <w:rFonts w:ascii="Courier New" w:hAnsi="Courier New"/>
    </w:rPr>
  </w:style>
  <w:style w:type="character" w:customStyle="1" w:styleId="WW8Num9z2">
    <w:name w:val="WW8Num9z2"/>
    <w:rsid w:val="00F60214"/>
    <w:rPr>
      <w:rFonts w:ascii="Wingdings" w:hAnsi="Wingdings"/>
    </w:rPr>
  </w:style>
  <w:style w:type="character" w:customStyle="1" w:styleId="WW8Num9z3">
    <w:name w:val="WW8Num9z3"/>
    <w:rsid w:val="00F60214"/>
    <w:rPr>
      <w:rFonts w:ascii="Symbol" w:hAnsi="Symbol"/>
    </w:rPr>
  </w:style>
  <w:style w:type="character" w:customStyle="1" w:styleId="WW8Num11z2">
    <w:name w:val="WW8Num11z2"/>
    <w:rsid w:val="00F60214"/>
    <w:rPr>
      <w:rFonts w:ascii="Wingdings" w:hAnsi="Wingdings"/>
    </w:rPr>
  </w:style>
  <w:style w:type="character" w:customStyle="1" w:styleId="WW8Num11z3">
    <w:name w:val="WW8Num11z3"/>
    <w:rsid w:val="00F60214"/>
    <w:rPr>
      <w:rFonts w:ascii="Symbol" w:hAnsi="Symbol"/>
    </w:rPr>
  </w:style>
  <w:style w:type="character" w:customStyle="1" w:styleId="WW8Num13z1">
    <w:name w:val="WW8Num13z1"/>
    <w:rsid w:val="00F60214"/>
    <w:rPr>
      <w:rFonts w:ascii="Courier New" w:hAnsi="Courier New" w:cs="Arial"/>
    </w:rPr>
  </w:style>
  <w:style w:type="character" w:customStyle="1" w:styleId="WW8Num13z3">
    <w:name w:val="WW8Num13z3"/>
    <w:rsid w:val="00F60214"/>
    <w:rPr>
      <w:rFonts w:ascii="Symbol" w:hAnsi="Symbol"/>
    </w:rPr>
  </w:style>
  <w:style w:type="character" w:customStyle="1" w:styleId="WW8Num16z4">
    <w:name w:val="WW8Num16z4"/>
    <w:rsid w:val="00F60214"/>
    <w:rPr>
      <w:rFonts w:ascii="Times New Roman" w:eastAsia="Times New Roman" w:hAnsi="Times New Roman" w:cs="Times New Roman"/>
    </w:rPr>
  </w:style>
  <w:style w:type="character" w:customStyle="1" w:styleId="WW8Num16z6">
    <w:name w:val="WW8Num16z6"/>
    <w:rsid w:val="00F60214"/>
    <w:rPr>
      <w:rFonts w:ascii="Symbol" w:hAnsi="Symbol"/>
    </w:rPr>
  </w:style>
  <w:style w:type="character" w:customStyle="1" w:styleId="WW8Num16z7">
    <w:name w:val="WW8Num16z7"/>
    <w:rsid w:val="00F60214"/>
    <w:rPr>
      <w:rFonts w:ascii="Courier New" w:hAnsi="Courier New" w:cs="Courier New"/>
    </w:rPr>
  </w:style>
  <w:style w:type="paragraph" w:customStyle="1" w:styleId="Nadpis">
    <w:name w:val="Nadpis"/>
    <w:basedOn w:val="Normln"/>
    <w:next w:val="Zkladntext"/>
    <w:rsid w:val="00F60214"/>
    <w:pPr>
      <w:keepNext/>
      <w:suppressAutoHyphens/>
      <w:spacing w:before="240" w:after="120" w:line="240" w:lineRule="auto"/>
      <w:ind w:right="0"/>
    </w:pPr>
    <w:rPr>
      <w:rFonts w:eastAsia="Arial Unicode MS" w:cs="Arial Unicode MS"/>
      <w:color w:val="auto"/>
      <w:sz w:val="28"/>
      <w:szCs w:val="28"/>
      <w:lang w:eastAsia="ar-SA"/>
    </w:rPr>
  </w:style>
  <w:style w:type="paragraph" w:customStyle="1" w:styleId="Popisek">
    <w:name w:val="Popisek"/>
    <w:basedOn w:val="Normln"/>
    <w:rsid w:val="00F60214"/>
    <w:pPr>
      <w:suppressLineNumbers/>
      <w:suppressAutoHyphens/>
      <w:spacing w:before="120" w:after="120" w:line="240" w:lineRule="auto"/>
      <w:ind w:right="0"/>
    </w:pPr>
    <w:rPr>
      <w:rFonts w:ascii="Times New Roman" w:eastAsia="Times New Roman" w:hAnsi="Times New Roman" w:cs="Times New Roman"/>
      <w:i/>
      <w:iCs/>
      <w:color w:val="auto"/>
      <w:sz w:val="24"/>
      <w:szCs w:val="24"/>
      <w:lang w:eastAsia="ar-SA"/>
    </w:rPr>
  </w:style>
  <w:style w:type="paragraph" w:customStyle="1" w:styleId="Rejstk">
    <w:name w:val="Rejstřík"/>
    <w:basedOn w:val="Normln"/>
    <w:rsid w:val="00F60214"/>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Numbered">
    <w:name w:val="Numbered"/>
    <w:basedOn w:val="Normln"/>
    <w:rsid w:val="00F60214"/>
    <w:pPr>
      <w:keepLines/>
      <w:widowControl w:val="0"/>
      <w:tabs>
        <w:tab w:val="num" w:pos="360"/>
      </w:tabs>
      <w:suppressAutoHyphens/>
      <w:spacing w:after="0" w:line="240" w:lineRule="auto"/>
      <w:ind w:left="360" w:right="0" w:hanging="360"/>
    </w:pPr>
    <w:rPr>
      <w:rFonts w:ascii="Times New Roman" w:eastAsia="Times New Roman" w:hAnsi="Times New Roman" w:cs="Times New Roman"/>
      <w:color w:val="auto"/>
      <w:sz w:val="24"/>
      <w:szCs w:val="20"/>
      <w:lang w:eastAsia="ar-SA"/>
    </w:rPr>
  </w:style>
  <w:style w:type="paragraph" w:customStyle="1" w:styleId="Nadpis1h1H11">
    <w:name w:val="Nadpis 1.h1.H11"/>
    <w:basedOn w:val="Normln"/>
    <w:next w:val="Normln"/>
    <w:rsid w:val="00F60214"/>
    <w:pPr>
      <w:keepNext/>
      <w:suppressAutoHyphens/>
      <w:spacing w:before="300" w:line="240" w:lineRule="auto"/>
      <w:ind w:right="0"/>
      <w:jc w:val="both"/>
    </w:pPr>
    <w:rPr>
      <w:rFonts w:eastAsia="Times New Roman" w:cs="Times New Roman"/>
      <w:b/>
      <w:caps/>
      <w:color w:val="000000"/>
      <w:kern w:val="1"/>
      <w:szCs w:val="20"/>
      <w:lang w:eastAsia="ar-SA"/>
    </w:rPr>
  </w:style>
  <w:style w:type="paragraph" w:customStyle="1" w:styleId="Nadpis3Podkapitola2Podkapitola21Podkapitola22Podkapitola23Podkapitola24Podkapitola25Podkapitola211Podkapitola221Podkapitola231Podkapitola241">
    <w:name w:val="Nadpis 3.Podkapitola 2.Podkapitola 21.Podkapitola 22.Podkapitola 23.Podkapitola 24.Podkapitola 25.Podkapitola 211.Podkapitola 221.Podkapitola 231.Podkapitola 241"/>
    <w:basedOn w:val="Normln"/>
    <w:next w:val="Zkladntext"/>
    <w:rsid w:val="00F60214"/>
    <w:pPr>
      <w:keepLines/>
      <w:suppressAutoHyphens/>
      <w:autoSpaceDE w:val="0"/>
      <w:spacing w:before="120" w:after="8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Podnadpis1">
    <w:name w:val="Podnadpis1"/>
    <w:basedOn w:val="Normln"/>
    <w:rsid w:val="00F60214"/>
    <w:pPr>
      <w:suppressAutoHyphens/>
      <w:spacing w:before="120" w:after="120" w:line="240" w:lineRule="auto"/>
      <w:ind w:left="720" w:right="0" w:hanging="720"/>
      <w:jc w:val="both"/>
    </w:pPr>
    <w:rPr>
      <w:rFonts w:ascii="Times New Roman" w:eastAsia="Times New Roman" w:hAnsi="Times New Roman" w:cs="Times New Roman"/>
      <w:b/>
      <w:color w:val="auto"/>
      <w:sz w:val="24"/>
      <w:szCs w:val="20"/>
      <w:lang w:eastAsia="ar-SA"/>
    </w:rPr>
  </w:style>
  <w:style w:type="paragraph" w:customStyle="1" w:styleId="Zkladntext21">
    <w:name w:val="Základní text 21"/>
    <w:basedOn w:val="Normln"/>
    <w:rsid w:val="00F60214"/>
    <w:pPr>
      <w:suppressAutoHyphens/>
      <w:spacing w:after="120" w:line="480" w:lineRule="auto"/>
      <w:ind w:right="0"/>
    </w:pPr>
    <w:rPr>
      <w:rFonts w:ascii="Times New Roman" w:eastAsia="Times New Roman" w:hAnsi="Times New Roman" w:cs="Times New Roman"/>
      <w:color w:val="auto"/>
      <w:sz w:val="24"/>
      <w:szCs w:val="24"/>
      <w:lang w:eastAsia="ar-SA"/>
    </w:rPr>
  </w:style>
  <w:style w:type="paragraph" w:customStyle="1" w:styleId="TableTogether">
    <w:name w:val="Table Together"/>
    <w:basedOn w:val="Normln"/>
    <w:rsid w:val="00F60214"/>
    <w:pPr>
      <w:keepNext/>
      <w:keepLines/>
      <w:suppressAutoHyphens/>
      <w:spacing w:after="0" w:line="240" w:lineRule="auto"/>
      <w:ind w:right="0"/>
    </w:pPr>
    <w:rPr>
      <w:rFonts w:ascii="Times New Roman" w:eastAsia="Times New Roman" w:hAnsi="Times New Roman" w:cs="Times New Roman"/>
      <w:color w:val="auto"/>
      <w:sz w:val="24"/>
      <w:szCs w:val="20"/>
      <w:lang w:eastAsia="ar-SA"/>
    </w:rPr>
  </w:style>
  <w:style w:type="paragraph" w:customStyle="1" w:styleId="TableBody">
    <w:name w:val="Table Body"/>
    <w:basedOn w:val="Normln"/>
    <w:rsid w:val="00F60214"/>
    <w:pPr>
      <w:suppressAutoHyphens/>
      <w:spacing w:before="40" w:after="40" w:line="240" w:lineRule="auto"/>
      <w:ind w:right="0"/>
    </w:pPr>
    <w:rPr>
      <w:rFonts w:ascii="Times New Roman" w:eastAsia="Times New Roman" w:hAnsi="Times New Roman" w:cs="Times New Roman"/>
      <w:color w:val="auto"/>
      <w:sz w:val="20"/>
      <w:szCs w:val="20"/>
      <w:lang w:eastAsia="ar-SA"/>
    </w:rPr>
  </w:style>
  <w:style w:type="paragraph" w:customStyle="1" w:styleId="Obsahrmce">
    <w:name w:val="Obsah rámce"/>
    <w:basedOn w:val="Zkladntext"/>
    <w:rsid w:val="00F60214"/>
    <w:pPr>
      <w:keepLines/>
      <w:suppressAutoHyphens/>
      <w:overflowPunct w:val="0"/>
      <w:autoSpaceDE w:val="0"/>
      <w:spacing w:before="120"/>
      <w:ind w:firstLine="227"/>
      <w:jc w:val="both"/>
      <w:textAlignment w:val="baseline"/>
    </w:pPr>
    <w:rPr>
      <w:rFonts w:ascii="Tahoma" w:hAnsi="Tahoma"/>
      <w:lang w:val="en-GB" w:eastAsia="ar-SA"/>
    </w:rPr>
  </w:style>
  <w:style w:type="paragraph" w:customStyle="1" w:styleId="Obsahtabulky">
    <w:name w:val="Obsah tabulky"/>
    <w:basedOn w:val="Normln"/>
    <w:rsid w:val="00F60214"/>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Nadpistabulky">
    <w:name w:val="Nadpis tabulky"/>
    <w:basedOn w:val="Obsahtabulky"/>
    <w:rsid w:val="00F60214"/>
    <w:pPr>
      <w:jc w:val="center"/>
    </w:pPr>
    <w:rPr>
      <w:b/>
      <w:bCs/>
    </w:rPr>
  </w:style>
  <w:style w:type="paragraph" w:customStyle="1" w:styleId="Text">
    <w:name w:val="Text"/>
    <w:basedOn w:val="Normln"/>
    <w:rsid w:val="00F60214"/>
    <w:pPr>
      <w:spacing w:before="120" w:after="0" w:line="240" w:lineRule="auto"/>
      <w:ind w:right="0"/>
      <w:jc w:val="both"/>
    </w:pPr>
    <w:rPr>
      <w:rFonts w:eastAsia="Times New Roman" w:cs="Times New Roman"/>
      <w:color w:val="auto"/>
      <w:sz w:val="20"/>
      <w:szCs w:val="20"/>
      <w:lang w:eastAsia="cs-CZ"/>
    </w:rPr>
  </w:style>
  <w:style w:type="character" w:customStyle="1" w:styleId="nowrap">
    <w:name w:val="nowrap"/>
    <w:basedOn w:val="Standardnpsmoodstavce"/>
    <w:rsid w:val="008C7FB4"/>
  </w:style>
  <w:style w:type="paragraph" w:customStyle="1" w:styleId="CZodstavec">
    <w:name w:val="CZ odstavec"/>
    <w:rsid w:val="008938EB"/>
    <w:pPr>
      <w:numPr>
        <w:numId w:val="22"/>
      </w:numPr>
      <w:spacing w:after="120" w:line="288" w:lineRule="auto"/>
      <w:jc w:val="both"/>
    </w:pPr>
    <w:rPr>
      <w:rFonts w:ascii="Century Gothic" w:eastAsia="Calibri" w:hAnsi="Century Gothic" w:cs="Times New Roman"/>
      <w:sz w:val="20"/>
      <w:szCs w:val="24"/>
      <w:lang w:eastAsia="cs-CZ"/>
    </w:rPr>
  </w:style>
  <w:style w:type="table" w:customStyle="1" w:styleId="Tabulka-Styl1NAKIT">
    <w:name w:val="Tabulka - Styl 1 (NAKIT)"/>
    <w:basedOn w:val="Normlntabulka"/>
    <w:uiPriority w:val="99"/>
    <w:rsid w:val="00942FA5"/>
    <w:pPr>
      <w:spacing w:after="0" w:line="240" w:lineRule="auto"/>
    </w:pPr>
    <w:rPr>
      <w:rFonts w:ascii="Arial" w:hAnsi="Arial"/>
      <w:sz w:val="20"/>
    </w:rPr>
    <w:tblPr>
      <w:tblStyleRowBandSize w:val="1"/>
      <w:tblBorders>
        <w:bottom w:val="single" w:sz="4" w:space="0" w:color="auto"/>
      </w:tblBorders>
    </w:tblPr>
    <w:tblStylePr w:type="firstRow">
      <w:rPr>
        <w:rFonts w:ascii="Arial" w:hAnsi="Arial"/>
        <w:b/>
        <w:color w:val="FFFFFF" w:themeColor="background1"/>
        <w:sz w:val="24"/>
      </w:rPr>
      <w:tblPr/>
      <w:tcPr>
        <w:shd w:val="clear" w:color="auto" w:fill="00B0F0"/>
      </w:tcPr>
    </w:tblStylePr>
    <w:tblStylePr w:type="lastRow">
      <w:pPr>
        <w:jc w:val="left"/>
      </w:pPr>
      <w:rPr>
        <w:rFonts w:ascii="Arial" w:hAnsi="Arial"/>
        <w:color w:val="696969"/>
        <w:sz w:val="20"/>
      </w:rPr>
      <w:tblPr/>
      <w:tcPr>
        <w:tcBorders>
          <w:top w:val="nil"/>
          <w:left w:val="nil"/>
          <w:bottom w:val="nil"/>
          <w:right w:val="nil"/>
        </w:tcBorders>
      </w:tcPr>
    </w:tblStylePr>
    <w:tblStylePr w:type="band1Horz">
      <w:rPr>
        <w:rFonts w:ascii="Arial" w:hAnsi="Arial"/>
        <w:color w:val="696969"/>
        <w:sz w:val="20"/>
      </w:rPr>
      <w:tblPr/>
      <w:tcPr>
        <w:tcBorders>
          <w:bottom w:val="single" w:sz="4" w:space="0" w:color="00B0F0"/>
        </w:tcBorders>
      </w:tcPr>
    </w:tblStylePr>
    <w:tblStylePr w:type="band2Horz">
      <w:rPr>
        <w:rFonts w:ascii="Arial" w:hAnsi="Arial"/>
        <w:color w:val="696969"/>
        <w:sz w:val="20"/>
      </w:rPr>
      <w:tblPr/>
      <w:tcPr>
        <w:tcBorders>
          <w:bottom w:val="single" w:sz="4" w:space="0" w:color="00B0F0"/>
        </w:tcBorders>
      </w:tcPr>
    </w:tblStylePr>
  </w:style>
  <w:style w:type="paragraph" w:customStyle="1" w:styleId="slovanNadpis5">
    <w:name w:val="Číslovaný Nadpis 5"/>
    <w:basedOn w:val="Nadpis4"/>
    <w:next w:val="Normln"/>
    <w:qFormat/>
    <w:rsid w:val="00942FA5"/>
    <w:pPr>
      <w:numPr>
        <w:ilvl w:val="0"/>
        <w:numId w:val="0"/>
      </w:numPr>
      <w:spacing w:line="317" w:lineRule="auto"/>
      <w:ind w:right="289"/>
      <w:outlineLvl w:val="4"/>
    </w:pPr>
  </w:style>
  <w:style w:type="paragraph" w:customStyle="1" w:styleId="tabulka-textspecifikac">
    <w:name w:val="tabulka - text specifikací"/>
    <w:link w:val="tabulka-textspecifikacChar"/>
    <w:qFormat/>
    <w:rsid w:val="00942FA5"/>
    <w:pPr>
      <w:spacing w:after="0" w:line="259" w:lineRule="auto"/>
    </w:pPr>
    <w:rPr>
      <w:rFonts w:ascii="Times New Roman" w:eastAsia="Times New Roman" w:hAnsi="Times New Roman" w:cs="Calibri"/>
      <w:color w:val="000000"/>
      <w:sz w:val="18"/>
      <w:szCs w:val="18"/>
      <w:lang w:eastAsia="cs-CZ"/>
    </w:rPr>
  </w:style>
  <w:style w:type="character" w:customStyle="1" w:styleId="tabulka-textspecifikacChar">
    <w:name w:val="tabulka - text specifikací Char"/>
    <w:basedOn w:val="Standardnpsmoodstavce"/>
    <w:link w:val="tabulka-textspecifikac"/>
    <w:rsid w:val="00942FA5"/>
    <w:rPr>
      <w:rFonts w:ascii="Times New Roman" w:eastAsia="Times New Roman" w:hAnsi="Times New Roman" w:cs="Calibri"/>
      <w:color w:val="000000"/>
      <w:sz w:val="18"/>
      <w:szCs w:val="18"/>
      <w:lang w:eastAsia="cs-CZ"/>
    </w:rPr>
  </w:style>
  <w:style w:type="paragraph" w:customStyle="1" w:styleId="Nadpisploh">
    <w:name w:val="Nadpis příloh"/>
    <w:link w:val="NadpisplohChar"/>
    <w:qFormat/>
    <w:rsid w:val="00942FA5"/>
    <w:pPr>
      <w:pageBreakBefore/>
      <w:spacing w:after="360" w:line="240" w:lineRule="auto"/>
    </w:pPr>
    <w:rPr>
      <w:rFonts w:ascii="Times New Roman" w:eastAsia="Times New Roman" w:hAnsi="Times New Roman" w:cs="Arial"/>
      <w:b/>
      <w:bCs/>
      <w:color w:val="236384"/>
      <w:kern w:val="32"/>
      <w:sz w:val="32"/>
      <w:szCs w:val="32"/>
      <w:lang w:eastAsia="cs-CZ"/>
    </w:rPr>
  </w:style>
  <w:style w:type="character" w:customStyle="1" w:styleId="NadpisplohChar">
    <w:name w:val="Nadpis příloh Char"/>
    <w:basedOn w:val="Standardnpsmoodstavce"/>
    <w:link w:val="Nadpisploh"/>
    <w:rsid w:val="00942FA5"/>
    <w:rPr>
      <w:rFonts w:ascii="Times New Roman" w:eastAsia="Times New Roman" w:hAnsi="Times New Roman" w:cs="Arial"/>
      <w:b/>
      <w:bCs/>
      <w:color w:val="236384"/>
      <w:kern w:val="32"/>
      <w:sz w:val="32"/>
      <w:szCs w:val="32"/>
      <w:lang w:eastAsia="cs-CZ"/>
    </w:rPr>
  </w:style>
  <w:style w:type="character" w:styleId="Nevyeenzmnka">
    <w:name w:val="Unresolved Mention"/>
    <w:basedOn w:val="Standardnpsmoodstavce"/>
    <w:uiPriority w:val="99"/>
    <w:semiHidden/>
    <w:unhideWhenUsed/>
    <w:rsid w:val="005D002C"/>
    <w:rPr>
      <w:color w:val="605E5C"/>
      <w:shd w:val="clear" w:color="auto" w:fill="E1DFDD"/>
    </w:rPr>
  </w:style>
  <w:style w:type="paragraph" w:styleId="Bezmezer">
    <w:name w:val="No Spacing"/>
    <w:link w:val="BezmezerChar"/>
    <w:uiPriority w:val="1"/>
    <w:qFormat/>
    <w:rsid w:val="00111D66"/>
    <w:pPr>
      <w:spacing w:before="80" w:after="80" w:line="240" w:lineRule="auto"/>
    </w:pPr>
    <w:rPr>
      <w:rFonts w:ascii="Arial" w:eastAsia="Arial" w:hAnsi="Arial" w:cs="Arial"/>
      <w:color w:val="696969"/>
      <w:szCs w:val="24"/>
      <w:lang w:eastAsia="cs-CZ"/>
    </w:rPr>
  </w:style>
  <w:style w:type="character" w:customStyle="1" w:styleId="BezmezerChar">
    <w:name w:val="Bez mezer Char"/>
    <w:basedOn w:val="Standardnpsmoodstavce"/>
    <w:link w:val="Bezmezer"/>
    <w:uiPriority w:val="1"/>
    <w:rsid w:val="00111D66"/>
    <w:rPr>
      <w:rFonts w:ascii="Arial" w:eastAsia="Arial" w:hAnsi="Arial" w:cs="Arial"/>
      <w:color w:val="696969"/>
      <w:szCs w:val="24"/>
      <w:lang w:eastAsia="cs-CZ"/>
    </w:rPr>
  </w:style>
  <w:style w:type="character" w:customStyle="1" w:styleId="Standardnpsmoodstavce100">
    <w:name w:val="Standardní písmo odstavce100"/>
    <w:rsid w:val="00C93F2F"/>
  </w:style>
  <w:style w:type="paragraph" w:customStyle="1" w:styleId="CommentSubject100">
    <w:name w:val="Comment Subject100"/>
    <w:basedOn w:val="CommentText1"/>
    <w:next w:val="CommentText1"/>
    <w:rsid w:val="00C93F2F"/>
    <w:rPr>
      <w:b/>
      <w:bCs/>
    </w:rPr>
  </w:style>
  <w:style w:type="character" w:customStyle="1" w:styleId="Odrka1roveChar">
    <w:name w:val="Odrážka 1. úroveň Char"/>
    <w:basedOn w:val="Standardnpsmoodstavce"/>
    <w:link w:val="Odrka1rove"/>
    <w:locked/>
    <w:rsid w:val="00BA2340"/>
    <w:rPr>
      <w:rFonts w:ascii="Arial" w:hAnsi="Arial" w:cs="Arial"/>
    </w:rPr>
  </w:style>
  <w:style w:type="paragraph" w:customStyle="1" w:styleId="Odrka1rove">
    <w:name w:val="Odrážka 1. úroveň"/>
    <w:basedOn w:val="Normln"/>
    <w:link w:val="Odrka1roveChar"/>
    <w:rsid w:val="00BA2340"/>
    <w:pPr>
      <w:numPr>
        <w:numId w:val="23"/>
      </w:numPr>
      <w:spacing w:before="120" w:after="120" w:line="240" w:lineRule="auto"/>
      <w:ind w:right="0"/>
      <w:jc w:val="both"/>
    </w:pPr>
    <w:rPr>
      <w:rFonts w:cs="Arial"/>
      <w:color w:val="auto"/>
    </w:rPr>
  </w:style>
  <w:style w:type="character" w:customStyle="1" w:styleId="ListLabel25">
    <w:name w:val="ListLabel 25"/>
    <w:qFormat/>
    <w:rsid w:val="00BA44E0"/>
    <w:rPr>
      <w:rFonts w:cs="Courier New"/>
    </w:rPr>
  </w:style>
  <w:style w:type="character" w:customStyle="1" w:styleId="ListLabel16">
    <w:name w:val="ListLabel 16"/>
    <w:qFormat/>
    <w:rsid w:val="00BA44E0"/>
    <w:rPr>
      <w:color w:val="FDC82F"/>
    </w:rPr>
  </w:style>
  <w:style w:type="character" w:customStyle="1" w:styleId="NAKITslovanseznamChar">
    <w:name w:val="NAKIT číslovaný seznam Char"/>
    <w:basedOn w:val="Standardnpsmoodstavce"/>
    <w:link w:val="NAKITslovanseznam"/>
    <w:rsid w:val="007747C0"/>
    <w:rPr>
      <w:rFonts w:ascii="Arial" w:hAnsi="Arial" w:cs="Calibri"/>
      <w:color w:val="696969"/>
    </w:rPr>
  </w:style>
  <w:style w:type="character" w:customStyle="1" w:styleId="normaltextrun">
    <w:name w:val="normaltextrun"/>
    <w:basedOn w:val="Standardnpsmoodstavce"/>
    <w:rsid w:val="007747C0"/>
  </w:style>
  <w:style w:type="paragraph" w:customStyle="1" w:styleId="cpslovnpsmennkodstavci1">
    <w:name w:val="cp_číslování písmenné k odstavci 1"/>
    <w:basedOn w:val="Normln"/>
    <w:qFormat/>
    <w:rsid w:val="005558E6"/>
    <w:pPr>
      <w:tabs>
        <w:tab w:val="num" w:pos="992"/>
      </w:tabs>
      <w:suppressAutoHyphens/>
      <w:spacing w:before="120" w:after="120" w:line="260" w:lineRule="exact"/>
      <w:ind w:left="992" w:right="0" w:hanging="425"/>
      <w:jc w:val="both"/>
      <w:outlineLvl w:val="2"/>
    </w:pPr>
    <w:rPr>
      <w:rFonts w:ascii="Times New Roman" w:eastAsia="Times New Roman" w:hAnsi="Times New Roman" w:cs="Times New Roman"/>
      <w:color w:val="auto"/>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7794">
      <w:bodyDiv w:val="1"/>
      <w:marLeft w:val="0"/>
      <w:marRight w:val="0"/>
      <w:marTop w:val="0"/>
      <w:marBottom w:val="0"/>
      <w:divBdr>
        <w:top w:val="none" w:sz="0" w:space="0" w:color="auto"/>
        <w:left w:val="none" w:sz="0" w:space="0" w:color="auto"/>
        <w:bottom w:val="none" w:sz="0" w:space="0" w:color="auto"/>
        <w:right w:val="none" w:sz="0" w:space="0" w:color="auto"/>
      </w:divBdr>
    </w:div>
    <w:div w:id="50230297">
      <w:bodyDiv w:val="1"/>
      <w:marLeft w:val="0"/>
      <w:marRight w:val="0"/>
      <w:marTop w:val="0"/>
      <w:marBottom w:val="0"/>
      <w:divBdr>
        <w:top w:val="none" w:sz="0" w:space="0" w:color="auto"/>
        <w:left w:val="none" w:sz="0" w:space="0" w:color="auto"/>
        <w:bottom w:val="none" w:sz="0" w:space="0" w:color="auto"/>
        <w:right w:val="none" w:sz="0" w:space="0" w:color="auto"/>
      </w:divBdr>
    </w:div>
    <w:div w:id="57753069">
      <w:bodyDiv w:val="1"/>
      <w:marLeft w:val="0"/>
      <w:marRight w:val="0"/>
      <w:marTop w:val="0"/>
      <w:marBottom w:val="0"/>
      <w:divBdr>
        <w:top w:val="none" w:sz="0" w:space="0" w:color="auto"/>
        <w:left w:val="none" w:sz="0" w:space="0" w:color="auto"/>
        <w:bottom w:val="none" w:sz="0" w:space="0" w:color="auto"/>
        <w:right w:val="none" w:sz="0" w:space="0" w:color="auto"/>
      </w:divBdr>
    </w:div>
    <w:div w:id="79372242">
      <w:bodyDiv w:val="1"/>
      <w:marLeft w:val="0"/>
      <w:marRight w:val="0"/>
      <w:marTop w:val="0"/>
      <w:marBottom w:val="0"/>
      <w:divBdr>
        <w:top w:val="none" w:sz="0" w:space="0" w:color="auto"/>
        <w:left w:val="none" w:sz="0" w:space="0" w:color="auto"/>
        <w:bottom w:val="none" w:sz="0" w:space="0" w:color="auto"/>
        <w:right w:val="none" w:sz="0" w:space="0" w:color="auto"/>
      </w:divBdr>
    </w:div>
    <w:div w:id="132331303">
      <w:bodyDiv w:val="1"/>
      <w:marLeft w:val="0"/>
      <w:marRight w:val="0"/>
      <w:marTop w:val="0"/>
      <w:marBottom w:val="0"/>
      <w:divBdr>
        <w:top w:val="none" w:sz="0" w:space="0" w:color="auto"/>
        <w:left w:val="none" w:sz="0" w:space="0" w:color="auto"/>
        <w:bottom w:val="none" w:sz="0" w:space="0" w:color="auto"/>
        <w:right w:val="none" w:sz="0" w:space="0" w:color="auto"/>
      </w:divBdr>
    </w:div>
    <w:div w:id="245699003">
      <w:bodyDiv w:val="1"/>
      <w:marLeft w:val="0"/>
      <w:marRight w:val="0"/>
      <w:marTop w:val="0"/>
      <w:marBottom w:val="0"/>
      <w:divBdr>
        <w:top w:val="none" w:sz="0" w:space="0" w:color="auto"/>
        <w:left w:val="none" w:sz="0" w:space="0" w:color="auto"/>
        <w:bottom w:val="none" w:sz="0" w:space="0" w:color="auto"/>
        <w:right w:val="none" w:sz="0" w:space="0" w:color="auto"/>
      </w:divBdr>
    </w:div>
    <w:div w:id="250504165">
      <w:bodyDiv w:val="1"/>
      <w:marLeft w:val="0"/>
      <w:marRight w:val="0"/>
      <w:marTop w:val="0"/>
      <w:marBottom w:val="0"/>
      <w:divBdr>
        <w:top w:val="none" w:sz="0" w:space="0" w:color="auto"/>
        <w:left w:val="none" w:sz="0" w:space="0" w:color="auto"/>
        <w:bottom w:val="none" w:sz="0" w:space="0" w:color="auto"/>
        <w:right w:val="none" w:sz="0" w:space="0" w:color="auto"/>
      </w:divBdr>
    </w:div>
    <w:div w:id="274797409">
      <w:bodyDiv w:val="1"/>
      <w:marLeft w:val="0"/>
      <w:marRight w:val="0"/>
      <w:marTop w:val="0"/>
      <w:marBottom w:val="0"/>
      <w:divBdr>
        <w:top w:val="none" w:sz="0" w:space="0" w:color="auto"/>
        <w:left w:val="none" w:sz="0" w:space="0" w:color="auto"/>
        <w:bottom w:val="none" w:sz="0" w:space="0" w:color="auto"/>
        <w:right w:val="none" w:sz="0" w:space="0" w:color="auto"/>
      </w:divBdr>
    </w:div>
    <w:div w:id="275403469">
      <w:bodyDiv w:val="1"/>
      <w:marLeft w:val="0"/>
      <w:marRight w:val="0"/>
      <w:marTop w:val="0"/>
      <w:marBottom w:val="0"/>
      <w:divBdr>
        <w:top w:val="none" w:sz="0" w:space="0" w:color="auto"/>
        <w:left w:val="none" w:sz="0" w:space="0" w:color="auto"/>
        <w:bottom w:val="none" w:sz="0" w:space="0" w:color="auto"/>
        <w:right w:val="none" w:sz="0" w:space="0" w:color="auto"/>
      </w:divBdr>
    </w:div>
    <w:div w:id="337466532">
      <w:bodyDiv w:val="1"/>
      <w:marLeft w:val="0"/>
      <w:marRight w:val="0"/>
      <w:marTop w:val="0"/>
      <w:marBottom w:val="0"/>
      <w:divBdr>
        <w:top w:val="none" w:sz="0" w:space="0" w:color="auto"/>
        <w:left w:val="none" w:sz="0" w:space="0" w:color="auto"/>
        <w:bottom w:val="none" w:sz="0" w:space="0" w:color="auto"/>
        <w:right w:val="none" w:sz="0" w:space="0" w:color="auto"/>
      </w:divBdr>
    </w:div>
    <w:div w:id="340619431">
      <w:bodyDiv w:val="1"/>
      <w:marLeft w:val="0"/>
      <w:marRight w:val="0"/>
      <w:marTop w:val="0"/>
      <w:marBottom w:val="0"/>
      <w:divBdr>
        <w:top w:val="none" w:sz="0" w:space="0" w:color="auto"/>
        <w:left w:val="none" w:sz="0" w:space="0" w:color="auto"/>
        <w:bottom w:val="none" w:sz="0" w:space="0" w:color="auto"/>
        <w:right w:val="none" w:sz="0" w:space="0" w:color="auto"/>
      </w:divBdr>
    </w:div>
    <w:div w:id="424771192">
      <w:bodyDiv w:val="1"/>
      <w:marLeft w:val="0"/>
      <w:marRight w:val="0"/>
      <w:marTop w:val="0"/>
      <w:marBottom w:val="0"/>
      <w:divBdr>
        <w:top w:val="none" w:sz="0" w:space="0" w:color="auto"/>
        <w:left w:val="none" w:sz="0" w:space="0" w:color="auto"/>
        <w:bottom w:val="none" w:sz="0" w:space="0" w:color="auto"/>
        <w:right w:val="none" w:sz="0" w:space="0" w:color="auto"/>
      </w:divBdr>
    </w:div>
    <w:div w:id="445081003">
      <w:bodyDiv w:val="1"/>
      <w:marLeft w:val="0"/>
      <w:marRight w:val="0"/>
      <w:marTop w:val="0"/>
      <w:marBottom w:val="0"/>
      <w:divBdr>
        <w:top w:val="none" w:sz="0" w:space="0" w:color="auto"/>
        <w:left w:val="none" w:sz="0" w:space="0" w:color="auto"/>
        <w:bottom w:val="none" w:sz="0" w:space="0" w:color="auto"/>
        <w:right w:val="none" w:sz="0" w:space="0" w:color="auto"/>
      </w:divBdr>
    </w:div>
    <w:div w:id="463427957">
      <w:bodyDiv w:val="1"/>
      <w:marLeft w:val="0"/>
      <w:marRight w:val="0"/>
      <w:marTop w:val="0"/>
      <w:marBottom w:val="0"/>
      <w:divBdr>
        <w:top w:val="none" w:sz="0" w:space="0" w:color="auto"/>
        <w:left w:val="none" w:sz="0" w:space="0" w:color="auto"/>
        <w:bottom w:val="none" w:sz="0" w:space="0" w:color="auto"/>
        <w:right w:val="none" w:sz="0" w:space="0" w:color="auto"/>
      </w:divBdr>
    </w:div>
    <w:div w:id="483545307">
      <w:bodyDiv w:val="1"/>
      <w:marLeft w:val="0"/>
      <w:marRight w:val="0"/>
      <w:marTop w:val="0"/>
      <w:marBottom w:val="0"/>
      <w:divBdr>
        <w:top w:val="none" w:sz="0" w:space="0" w:color="auto"/>
        <w:left w:val="none" w:sz="0" w:space="0" w:color="auto"/>
        <w:bottom w:val="none" w:sz="0" w:space="0" w:color="auto"/>
        <w:right w:val="none" w:sz="0" w:space="0" w:color="auto"/>
      </w:divBdr>
    </w:div>
    <w:div w:id="496502787">
      <w:bodyDiv w:val="1"/>
      <w:marLeft w:val="0"/>
      <w:marRight w:val="0"/>
      <w:marTop w:val="0"/>
      <w:marBottom w:val="0"/>
      <w:divBdr>
        <w:top w:val="none" w:sz="0" w:space="0" w:color="auto"/>
        <w:left w:val="none" w:sz="0" w:space="0" w:color="auto"/>
        <w:bottom w:val="none" w:sz="0" w:space="0" w:color="auto"/>
        <w:right w:val="none" w:sz="0" w:space="0" w:color="auto"/>
      </w:divBdr>
    </w:div>
    <w:div w:id="500005132">
      <w:bodyDiv w:val="1"/>
      <w:marLeft w:val="0"/>
      <w:marRight w:val="0"/>
      <w:marTop w:val="0"/>
      <w:marBottom w:val="0"/>
      <w:divBdr>
        <w:top w:val="none" w:sz="0" w:space="0" w:color="auto"/>
        <w:left w:val="none" w:sz="0" w:space="0" w:color="auto"/>
        <w:bottom w:val="none" w:sz="0" w:space="0" w:color="auto"/>
        <w:right w:val="none" w:sz="0" w:space="0" w:color="auto"/>
      </w:divBdr>
    </w:div>
    <w:div w:id="534654018">
      <w:bodyDiv w:val="1"/>
      <w:marLeft w:val="0"/>
      <w:marRight w:val="0"/>
      <w:marTop w:val="0"/>
      <w:marBottom w:val="0"/>
      <w:divBdr>
        <w:top w:val="none" w:sz="0" w:space="0" w:color="auto"/>
        <w:left w:val="none" w:sz="0" w:space="0" w:color="auto"/>
        <w:bottom w:val="none" w:sz="0" w:space="0" w:color="auto"/>
        <w:right w:val="none" w:sz="0" w:space="0" w:color="auto"/>
      </w:divBdr>
    </w:div>
    <w:div w:id="579369089">
      <w:bodyDiv w:val="1"/>
      <w:marLeft w:val="0"/>
      <w:marRight w:val="0"/>
      <w:marTop w:val="0"/>
      <w:marBottom w:val="0"/>
      <w:divBdr>
        <w:top w:val="none" w:sz="0" w:space="0" w:color="auto"/>
        <w:left w:val="none" w:sz="0" w:space="0" w:color="auto"/>
        <w:bottom w:val="none" w:sz="0" w:space="0" w:color="auto"/>
        <w:right w:val="none" w:sz="0" w:space="0" w:color="auto"/>
      </w:divBdr>
    </w:div>
    <w:div w:id="595140325">
      <w:bodyDiv w:val="1"/>
      <w:marLeft w:val="0"/>
      <w:marRight w:val="0"/>
      <w:marTop w:val="0"/>
      <w:marBottom w:val="0"/>
      <w:divBdr>
        <w:top w:val="none" w:sz="0" w:space="0" w:color="auto"/>
        <w:left w:val="none" w:sz="0" w:space="0" w:color="auto"/>
        <w:bottom w:val="none" w:sz="0" w:space="0" w:color="auto"/>
        <w:right w:val="none" w:sz="0" w:space="0" w:color="auto"/>
      </w:divBdr>
    </w:div>
    <w:div w:id="654067049">
      <w:bodyDiv w:val="1"/>
      <w:marLeft w:val="0"/>
      <w:marRight w:val="0"/>
      <w:marTop w:val="0"/>
      <w:marBottom w:val="0"/>
      <w:divBdr>
        <w:top w:val="none" w:sz="0" w:space="0" w:color="auto"/>
        <w:left w:val="none" w:sz="0" w:space="0" w:color="auto"/>
        <w:bottom w:val="none" w:sz="0" w:space="0" w:color="auto"/>
        <w:right w:val="none" w:sz="0" w:space="0" w:color="auto"/>
      </w:divBdr>
    </w:div>
    <w:div w:id="675379887">
      <w:bodyDiv w:val="1"/>
      <w:marLeft w:val="0"/>
      <w:marRight w:val="0"/>
      <w:marTop w:val="0"/>
      <w:marBottom w:val="0"/>
      <w:divBdr>
        <w:top w:val="none" w:sz="0" w:space="0" w:color="auto"/>
        <w:left w:val="none" w:sz="0" w:space="0" w:color="auto"/>
        <w:bottom w:val="none" w:sz="0" w:space="0" w:color="auto"/>
        <w:right w:val="none" w:sz="0" w:space="0" w:color="auto"/>
      </w:divBdr>
    </w:div>
    <w:div w:id="691152167">
      <w:bodyDiv w:val="1"/>
      <w:marLeft w:val="0"/>
      <w:marRight w:val="0"/>
      <w:marTop w:val="0"/>
      <w:marBottom w:val="0"/>
      <w:divBdr>
        <w:top w:val="none" w:sz="0" w:space="0" w:color="auto"/>
        <w:left w:val="none" w:sz="0" w:space="0" w:color="auto"/>
        <w:bottom w:val="none" w:sz="0" w:space="0" w:color="auto"/>
        <w:right w:val="none" w:sz="0" w:space="0" w:color="auto"/>
      </w:divBdr>
    </w:div>
    <w:div w:id="733621179">
      <w:bodyDiv w:val="1"/>
      <w:marLeft w:val="0"/>
      <w:marRight w:val="0"/>
      <w:marTop w:val="0"/>
      <w:marBottom w:val="0"/>
      <w:divBdr>
        <w:top w:val="none" w:sz="0" w:space="0" w:color="auto"/>
        <w:left w:val="none" w:sz="0" w:space="0" w:color="auto"/>
        <w:bottom w:val="none" w:sz="0" w:space="0" w:color="auto"/>
        <w:right w:val="none" w:sz="0" w:space="0" w:color="auto"/>
      </w:divBdr>
    </w:div>
    <w:div w:id="760031521">
      <w:bodyDiv w:val="1"/>
      <w:marLeft w:val="0"/>
      <w:marRight w:val="0"/>
      <w:marTop w:val="0"/>
      <w:marBottom w:val="0"/>
      <w:divBdr>
        <w:top w:val="none" w:sz="0" w:space="0" w:color="auto"/>
        <w:left w:val="none" w:sz="0" w:space="0" w:color="auto"/>
        <w:bottom w:val="none" w:sz="0" w:space="0" w:color="auto"/>
        <w:right w:val="none" w:sz="0" w:space="0" w:color="auto"/>
      </w:divBdr>
    </w:div>
    <w:div w:id="840268786">
      <w:bodyDiv w:val="1"/>
      <w:marLeft w:val="0"/>
      <w:marRight w:val="0"/>
      <w:marTop w:val="0"/>
      <w:marBottom w:val="0"/>
      <w:divBdr>
        <w:top w:val="none" w:sz="0" w:space="0" w:color="auto"/>
        <w:left w:val="none" w:sz="0" w:space="0" w:color="auto"/>
        <w:bottom w:val="none" w:sz="0" w:space="0" w:color="auto"/>
        <w:right w:val="none" w:sz="0" w:space="0" w:color="auto"/>
      </w:divBdr>
    </w:div>
    <w:div w:id="861362918">
      <w:bodyDiv w:val="1"/>
      <w:marLeft w:val="0"/>
      <w:marRight w:val="0"/>
      <w:marTop w:val="0"/>
      <w:marBottom w:val="0"/>
      <w:divBdr>
        <w:top w:val="none" w:sz="0" w:space="0" w:color="auto"/>
        <w:left w:val="none" w:sz="0" w:space="0" w:color="auto"/>
        <w:bottom w:val="none" w:sz="0" w:space="0" w:color="auto"/>
        <w:right w:val="none" w:sz="0" w:space="0" w:color="auto"/>
      </w:divBdr>
    </w:div>
    <w:div w:id="888685874">
      <w:bodyDiv w:val="1"/>
      <w:marLeft w:val="0"/>
      <w:marRight w:val="0"/>
      <w:marTop w:val="0"/>
      <w:marBottom w:val="0"/>
      <w:divBdr>
        <w:top w:val="none" w:sz="0" w:space="0" w:color="auto"/>
        <w:left w:val="none" w:sz="0" w:space="0" w:color="auto"/>
        <w:bottom w:val="none" w:sz="0" w:space="0" w:color="auto"/>
        <w:right w:val="none" w:sz="0" w:space="0" w:color="auto"/>
      </w:divBdr>
    </w:div>
    <w:div w:id="961419033">
      <w:bodyDiv w:val="1"/>
      <w:marLeft w:val="0"/>
      <w:marRight w:val="0"/>
      <w:marTop w:val="0"/>
      <w:marBottom w:val="0"/>
      <w:divBdr>
        <w:top w:val="none" w:sz="0" w:space="0" w:color="auto"/>
        <w:left w:val="none" w:sz="0" w:space="0" w:color="auto"/>
        <w:bottom w:val="none" w:sz="0" w:space="0" w:color="auto"/>
        <w:right w:val="none" w:sz="0" w:space="0" w:color="auto"/>
      </w:divBdr>
    </w:div>
    <w:div w:id="972373163">
      <w:bodyDiv w:val="1"/>
      <w:marLeft w:val="0"/>
      <w:marRight w:val="0"/>
      <w:marTop w:val="0"/>
      <w:marBottom w:val="0"/>
      <w:divBdr>
        <w:top w:val="none" w:sz="0" w:space="0" w:color="auto"/>
        <w:left w:val="none" w:sz="0" w:space="0" w:color="auto"/>
        <w:bottom w:val="none" w:sz="0" w:space="0" w:color="auto"/>
        <w:right w:val="none" w:sz="0" w:space="0" w:color="auto"/>
      </w:divBdr>
    </w:div>
    <w:div w:id="1225292678">
      <w:bodyDiv w:val="1"/>
      <w:marLeft w:val="0"/>
      <w:marRight w:val="0"/>
      <w:marTop w:val="0"/>
      <w:marBottom w:val="0"/>
      <w:divBdr>
        <w:top w:val="none" w:sz="0" w:space="0" w:color="auto"/>
        <w:left w:val="none" w:sz="0" w:space="0" w:color="auto"/>
        <w:bottom w:val="none" w:sz="0" w:space="0" w:color="auto"/>
        <w:right w:val="none" w:sz="0" w:space="0" w:color="auto"/>
      </w:divBdr>
    </w:div>
    <w:div w:id="1244678262">
      <w:bodyDiv w:val="1"/>
      <w:marLeft w:val="0"/>
      <w:marRight w:val="0"/>
      <w:marTop w:val="0"/>
      <w:marBottom w:val="0"/>
      <w:divBdr>
        <w:top w:val="none" w:sz="0" w:space="0" w:color="auto"/>
        <w:left w:val="none" w:sz="0" w:space="0" w:color="auto"/>
        <w:bottom w:val="none" w:sz="0" w:space="0" w:color="auto"/>
        <w:right w:val="none" w:sz="0" w:space="0" w:color="auto"/>
      </w:divBdr>
    </w:div>
    <w:div w:id="1291672991">
      <w:bodyDiv w:val="1"/>
      <w:marLeft w:val="0"/>
      <w:marRight w:val="0"/>
      <w:marTop w:val="0"/>
      <w:marBottom w:val="0"/>
      <w:divBdr>
        <w:top w:val="none" w:sz="0" w:space="0" w:color="auto"/>
        <w:left w:val="none" w:sz="0" w:space="0" w:color="auto"/>
        <w:bottom w:val="none" w:sz="0" w:space="0" w:color="auto"/>
        <w:right w:val="none" w:sz="0" w:space="0" w:color="auto"/>
      </w:divBdr>
    </w:div>
    <w:div w:id="1304887664">
      <w:bodyDiv w:val="1"/>
      <w:marLeft w:val="0"/>
      <w:marRight w:val="0"/>
      <w:marTop w:val="0"/>
      <w:marBottom w:val="0"/>
      <w:divBdr>
        <w:top w:val="none" w:sz="0" w:space="0" w:color="auto"/>
        <w:left w:val="none" w:sz="0" w:space="0" w:color="auto"/>
        <w:bottom w:val="none" w:sz="0" w:space="0" w:color="auto"/>
        <w:right w:val="none" w:sz="0" w:space="0" w:color="auto"/>
      </w:divBdr>
    </w:div>
    <w:div w:id="1439174798">
      <w:bodyDiv w:val="1"/>
      <w:marLeft w:val="0"/>
      <w:marRight w:val="0"/>
      <w:marTop w:val="0"/>
      <w:marBottom w:val="0"/>
      <w:divBdr>
        <w:top w:val="none" w:sz="0" w:space="0" w:color="auto"/>
        <w:left w:val="none" w:sz="0" w:space="0" w:color="auto"/>
        <w:bottom w:val="none" w:sz="0" w:space="0" w:color="auto"/>
        <w:right w:val="none" w:sz="0" w:space="0" w:color="auto"/>
      </w:divBdr>
    </w:div>
    <w:div w:id="1484003629">
      <w:bodyDiv w:val="1"/>
      <w:marLeft w:val="0"/>
      <w:marRight w:val="0"/>
      <w:marTop w:val="0"/>
      <w:marBottom w:val="0"/>
      <w:divBdr>
        <w:top w:val="none" w:sz="0" w:space="0" w:color="auto"/>
        <w:left w:val="none" w:sz="0" w:space="0" w:color="auto"/>
        <w:bottom w:val="none" w:sz="0" w:space="0" w:color="auto"/>
        <w:right w:val="none" w:sz="0" w:space="0" w:color="auto"/>
      </w:divBdr>
    </w:div>
    <w:div w:id="1531410750">
      <w:bodyDiv w:val="1"/>
      <w:marLeft w:val="0"/>
      <w:marRight w:val="0"/>
      <w:marTop w:val="0"/>
      <w:marBottom w:val="0"/>
      <w:divBdr>
        <w:top w:val="none" w:sz="0" w:space="0" w:color="auto"/>
        <w:left w:val="none" w:sz="0" w:space="0" w:color="auto"/>
        <w:bottom w:val="none" w:sz="0" w:space="0" w:color="auto"/>
        <w:right w:val="none" w:sz="0" w:space="0" w:color="auto"/>
      </w:divBdr>
    </w:div>
    <w:div w:id="1572042276">
      <w:bodyDiv w:val="1"/>
      <w:marLeft w:val="0"/>
      <w:marRight w:val="0"/>
      <w:marTop w:val="0"/>
      <w:marBottom w:val="0"/>
      <w:divBdr>
        <w:top w:val="none" w:sz="0" w:space="0" w:color="auto"/>
        <w:left w:val="none" w:sz="0" w:space="0" w:color="auto"/>
        <w:bottom w:val="none" w:sz="0" w:space="0" w:color="auto"/>
        <w:right w:val="none" w:sz="0" w:space="0" w:color="auto"/>
      </w:divBdr>
    </w:div>
    <w:div w:id="1691566866">
      <w:bodyDiv w:val="1"/>
      <w:marLeft w:val="0"/>
      <w:marRight w:val="0"/>
      <w:marTop w:val="0"/>
      <w:marBottom w:val="0"/>
      <w:divBdr>
        <w:top w:val="none" w:sz="0" w:space="0" w:color="auto"/>
        <w:left w:val="none" w:sz="0" w:space="0" w:color="auto"/>
        <w:bottom w:val="none" w:sz="0" w:space="0" w:color="auto"/>
        <w:right w:val="none" w:sz="0" w:space="0" w:color="auto"/>
      </w:divBdr>
    </w:div>
    <w:div w:id="1720933703">
      <w:bodyDiv w:val="1"/>
      <w:marLeft w:val="0"/>
      <w:marRight w:val="0"/>
      <w:marTop w:val="0"/>
      <w:marBottom w:val="0"/>
      <w:divBdr>
        <w:top w:val="none" w:sz="0" w:space="0" w:color="auto"/>
        <w:left w:val="none" w:sz="0" w:space="0" w:color="auto"/>
        <w:bottom w:val="none" w:sz="0" w:space="0" w:color="auto"/>
        <w:right w:val="none" w:sz="0" w:space="0" w:color="auto"/>
      </w:divBdr>
    </w:div>
    <w:div w:id="1724983773">
      <w:bodyDiv w:val="1"/>
      <w:marLeft w:val="0"/>
      <w:marRight w:val="0"/>
      <w:marTop w:val="0"/>
      <w:marBottom w:val="0"/>
      <w:divBdr>
        <w:top w:val="none" w:sz="0" w:space="0" w:color="auto"/>
        <w:left w:val="none" w:sz="0" w:space="0" w:color="auto"/>
        <w:bottom w:val="none" w:sz="0" w:space="0" w:color="auto"/>
        <w:right w:val="none" w:sz="0" w:space="0" w:color="auto"/>
      </w:divBdr>
    </w:div>
    <w:div w:id="1812212547">
      <w:bodyDiv w:val="1"/>
      <w:marLeft w:val="0"/>
      <w:marRight w:val="0"/>
      <w:marTop w:val="0"/>
      <w:marBottom w:val="0"/>
      <w:divBdr>
        <w:top w:val="none" w:sz="0" w:space="0" w:color="auto"/>
        <w:left w:val="none" w:sz="0" w:space="0" w:color="auto"/>
        <w:bottom w:val="none" w:sz="0" w:space="0" w:color="auto"/>
        <w:right w:val="none" w:sz="0" w:space="0" w:color="auto"/>
      </w:divBdr>
    </w:div>
    <w:div w:id="1820882513">
      <w:bodyDiv w:val="1"/>
      <w:marLeft w:val="0"/>
      <w:marRight w:val="0"/>
      <w:marTop w:val="0"/>
      <w:marBottom w:val="0"/>
      <w:divBdr>
        <w:top w:val="none" w:sz="0" w:space="0" w:color="auto"/>
        <w:left w:val="none" w:sz="0" w:space="0" w:color="auto"/>
        <w:bottom w:val="none" w:sz="0" w:space="0" w:color="auto"/>
        <w:right w:val="none" w:sz="0" w:space="0" w:color="auto"/>
      </w:divBdr>
    </w:div>
    <w:div w:id="1823765266">
      <w:bodyDiv w:val="1"/>
      <w:marLeft w:val="0"/>
      <w:marRight w:val="0"/>
      <w:marTop w:val="0"/>
      <w:marBottom w:val="0"/>
      <w:divBdr>
        <w:top w:val="none" w:sz="0" w:space="0" w:color="auto"/>
        <w:left w:val="none" w:sz="0" w:space="0" w:color="auto"/>
        <w:bottom w:val="none" w:sz="0" w:space="0" w:color="auto"/>
        <w:right w:val="none" w:sz="0" w:space="0" w:color="auto"/>
      </w:divBdr>
    </w:div>
    <w:div w:id="1840849347">
      <w:bodyDiv w:val="1"/>
      <w:marLeft w:val="0"/>
      <w:marRight w:val="0"/>
      <w:marTop w:val="0"/>
      <w:marBottom w:val="0"/>
      <w:divBdr>
        <w:top w:val="none" w:sz="0" w:space="0" w:color="auto"/>
        <w:left w:val="none" w:sz="0" w:space="0" w:color="auto"/>
        <w:bottom w:val="none" w:sz="0" w:space="0" w:color="auto"/>
        <w:right w:val="none" w:sz="0" w:space="0" w:color="auto"/>
      </w:divBdr>
    </w:div>
    <w:div w:id="2021740923">
      <w:bodyDiv w:val="1"/>
      <w:marLeft w:val="0"/>
      <w:marRight w:val="0"/>
      <w:marTop w:val="0"/>
      <w:marBottom w:val="0"/>
      <w:divBdr>
        <w:top w:val="none" w:sz="0" w:space="0" w:color="auto"/>
        <w:left w:val="none" w:sz="0" w:space="0" w:color="auto"/>
        <w:bottom w:val="none" w:sz="0" w:space="0" w:color="auto"/>
        <w:right w:val="none" w:sz="0" w:space="0" w:color="auto"/>
      </w:divBdr>
    </w:div>
    <w:div w:id="2035882635">
      <w:bodyDiv w:val="1"/>
      <w:marLeft w:val="0"/>
      <w:marRight w:val="0"/>
      <w:marTop w:val="0"/>
      <w:marBottom w:val="0"/>
      <w:divBdr>
        <w:top w:val="none" w:sz="0" w:space="0" w:color="auto"/>
        <w:left w:val="none" w:sz="0" w:space="0" w:color="auto"/>
        <w:bottom w:val="none" w:sz="0" w:space="0" w:color="auto"/>
        <w:right w:val="none" w:sz="0" w:space="0" w:color="auto"/>
      </w:divBdr>
    </w:div>
    <w:div w:id="205307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2" ma:contentTypeDescription="Create a new document." ma:contentTypeScope="" ma:versionID="d25c668ba626de898fff15489f8d6ff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2c150f100985a84e650a93b3595577c8"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7872A-FC4C-47D0-B360-010111E6EBCD}">
  <ds:schemaRef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7d11b8ed-932e-4b78-b8de-9ed6e3bbb541"/>
    <ds:schemaRef ds:uri="http://schemas.microsoft.com/office/2006/metadata/properties"/>
    <ds:schemaRef ds:uri="9c954f1a-16cf-4817-9826-0512dd4ff2fa"/>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A728B83D-C65C-47A1-B2D6-85B15E5D2D94}">
  <ds:schemaRefs>
    <ds:schemaRef ds:uri="http://schemas.openxmlformats.org/officeDocument/2006/bibliography"/>
  </ds:schemaRefs>
</ds:datastoreItem>
</file>

<file path=customXml/itemProps3.xml><?xml version="1.0" encoding="utf-8"?>
<ds:datastoreItem xmlns:ds="http://schemas.openxmlformats.org/officeDocument/2006/customXml" ds:itemID="{0CDBBC97-8C89-4F6A-AC9B-06B23A78E1AC}">
  <ds:schemaRefs>
    <ds:schemaRef ds:uri="http://schemas.microsoft.com/sharepoint/v3/contenttype/forms"/>
  </ds:schemaRefs>
</ds:datastoreItem>
</file>

<file path=customXml/itemProps4.xml><?xml version="1.0" encoding="utf-8"?>
<ds:datastoreItem xmlns:ds="http://schemas.openxmlformats.org/officeDocument/2006/customXml" ds:itemID="{CAC5B0B8-C848-4E7C-8823-D93511878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cc168b4-0267-4bd6-8e85-481e0b7f64cb}" enabled="1" method="Standar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8779</Words>
  <Characters>52680</Characters>
  <Application>Microsoft Office Word</Application>
  <DocSecurity>0</DocSecurity>
  <Lines>993</Lines>
  <Paragraphs>520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2024-05-10T17:53:00Z</dcterms:created>
  <dcterms:modified xsi:type="dcterms:W3CDTF">2024-07-30T09:44:00Z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SIP_Label_1f9fa430-3d57-4d4f-983d-cb804f30e44e_Enabled">
    <vt:lpwstr>true</vt:lpwstr>
  </property>
  <property fmtid="{D5CDD505-2E9C-101B-9397-08002B2CF9AE}" pid="4" name="MSIP_Label_1f9fa430-3d57-4d4f-983d-cb804f30e44e_SetDate">
    <vt:lpwstr>2021-10-01T08:29:53Z</vt:lpwstr>
  </property>
  <property fmtid="{D5CDD505-2E9C-101B-9397-08002B2CF9AE}" pid="5" name="MSIP_Label_1f9fa430-3d57-4d4f-983d-cb804f30e44e_Method">
    <vt:lpwstr>Privileged</vt:lpwstr>
  </property>
  <property fmtid="{D5CDD505-2E9C-101B-9397-08002B2CF9AE}" pid="6" name="MSIP_Label_1f9fa430-3d57-4d4f-983d-cb804f30e44e_Name">
    <vt:lpwstr>1f9fa430-3d57-4d4f-983d-cb804f30e44e</vt:lpwstr>
  </property>
  <property fmtid="{D5CDD505-2E9C-101B-9397-08002B2CF9AE}" pid="7" name="MSIP_Label_1f9fa430-3d57-4d4f-983d-cb804f30e44e_SiteId">
    <vt:lpwstr>1db41d6f-1f37-46db-bd3e-c483abb8105d</vt:lpwstr>
  </property>
  <property fmtid="{D5CDD505-2E9C-101B-9397-08002B2CF9AE}" pid="8" name="MSIP_Label_1f9fa430-3d57-4d4f-983d-cb804f30e44e_ActionId">
    <vt:lpwstr>dd573c30-f29f-4c82-9477-0eba9d26dc05</vt:lpwstr>
  </property>
  <property fmtid="{D5CDD505-2E9C-101B-9397-08002B2CF9AE}" pid="9" name="MSIP_Label_1f9fa430-3d57-4d4f-983d-cb804f30e44e_ContentBits">
    <vt:lpwstr>0</vt:lpwstr>
  </property>
  <property fmtid="{D5CDD505-2E9C-101B-9397-08002B2CF9AE}" pid="10" name="ClassificationContentMarkingFooterShapeIds">
    <vt:lpwstr>16cd3753,28632910,7d301dd8</vt:lpwstr>
  </property>
  <property fmtid="{D5CDD505-2E9C-101B-9397-08002B2CF9AE}" pid="11" name="ClassificationContentMarkingFooterFontProps">
    <vt:lpwstr>#008000,10,Calibri</vt:lpwstr>
  </property>
  <property fmtid="{D5CDD505-2E9C-101B-9397-08002B2CF9AE}" pid="12" name="ClassificationContentMarkingFooterText">
    <vt:lpwstr>Interní informace</vt:lpwstr>
  </property>
  <property fmtid="{D5CDD505-2E9C-101B-9397-08002B2CF9AE}" pid="13" name="MediaServiceImageTags">
    <vt:lpwstr/>
  </property>
</Properties>
</file>