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BB97" w14:textId="0D07BA05" w:rsidR="00D66F3A" w:rsidRDefault="007872D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Smlouva o dílo</w:t>
      </w:r>
    </w:p>
    <w:p w14:paraId="50EA6160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A691B1" w14:textId="71242AEF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 xml:space="preserve">ve smyslu </w:t>
      </w:r>
      <w:proofErr w:type="spellStart"/>
      <w:r>
        <w:rPr>
          <w:rFonts w:ascii="Times New Roman" w:hAnsi="Times New Roman"/>
          <w:bCs/>
          <w:sz w:val="24"/>
          <w:szCs w:val="24"/>
        </w:rPr>
        <w:t>ust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§ </w:t>
      </w:r>
      <w:r w:rsidR="00CF0977">
        <w:rPr>
          <w:rFonts w:ascii="Times New Roman" w:hAnsi="Times New Roman"/>
          <w:bCs/>
          <w:sz w:val="24"/>
          <w:szCs w:val="24"/>
        </w:rPr>
        <w:t>2586</w:t>
      </w:r>
      <w:r>
        <w:rPr>
          <w:rFonts w:ascii="Times New Roman" w:hAnsi="Times New Roman"/>
          <w:bCs/>
          <w:sz w:val="24"/>
          <w:szCs w:val="24"/>
        </w:rPr>
        <w:t xml:space="preserve"> a násl. zákona č. 89/2012 Sb., občanský zákoník, v platném znění (dále jen „občanský zákoník“)</w:t>
      </w:r>
    </w:p>
    <w:p w14:paraId="733009C4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F39593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FBDD522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0A6640D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9135F" w14:textId="05FC15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70381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26491CBF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 w:rsidR="008F6249"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 w:rsidR="008F6249"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5DE0A12E" w14:textId="756D884F" w:rsidR="00D66F3A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D33A9A"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Lenkou </w:t>
      </w:r>
      <w:proofErr w:type="spellStart"/>
      <w:r w:rsidR="00D33A9A"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Demjanovou</w:t>
      </w:r>
      <w:proofErr w:type="spellEnd"/>
      <w:r w:rsidR="00613699">
        <w:rPr>
          <w:rFonts w:ascii="Times New Roman" w:hAnsi="Times New Roman"/>
          <w:color w:val="000000"/>
          <w:sz w:val="24"/>
          <w:szCs w:val="24"/>
          <w:lang w:eastAsia="en-US"/>
        </w:rPr>
        <w:t>, ředitel</w:t>
      </w:r>
      <w:r w:rsidR="00D33A9A">
        <w:rPr>
          <w:rFonts w:ascii="Times New Roman" w:hAnsi="Times New Roman"/>
          <w:color w:val="000000"/>
          <w:sz w:val="24"/>
          <w:szCs w:val="24"/>
          <w:lang w:eastAsia="en-US"/>
        </w:rPr>
        <w:t>kou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smluvních </w:t>
      </w:r>
    </w:p>
    <w:p w14:paraId="0D943ABB" w14:textId="36BE992B" w:rsid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</w:t>
      </w:r>
      <w:r w:rsidR="00476749"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Lubomír</w:t>
      </w:r>
      <w:r w:rsidR="00D33A9A"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em Vránou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, v</w:t>
      </w:r>
      <w:r w:rsidR="00C510CE">
        <w:rPr>
          <w:rFonts w:ascii="Times New Roman" w:hAnsi="Times New Roman"/>
          <w:color w:val="000000"/>
          <w:sz w:val="24"/>
          <w:szCs w:val="24"/>
          <w:lang w:eastAsia="en-US"/>
        </w:rPr>
        <w:t>e věcech organizačních</w:t>
      </w:r>
    </w:p>
    <w:p w14:paraId="0A9DC352" w14:textId="4029DCC9" w:rsidR="008F6249" w:rsidRPr="008F6249" w:rsidRDefault="00070381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hyperlink r:id="rId10" w:history="1">
        <w:r w:rsidR="00476749" w:rsidRPr="000C28B1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  <w:lang w:eastAsia="en-US"/>
          </w:rPr>
          <w:t>lubomir.vrana@esoz.cz</w:t>
        </w:r>
      </w:hyperlink>
      <w:r w:rsidR="008F6249" w:rsidRPr="00F57E7C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615ADAC8" w14:textId="77777777" w:rsidR="00613699" w:rsidRPr="00101FC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0C28B1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75881B1F" w14:textId="1354A7B1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18566C2" w14:textId="396BA1DA" w:rsidR="00D66F3A" w:rsidRPr="008D11D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75C3C291" w14:textId="77777777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>Komerční banka a.s.</w:t>
      </w:r>
    </w:p>
    <w:p w14:paraId="720C2751" w14:textId="35145202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0C28B1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0C28B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574D305B" w14:textId="77777777" w:rsidR="00A67BEB" w:rsidRPr="00A67BEB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744FC7C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101FC0">
        <w:rPr>
          <w:rFonts w:ascii="Times New Roman" w:hAnsi="Times New Roman"/>
          <w:iCs/>
          <w:sz w:val="24"/>
          <w:szCs w:val="24"/>
        </w:rPr>
        <w:t xml:space="preserve">) </w:t>
      </w:r>
    </w:p>
    <w:p w14:paraId="3C96EA54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7A5352" w14:textId="77777777" w:rsidR="003F237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b/>
          <w:sz w:val="24"/>
          <w:szCs w:val="24"/>
        </w:rPr>
        <w:t>Obchodní</w:t>
      </w:r>
      <w:r w:rsidRPr="003F2377">
        <w:rPr>
          <w:rFonts w:ascii="Times New Roman" w:hAnsi="Times New Roman"/>
          <w:sz w:val="24"/>
          <w:szCs w:val="24"/>
        </w:rPr>
        <w:t xml:space="preserve"> </w:t>
      </w:r>
      <w:r w:rsidRPr="003F2377">
        <w:rPr>
          <w:rFonts w:ascii="Times New Roman" w:hAnsi="Times New Roman"/>
          <w:b/>
          <w:bCs/>
          <w:sz w:val="24"/>
          <w:szCs w:val="24"/>
        </w:rPr>
        <w:t>firma</w:t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</w:p>
    <w:p w14:paraId="33901579" w14:textId="76AC5C5C" w:rsidR="00F02BE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sz w:val="24"/>
          <w:szCs w:val="24"/>
          <w:lang w:eastAsia="en-US"/>
        </w:rPr>
        <w:t xml:space="preserve">Název společnosti:     </w:t>
      </w:r>
      <w:r w:rsidRPr="003F2377">
        <w:rPr>
          <w:rFonts w:ascii="Times New Roman" w:hAnsi="Times New Roman"/>
          <w:sz w:val="24"/>
          <w:szCs w:val="24"/>
          <w:lang w:eastAsia="en-US"/>
        </w:rPr>
        <w:tab/>
      </w:r>
      <w:r w:rsidR="00A3135D" w:rsidRPr="00F57E7C">
        <w:rPr>
          <w:rFonts w:ascii="Times New Roman" w:hAnsi="Times New Roman"/>
          <w:b/>
          <w:bCs/>
          <w:sz w:val="24"/>
          <w:szCs w:val="24"/>
          <w:lang w:eastAsia="en-US"/>
        </w:rPr>
        <w:t>Jiří Hamouz</w:t>
      </w:r>
      <w:r w:rsidRPr="003F2377">
        <w:rPr>
          <w:rFonts w:ascii="Times New Roman" w:hAnsi="Times New Roman"/>
          <w:b/>
          <w:sz w:val="24"/>
          <w:szCs w:val="24"/>
          <w:lang w:eastAsia="en-US"/>
        </w:rPr>
        <w:t xml:space="preserve">           </w:t>
      </w:r>
    </w:p>
    <w:p w14:paraId="3994A4AA" w14:textId="20EC8AA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Sídlo: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F031C">
        <w:rPr>
          <w:rFonts w:ascii="Times New Roman" w:hAnsi="Times New Roman"/>
          <w:sz w:val="24"/>
          <w:szCs w:val="24"/>
          <w:lang w:eastAsia="en-US"/>
        </w:rPr>
        <w:t>28. října 1092/22, 430 01 Chomutov</w:t>
      </w:r>
    </w:p>
    <w:p w14:paraId="167DE234" w14:textId="6CE3862F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Zastoupený (zastoupená):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053593" w:rsidRPr="000C28B1">
        <w:rPr>
          <w:rFonts w:ascii="Times New Roman" w:hAnsi="Times New Roman"/>
          <w:sz w:val="24"/>
          <w:szCs w:val="24"/>
          <w:highlight w:val="black"/>
          <w:lang w:eastAsia="en-US"/>
        </w:rPr>
        <w:t>Jiřím Hamouzem</w:t>
      </w:r>
    </w:p>
    <w:p w14:paraId="765BB390" w14:textId="7BE8F53F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IČ: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053593">
        <w:rPr>
          <w:rFonts w:ascii="Times New Roman" w:hAnsi="Times New Roman"/>
          <w:sz w:val="24"/>
          <w:szCs w:val="24"/>
          <w:lang w:eastAsia="en-US"/>
        </w:rPr>
        <w:t>18377386</w:t>
      </w:r>
    </w:p>
    <w:p w14:paraId="370490E0" w14:textId="33D428C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CZ</w:t>
      </w:r>
      <w:r w:rsidR="00053593">
        <w:rPr>
          <w:rFonts w:ascii="Times New Roman" w:hAnsi="Times New Roman"/>
          <w:sz w:val="24"/>
          <w:szCs w:val="24"/>
          <w:lang w:eastAsia="en-US"/>
        </w:rPr>
        <w:t>18377386</w:t>
      </w:r>
    </w:p>
    <w:p w14:paraId="4536BB10" w14:textId="29A52DC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B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270D29" w:rsidRPr="008D11D0">
        <w:rPr>
          <w:rFonts w:ascii="Times New Roman" w:hAnsi="Times New Roman"/>
          <w:bCs/>
          <w:sz w:val="24"/>
          <w:szCs w:val="24"/>
          <w:lang w:eastAsia="en-US"/>
        </w:rPr>
        <w:t>Komerční banka a.s.</w:t>
      </w:r>
    </w:p>
    <w:p w14:paraId="5FB33EE9" w14:textId="13FE649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</w:t>
      </w:r>
      <w:r w:rsidR="00FE175A" w:rsidRPr="000C28B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2617</w:t>
      </w:r>
      <w:r w:rsidR="001D2FAD" w:rsidRPr="000C28B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46441</w:t>
      </w:r>
      <w:r w:rsidR="00270D29" w:rsidRPr="000C28B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7A815246" w14:textId="77777777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>
        <w:rPr>
          <w:rFonts w:ascii="Times New Roman" w:hAnsi="Times New Roman"/>
          <w:sz w:val="24"/>
          <w:szCs w:val="24"/>
          <w:lang w:eastAsia="en-US"/>
        </w:rPr>
        <w:t>společnost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E3E3B45" w14:textId="0BCDE80C" w:rsidR="00F02BE7" w:rsidRPr="00270D29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1FC0">
        <w:rPr>
          <w:rFonts w:ascii="Times New Roman" w:hAnsi="Times New Roman"/>
          <w:sz w:val="24"/>
          <w:szCs w:val="24"/>
          <w:lang w:eastAsia="cs-CZ"/>
        </w:rPr>
        <w:t xml:space="preserve">Tato právnická osoba je zapsána v obchodním rejstříku vedeném </w:t>
      </w:r>
      <w:r w:rsidR="00270D29">
        <w:rPr>
          <w:rFonts w:ascii="Times New Roman" w:hAnsi="Times New Roman"/>
          <w:sz w:val="24"/>
          <w:szCs w:val="24"/>
          <w:lang w:eastAsia="cs-CZ"/>
        </w:rPr>
        <w:t>krajským soudem v Ústí nad Labem oddíl C vložka 39837</w:t>
      </w:r>
      <w:r w:rsidR="00270D29" w:rsidRPr="00101FC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4749903" w14:textId="3DF4EB8B" w:rsidR="00F02BE7" w:rsidRPr="00101FC0" w:rsidRDefault="00F02BE7" w:rsidP="00F02BE7">
      <w:pPr>
        <w:pStyle w:val="dajeOSmluvnStran"/>
        <w:tabs>
          <w:tab w:val="left" w:pos="360"/>
          <w:tab w:val="left" w:pos="2268"/>
        </w:tabs>
        <w:ind w:left="0"/>
        <w:jc w:val="both"/>
        <w:rPr>
          <w:iCs/>
          <w:szCs w:val="24"/>
        </w:rPr>
      </w:pPr>
      <w:r w:rsidRPr="00101FC0">
        <w:rPr>
          <w:rFonts w:eastAsia="Calibri"/>
          <w:bCs/>
          <w:szCs w:val="24"/>
          <w:lang w:eastAsia="en-US"/>
        </w:rPr>
        <w:t>Kontaktní osoby:</w:t>
      </w:r>
      <w:r w:rsidRPr="00101FC0">
        <w:rPr>
          <w:rFonts w:eastAsia="Calibri"/>
          <w:bCs/>
          <w:szCs w:val="24"/>
          <w:lang w:eastAsia="en-US"/>
        </w:rPr>
        <w:tab/>
      </w:r>
      <w:r w:rsidRPr="00101FC0">
        <w:rPr>
          <w:rFonts w:eastAsia="Calibri"/>
          <w:bCs/>
          <w:szCs w:val="24"/>
          <w:lang w:eastAsia="en-US"/>
        </w:rPr>
        <w:tab/>
      </w:r>
      <w:r w:rsidR="001D2FAD" w:rsidRPr="000C28B1">
        <w:rPr>
          <w:rFonts w:eastAsia="Calibri"/>
          <w:bCs/>
          <w:szCs w:val="24"/>
          <w:highlight w:val="black"/>
          <w:lang w:eastAsia="en-US"/>
        </w:rPr>
        <w:t>Jiří Hamouz</w:t>
      </w:r>
    </w:p>
    <w:p w14:paraId="64EB1BD5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97B26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8A465E6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5F6C7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12392269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E233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0B97800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4E16E9DA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0162636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4CC4D389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0DAF2B40" w14:textId="579C35D2" w:rsidR="00D66F3A" w:rsidRPr="00AF4C8A" w:rsidRDefault="00D66F3A" w:rsidP="00BA04DA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AF4C8A">
        <w:rPr>
          <w:szCs w:val="24"/>
        </w:rPr>
        <w:lastRenderedPageBreak/>
        <w:t xml:space="preserve">Účelem </w:t>
      </w:r>
      <w:r w:rsidR="00A67BEB" w:rsidRPr="00AF4C8A">
        <w:rPr>
          <w:szCs w:val="24"/>
        </w:rPr>
        <w:t xml:space="preserve">této </w:t>
      </w:r>
      <w:r w:rsidRPr="00AF4C8A">
        <w:rPr>
          <w:szCs w:val="24"/>
        </w:rPr>
        <w:t>smlouvy je</w:t>
      </w:r>
      <w:r w:rsidR="00613699" w:rsidRPr="00AF4C8A">
        <w:rPr>
          <w:szCs w:val="24"/>
        </w:rPr>
        <w:t xml:space="preserve"> realizace nákupu </w:t>
      </w:r>
      <w:r w:rsidR="00303165">
        <w:rPr>
          <w:szCs w:val="24"/>
        </w:rPr>
        <w:t xml:space="preserve">a kompletní montáže </w:t>
      </w:r>
      <w:r w:rsidR="00103168">
        <w:rPr>
          <w:szCs w:val="24"/>
        </w:rPr>
        <w:t>„Systému SGHK“ pro jednotlivé objekty školy</w:t>
      </w:r>
      <w:r w:rsidR="000861A1">
        <w:rPr>
          <w:szCs w:val="24"/>
        </w:rPr>
        <w:t xml:space="preserve">. </w:t>
      </w:r>
    </w:p>
    <w:p w14:paraId="16EB1AC0" w14:textId="77777777" w:rsidR="005F71A6" w:rsidRDefault="005F71A6" w:rsidP="005F71A6">
      <w:pPr>
        <w:pStyle w:val="Odstavecseseznamem"/>
        <w:rPr>
          <w:szCs w:val="24"/>
        </w:rPr>
      </w:pPr>
    </w:p>
    <w:p w14:paraId="141AF412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6912046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733F76D2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4BE5836" w14:textId="7581892C" w:rsidR="001D57B9" w:rsidRPr="00EE47CD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Pr="00AF4C8A">
        <w:rPr>
          <w:rFonts w:ascii="Times New Roman" w:hAnsi="Times New Roman"/>
          <w:sz w:val="24"/>
          <w:szCs w:val="24"/>
        </w:rPr>
        <w:t xml:space="preserve">dodávka </w:t>
      </w:r>
      <w:r w:rsidR="001802D3" w:rsidRPr="00121669">
        <w:rPr>
          <w:rFonts w:ascii="Times New Roman" w:hAnsi="Times New Roman"/>
          <w:sz w:val="24"/>
          <w:szCs w:val="24"/>
        </w:rPr>
        <w:t>„Systému SGHK“</w:t>
      </w:r>
      <w:r w:rsidR="00121669">
        <w:rPr>
          <w:rFonts w:ascii="Times New Roman" w:hAnsi="Times New Roman"/>
          <w:sz w:val="24"/>
          <w:szCs w:val="24"/>
        </w:rPr>
        <w:t xml:space="preserve"> včetně kompletní montáže</w:t>
      </w:r>
      <w:r w:rsidRPr="00121669">
        <w:rPr>
          <w:rFonts w:ascii="Times New Roman" w:hAnsi="Times New Roman"/>
          <w:sz w:val="24"/>
          <w:szCs w:val="24"/>
        </w:rPr>
        <w:t>,</w:t>
      </w:r>
      <w:r w:rsidRPr="00AF4C8A">
        <w:rPr>
          <w:rFonts w:ascii="Times New Roman" w:hAnsi="Times New Roman"/>
          <w:sz w:val="24"/>
          <w:szCs w:val="24"/>
        </w:rPr>
        <w:t xml:space="preserve"> kdy </w:t>
      </w:r>
      <w:r w:rsidRPr="00EE47CD">
        <w:rPr>
          <w:rFonts w:ascii="Times New Roman" w:hAnsi="Times New Roman"/>
          <w:sz w:val="24"/>
          <w:szCs w:val="24"/>
        </w:rPr>
        <w:t>jednotlivé položky jsou specifikovány v</w:t>
      </w:r>
      <w:r w:rsidR="002405FF">
        <w:rPr>
          <w:rFonts w:ascii="Times New Roman" w:hAnsi="Times New Roman"/>
          <w:sz w:val="24"/>
          <w:szCs w:val="24"/>
        </w:rPr>
        <w:t> </w:t>
      </w:r>
      <w:r w:rsidR="00955346">
        <w:rPr>
          <w:rFonts w:ascii="Times New Roman" w:hAnsi="Times New Roman"/>
          <w:sz w:val="24"/>
          <w:szCs w:val="24"/>
        </w:rPr>
        <w:t>nabídce</w:t>
      </w:r>
      <w:r w:rsidR="002405FF">
        <w:rPr>
          <w:rFonts w:ascii="Times New Roman" w:hAnsi="Times New Roman"/>
          <w:sz w:val="24"/>
          <w:szCs w:val="24"/>
        </w:rPr>
        <w:t xml:space="preserve"> prodávajícího</w:t>
      </w:r>
      <w:r w:rsidR="00C0040C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C0040C">
        <w:rPr>
          <w:rFonts w:ascii="Times New Roman" w:hAnsi="Times New Roman"/>
          <w:sz w:val="24"/>
          <w:szCs w:val="24"/>
        </w:rPr>
        <w:t>22.07.2024</w:t>
      </w:r>
      <w:proofErr w:type="gramEnd"/>
      <w:r w:rsidR="00C0040C">
        <w:rPr>
          <w:rFonts w:ascii="Times New Roman" w:hAnsi="Times New Roman"/>
          <w:sz w:val="24"/>
          <w:szCs w:val="24"/>
        </w:rPr>
        <w:t xml:space="preserve">, </w:t>
      </w:r>
      <w:r w:rsidR="000E10F8">
        <w:rPr>
          <w:rFonts w:ascii="Times New Roman" w:hAnsi="Times New Roman"/>
          <w:sz w:val="24"/>
          <w:szCs w:val="24"/>
        </w:rPr>
        <w:t xml:space="preserve">která je součástí </w:t>
      </w:r>
      <w:r w:rsidR="00EE6427">
        <w:rPr>
          <w:rFonts w:ascii="Times New Roman" w:hAnsi="Times New Roman"/>
          <w:sz w:val="24"/>
          <w:szCs w:val="24"/>
        </w:rPr>
        <w:t xml:space="preserve"> VZ-</w:t>
      </w:r>
      <w:r w:rsidR="000E10F8">
        <w:rPr>
          <w:rFonts w:ascii="Times New Roman" w:hAnsi="Times New Roman"/>
          <w:sz w:val="24"/>
          <w:szCs w:val="24"/>
        </w:rPr>
        <w:t>21865</w:t>
      </w:r>
      <w:r w:rsidR="00EE6427">
        <w:rPr>
          <w:rFonts w:ascii="Times New Roman" w:hAnsi="Times New Roman"/>
          <w:sz w:val="24"/>
          <w:szCs w:val="24"/>
        </w:rPr>
        <w:t xml:space="preserve">/2024 </w:t>
      </w:r>
      <w:r w:rsidR="00531C3B" w:rsidRPr="00EE47CD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a  </w:t>
      </w:r>
      <w:r w:rsidR="00AE5AF7" w:rsidRPr="00EE47CD">
        <w:rPr>
          <w:rFonts w:ascii="Times New Roman" w:hAnsi="Times New Roman"/>
          <w:sz w:val="24"/>
          <w:szCs w:val="24"/>
        </w:rPr>
        <w:t xml:space="preserve">jsou ve shodě s </w:t>
      </w:r>
      <w:r w:rsidR="00D475F1">
        <w:rPr>
          <w:rFonts w:ascii="Times New Roman" w:hAnsi="Times New Roman"/>
          <w:sz w:val="24"/>
          <w:szCs w:val="24"/>
        </w:rPr>
        <w:t>podklady</w:t>
      </w:r>
      <w:r w:rsidR="00AE5AF7" w:rsidRPr="00EE47CD">
        <w:rPr>
          <w:rFonts w:ascii="Times New Roman" w:hAnsi="Times New Roman"/>
          <w:sz w:val="24"/>
          <w:szCs w:val="24"/>
        </w:rPr>
        <w:t xml:space="preserve"> z</w:t>
      </w:r>
      <w:r w:rsidR="009118DF" w:rsidRPr="00EE47CD">
        <w:rPr>
          <w:rFonts w:ascii="Times New Roman" w:hAnsi="Times New Roman"/>
          <w:sz w:val="24"/>
          <w:szCs w:val="24"/>
        </w:rPr>
        <w:t>e zadávacího</w:t>
      </w:r>
      <w:r w:rsidR="00AE5AF7" w:rsidRPr="00EE47CD">
        <w:rPr>
          <w:rFonts w:ascii="Times New Roman" w:hAnsi="Times New Roman"/>
          <w:sz w:val="24"/>
          <w:szCs w:val="24"/>
        </w:rPr>
        <w:t xml:space="preserve"> řízení</w:t>
      </w:r>
      <w:r w:rsidR="00EB655A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 xml:space="preserve">. </w:t>
      </w:r>
    </w:p>
    <w:p w14:paraId="754B0E9E" w14:textId="77777777" w:rsidR="001D57B9" w:rsidRPr="00EE47CD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5B7CBF07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 xml:space="preserve">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5BB964A8" w14:textId="77777777" w:rsidR="00D66F3A" w:rsidRPr="008D11D0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72575732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1BB91506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26684466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5F0E6C1E" w14:textId="53E3098D" w:rsidR="009118DF" w:rsidRDefault="00722C9A" w:rsidP="00613699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Prodávající se zavazuje předat kupujícímu předmět koupě s veškerým příslušenstvím </w:t>
      </w:r>
      <w:r w:rsidR="00D04197">
        <w:rPr>
          <w:rFonts w:ascii="Times New Roman" w:hAnsi="Times New Roman"/>
          <w:sz w:val="24"/>
          <w:szCs w:val="24"/>
        </w:rPr>
        <w:t xml:space="preserve">nejpozději do </w:t>
      </w:r>
      <w:r w:rsidR="00A55156">
        <w:rPr>
          <w:rFonts w:ascii="Times New Roman" w:hAnsi="Times New Roman"/>
          <w:b/>
          <w:bCs/>
          <w:sz w:val="24"/>
          <w:szCs w:val="24"/>
        </w:rPr>
        <w:t>31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CF663B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202</w:t>
      </w:r>
      <w:r w:rsidR="00E95C25">
        <w:rPr>
          <w:rFonts w:ascii="Times New Roman" w:hAnsi="Times New Roman"/>
          <w:b/>
          <w:bCs/>
          <w:sz w:val="24"/>
          <w:szCs w:val="24"/>
        </w:rPr>
        <w:t>4</w:t>
      </w:r>
      <w:r w:rsidR="00500AB6">
        <w:rPr>
          <w:rFonts w:ascii="Times New Roman" w:hAnsi="Times New Roman"/>
          <w:sz w:val="24"/>
          <w:szCs w:val="24"/>
        </w:rPr>
        <w:t>.</w:t>
      </w:r>
    </w:p>
    <w:p w14:paraId="7C126890" w14:textId="77777777" w:rsidR="00AE5AF7" w:rsidRPr="00AE5AF7" w:rsidRDefault="00AE5AF7" w:rsidP="00AE5AF7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B319F8" w14:textId="2BDFDF41" w:rsidR="009118DF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jednotlivých dílů </w:t>
      </w:r>
      <w:r>
        <w:rPr>
          <w:rFonts w:ascii="Times New Roman" w:hAnsi="Times New Roman"/>
          <w:sz w:val="24"/>
          <w:szCs w:val="24"/>
        </w:rPr>
        <w:t xml:space="preserve">(Specifikace) </w:t>
      </w:r>
      <w:r w:rsidRPr="009118DF">
        <w:rPr>
          <w:rFonts w:ascii="Times New Roman" w:hAnsi="Times New Roman"/>
          <w:sz w:val="24"/>
          <w:szCs w:val="24"/>
        </w:rPr>
        <w:t>postupně, do termínu stanoveného výše.</w:t>
      </w:r>
    </w:p>
    <w:p w14:paraId="46848459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425B3D" w14:textId="575BD842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 xml:space="preserve">em </w:t>
      </w:r>
      <w:r w:rsidR="00023623">
        <w:rPr>
          <w:rFonts w:ascii="Times New Roman" w:hAnsi="Times New Roman"/>
          <w:bCs/>
          <w:sz w:val="24"/>
          <w:szCs w:val="24"/>
        </w:rPr>
        <w:t>plnění</w:t>
      </w:r>
      <w:r w:rsidRPr="008D11D0">
        <w:rPr>
          <w:rFonts w:ascii="Times New Roman" w:hAnsi="Times New Roman"/>
          <w:bCs/>
          <w:sz w:val="24"/>
          <w:szCs w:val="24"/>
        </w:rPr>
        <w:t xml:space="preserve"> j</w:t>
      </w:r>
      <w:r w:rsidR="00023623">
        <w:rPr>
          <w:rFonts w:ascii="Times New Roman" w:hAnsi="Times New Roman"/>
          <w:bCs/>
          <w:sz w:val="24"/>
          <w:szCs w:val="24"/>
        </w:rPr>
        <w:t>sou jednotlivé objekty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</w:t>
      </w:r>
      <w:r w:rsidR="00EA787C" w:rsidRPr="00C83211">
        <w:rPr>
          <w:rFonts w:ascii="Times New Roman" w:hAnsi="Times New Roman"/>
          <w:bCs/>
          <w:sz w:val="24"/>
          <w:szCs w:val="24"/>
        </w:rPr>
        <w:t>škol</w:t>
      </w:r>
      <w:r w:rsidR="00AE5AF7" w:rsidRPr="00D0419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A5AAE">
        <w:rPr>
          <w:rFonts w:ascii="Times New Roman" w:hAnsi="Times New Roman"/>
          <w:bCs/>
          <w:sz w:val="24"/>
          <w:szCs w:val="24"/>
        </w:rPr>
        <w:t>v Chomutově</w:t>
      </w:r>
      <w:r w:rsidR="00AE5AF7" w:rsidRPr="008D11D0">
        <w:rPr>
          <w:rFonts w:ascii="Times New Roman" w:hAnsi="Times New Roman"/>
          <w:sz w:val="24"/>
          <w:szCs w:val="24"/>
        </w:rPr>
        <w:t xml:space="preserve">  </w:t>
      </w:r>
    </w:p>
    <w:p w14:paraId="31B327F9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15C1D" w14:textId="2A15D7BC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5207AA83" w14:textId="77777777" w:rsidR="00D66F3A" w:rsidRPr="00101FC0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4599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2FEBC88A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3791454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70D84D9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3CAE6AB9" w14:textId="77777777" w:rsidR="00F20114" w:rsidRPr="00F20114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9AC16A6" w14:textId="3DEE24BF" w:rsidR="007F44FD" w:rsidRPr="00101FC0" w:rsidRDefault="00D66F3A" w:rsidP="007F44FD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="007F44FD" w:rsidRPr="00101FC0">
        <w:rPr>
          <w:rFonts w:ascii="Times New Roman" w:hAnsi="Times New Roman" w:cs="Times New Roman"/>
        </w:rPr>
        <w:t>cena bez DPH</w:t>
      </w:r>
      <w:r w:rsidR="007F44FD" w:rsidRPr="00101FC0">
        <w:rPr>
          <w:rFonts w:ascii="Times New Roman" w:hAnsi="Times New Roman" w:cs="Times New Roman"/>
        </w:rPr>
        <w:tab/>
      </w:r>
      <w:r w:rsidR="0017556D">
        <w:rPr>
          <w:rFonts w:ascii="Times New Roman" w:hAnsi="Times New Roman" w:cs="Times New Roman"/>
        </w:rPr>
        <w:t>711.476</w:t>
      </w:r>
      <w:r w:rsidR="00410BDC">
        <w:rPr>
          <w:rFonts w:ascii="Times New Roman" w:hAnsi="Times New Roman" w:cs="Times New Roman"/>
        </w:rPr>
        <w:t>,-</w:t>
      </w:r>
      <w:r w:rsidR="007F44FD"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9EDBE5C" w14:textId="3E2CD5EC" w:rsidR="007F44FD" w:rsidRPr="00101FC0" w:rsidRDefault="007F44FD" w:rsidP="007F44FD">
      <w:pPr>
        <w:pStyle w:val="Smlouva-slo0"/>
        <w:tabs>
          <w:tab w:val="clear" w:pos="720"/>
          <w:tab w:val="left" w:pos="0"/>
          <w:tab w:val="left" w:pos="360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01FC0">
        <w:rPr>
          <w:rFonts w:ascii="Times New Roman" w:hAnsi="Times New Roman" w:cs="Times New Roman"/>
        </w:rPr>
        <w:t xml:space="preserve">DPH </w:t>
      </w:r>
      <w:r w:rsidRPr="00101FC0">
        <w:rPr>
          <w:rFonts w:ascii="Times New Roman" w:hAnsi="Times New Roman" w:cs="Times New Roman"/>
        </w:rPr>
        <w:tab/>
      </w:r>
      <w:r w:rsidR="00410BDC">
        <w:rPr>
          <w:rFonts w:ascii="Times New Roman" w:hAnsi="Times New Roman" w:cs="Times New Roman"/>
        </w:rPr>
        <w:t>149.409,96</w:t>
      </w:r>
      <w:r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0ACCA61" w14:textId="7692A256" w:rsidR="007F44FD" w:rsidRPr="00101FC0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101FC0">
        <w:rPr>
          <w:rFonts w:ascii="Times New Roman" w:hAnsi="Times New Roman"/>
          <w:b/>
          <w:bCs/>
          <w:sz w:val="24"/>
          <w:szCs w:val="24"/>
        </w:rPr>
        <w:t xml:space="preserve">cena celkem včetně DPH </w:t>
      </w:r>
      <w:r w:rsidRPr="00101FC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102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10BDC">
        <w:rPr>
          <w:rFonts w:ascii="Times New Roman" w:hAnsi="Times New Roman"/>
          <w:b/>
          <w:bCs/>
          <w:sz w:val="24"/>
          <w:szCs w:val="24"/>
        </w:rPr>
        <w:t>860.885,96</w:t>
      </w:r>
      <w:r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Kč</w:t>
      </w:r>
    </w:p>
    <w:p w14:paraId="5FDCC7D9" w14:textId="48C9740A" w:rsidR="007F44FD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01FC0">
        <w:rPr>
          <w:rFonts w:ascii="Times New Roman" w:hAnsi="Times New Roman"/>
          <w:sz w:val="24"/>
          <w:szCs w:val="24"/>
        </w:rPr>
        <w:t xml:space="preserve"> (slovy: </w:t>
      </w:r>
      <w:proofErr w:type="spellStart"/>
      <w:r w:rsidR="00410BDC">
        <w:rPr>
          <w:rFonts w:ascii="Times New Roman" w:hAnsi="Times New Roman"/>
          <w:sz w:val="24"/>
          <w:szCs w:val="24"/>
        </w:rPr>
        <w:t>osmset</w:t>
      </w:r>
      <w:r w:rsidR="009E32AC">
        <w:rPr>
          <w:rFonts w:ascii="Times New Roman" w:hAnsi="Times New Roman"/>
          <w:sz w:val="24"/>
          <w:szCs w:val="24"/>
        </w:rPr>
        <w:t>šedesát</w:t>
      </w:r>
      <w:proofErr w:type="spellEnd"/>
      <w:r w:rsidR="00102108">
        <w:rPr>
          <w:rFonts w:ascii="Times New Roman" w:hAnsi="Times New Roman"/>
          <w:sz w:val="24"/>
          <w:szCs w:val="24"/>
        </w:rPr>
        <w:t xml:space="preserve"> tisíc </w:t>
      </w:r>
      <w:proofErr w:type="spellStart"/>
      <w:r w:rsidR="00783209">
        <w:rPr>
          <w:rFonts w:ascii="Times New Roman" w:hAnsi="Times New Roman"/>
          <w:sz w:val="24"/>
          <w:szCs w:val="24"/>
        </w:rPr>
        <w:t>osmset</w:t>
      </w:r>
      <w:r w:rsidR="009E32AC">
        <w:rPr>
          <w:rFonts w:ascii="Times New Roman" w:hAnsi="Times New Roman"/>
          <w:sz w:val="24"/>
          <w:szCs w:val="24"/>
        </w:rPr>
        <w:t>osmdesátpět</w:t>
      </w:r>
      <w:proofErr w:type="spellEnd"/>
      <w:r w:rsidR="00783209">
        <w:rPr>
          <w:rFonts w:ascii="Times New Roman" w:hAnsi="Times New Roman"/>
          <w:sz w:val="24"/>
          <w:szCs w:val="24"/>
        </w:rPr>
        <w:t xml:space="preserve"> korun a </w:t>
      </w:r>
      <w:proofErr w:type="spellStart"/>
      <w:r w:rsidR="009E32AC">
        <w:rPr>
          <w:rFonts w:ascii="Times New Roman" w:hAnsi="Times New Roman"/>
          <w:sz w:val="24"/>
          <w:szCs w:val="24"/>
        </w:rPr>
        <w:t>devadesátšest</w:t>
      </w:r>
      <w:proofErr w:type="spellEnd"/>
      <w:r w:rsidR="00783209">
        <w:rPr>
          <w:rFonts w:ascii="Times New Roman" w:hAnsi="Times New Roman"/>
          <w:sz w:val="24"/>
          <w:szCs w:val="24"/>
        </w:rPr>
        <w:t xml:space="preserve"> haléřů</w:t>
      </w:r>
      <w:r w:rsidRPr="00101FC0">
        <w:rPr>
          <w:rFonts w:ascii="Times New Roman" w:hAnsi="Times New Roman"/>
          <w:sz w:val="24"/>
          <w:szCs w:val="24"/>
        </w:rPr>
        <w:t>)</w:t>
      </w:r>
    </w:p>
    <w:p w14:paraId="00616546" w14:textId="389B60C1" w:rsidR="000D140D" w:rsidRDefault="00C15A5C" w:rsidP="00E612D9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    </w:t>
      </w:r>
      <w:r w:rsidR="00D66F3A" w:rsidRPr="00EE47CD">
        <w:rPr>
          <w:rFonts w:ascii="Times New Roman" w:hAnsi="Times New Roman" w:cs="Times New Roman"/>
        </w:rPr>
        <w:t xml:space="preserve"> </w:t>
      </w:r>
    </w:p>
    <w:p w14:paraId="0ED784C6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D0D4EFB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9BF616" w14:textId="03096C95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 xml:space="preserve">Součástí sjednané ceny jsou veškeré práce a dodávky, poplatky, náklady prodávajícího nutné pro realizaci kompletní dodávky. </w:t>
      </w:r>
    </w:p>
    <w:p w14:paraId="343C6A0F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CBD808B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55B103A4" w14:textId="77777777" w:rsidR="008604AE" w:rsidRDefault="008604AE" w:rsidP="008604AE">
      <w:pPr>
        <w:pStyle w:val="Odstavecseseznamem"/>
        <w:rPr>
          <w:rFonts w:ascii="Times New Roman" w:hAnsi="Times New Roman"/>
          <w:sz w:val="24"/>
          <w:szCs w:val="24"/>
        </w:rPr>
      </w:pPr>
    </w:p>
    <w:p w14:paraId="071F4544" w14:textId="77777777" w:rsidR="008604AE" w:rsidRDefault="008604AE" w:rsidP="008604AE">
      <w:pPr>
        <w:tabs>
          <w:tab w:val="left" w:pos="540"/>
          <w:tab w:val="left" w:pos="1980"/>
          <w:tab w:val="left" w:pos="73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20932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4CA7979C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lastRenderedPageBreak/>
        <w:t>VI.</w:t>
      </w:r>
    </w:p>
    <w:p w14:paraId="54700A58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949C787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E788605" w14:textId="012C0554" w:rsid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 xml:space="preserve">převzetí předmětu koupě </w:t>
      </w:r>
      <w:r w:rsidR="00B627A5">
        <w:rPr>
          <w:rFonts w:ascii="Times New Roman" w:hAnsi="Times New Roman"/>
          <w:sz w:val="24"/>
          <w:szCs w:val="24"/>
        </w:rPr>
        <w:t xml:space="preserve">nebo jeho části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5D1490CE" w14:textId="77777777" w:rsidR="00754328" w:rsidRPr="00754328" w:rsidRDefault="00754328" w:rsidP="00754328">
      <w:p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</w:p>
    <w:p w14:paraId="00BA50F3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06C039AC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číslo smlouvy,</w:t>
      </w:r>
    </w:p>
    <w:p w14:paraId="1771223A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6A3AC686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6BDEF4C1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0AD521DE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D8100BD" w14:textId="10D526E8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>Přílohou faktury musí být Předávací protokol podepsaný oběma smluvními stranami. Tento protokol slouží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49062A40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43C56751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0719546A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71C80CA5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Zadavatel umožňuje dílčí úhrady v souladu s postupnými dodávkami. </w:t>
      </w:r>
    </w:p>
    <w:p w14:paraId="229A013E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092E5F33" w14:textId="3486D7D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5306D96E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D029C0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Fakturované částky (bez DPH i včetně DPH) nebudou na faktuře zaokrouhlovány a budou uváděny s přesností na haléře. </w:t>
      </w:r>
    </w:p>
    <w:p w14:paraId="74DE8DF4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F8B65D" w14:textId="04014350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1878D6D8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D6D3C3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4286E1FE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4B989461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3781358A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72EFC2FA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7317D479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743F1646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346600F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2DDFF731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41AE12E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</w:t>
      </w:r>
      <w:r w:rsidRPr="00532E19">
        <w:rPr>
          <w:rFonts w:ascii="Times New Roman" w:hAnsi="Times New Roman" w:cs="Times New Roman"/>
        </w:rPr>
        <w:lastRenderedPageBreak/>
        <w:t>požadovaného.</w:t>
      </w:r>
    </w:p>
    <w:p w14:paraId="163D550A" w14:textId="5A441EBE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F4245E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36240BC8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1FE4C522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6B7C26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veškerém příslušenství však přechází na kupujícího okamžikem jejich převzetí.</w:t>
      </w:r>
    </w:p>
    <w:p w14:paraId="04868CA2" w14:textId="7D22E8D8" w:rsidR="000E266E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F4B907E" w14:textId="77777777" w:rsidR="00E112A2" w:rsidRPr="00101FC0" w:rsidRDefault="00E112A2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8CDD9A0" w14:textId="77777777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4C22A07F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67740C04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69FDD429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49C11983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FFC90A8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67463D3E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CA866EB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3380EE5C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45009B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16353B9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133AC387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506BDF12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555984E3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64BE004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07DDD458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427F41B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BCC9C3A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9256E8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401CC33F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2A7B0DDF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4DCFF083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>předmětu koupě smluvní pokutu ve výši 0,1% z celkové kupní ceny s DPH</w:t>
      </w:r>
    </w:p>
    <w:p w14:paraId="3D4ABCE3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773D2E7F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012DBCC5" w14:textId="64CB5296" w:rsid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>splatnosti faktury smluvní pokutu výši 0,1% z celkové kupní ceny s</w:t>
      </w:r>
      <w:r w:rsidR="00E52182">
        <w:rPr>
          <w:rFonts w:ascii="Times New Roman" w:hAnsi="Times New Roman"/>
          <w:sz w:val="24"/>
          <w:szCs w:val="24"/>
        </w:rPr>
        <w:t> </w:t>
      </w:r>
      <w:r w:rsidR="00D13DC1" w:rsidRPr="00D13DC1">
        <w:rPr>
          <w:rFonts w:ascii="Times New Roman" w:hAnsi="Times New Roman"/>
          <w:sz w:val="24"/>
          <w:szCs w:val="24"/>
        </w:rPr>
        <w:t>DPH</w:t>
      </w:r>
    </w:p>
    <w:p w14:paraId="42FDC0D9" w14:textId="77777777" w:rsidR="00E52182" w:rsidRPr="00D13DC1" w:rsidRDefault="00E521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AF8424" w14:textId="77777777" w:rsidR="000267B3" w:rsidRPr="00FD16EF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326D4A3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25C5364A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19C07699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07928A87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Každá ze smluvních stran je oprávněna od této smlouvy odstoupit v případě porušení povinností </w:t>
      </w:r>
      <w:r w:rsidRPr="00101FC0">
        <w:rPr>
          <w:rFonts w:ascii="Times New Roman" w:hAnsi="Times New Roman" w:cs="Times New Roman"/>
        </w:rPr>
        <w:lastRenderedPageBreak/>
        <w:t>druhou smluvní stranou. Účinky odstoupení nastanou dnem doručení odstoupení v písemné podobě druhé smluvní straně.</w:t>
      </w:r>
    </w:p>
    <w:p w14:paraId="1BD90056" w14:textId="77777777" w:rsidR="006E4143" w:rsidRPr="00101FC0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EEEABEC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55465DEA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078DCA7B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9D7672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64D5E23B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4E41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5FBE834B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ABFBEB9" w14:textId="47577403" w:rsidR="004D6F9D" w:rsidRPr="00EE47CD" w:rsidRDefault="004D6F9D" w:rsidP="00B627A5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 zaslána prodávajícímu na </w:t>
      </w:r>
      <w:r w:rsidR="00A04A32" w:rsidRPr="008D11D0">
        <w:rPr>
          <w:rFonts w:ascii="Times New Roman" w:hAnsi="Times New Roman" w:cs="Times New Roman"/>
        </w:rPr>
        <w:t xml:space="preserve">e-mail </w:t>
      </w:r>
      <w:r w:rsidR="00FD2C04" w:rsidRPr="00884F58">
        <w:rPr>
          <w:rFonts w:ascii="Times New Roman" w:hAnsi="Times New Roman" w:cs="Times New Roman"/>
          <w:b/>
          <w:bCs/>
          <w:highlight w:val="black"/>
        </w:rPr>
        <w:t>zamhamouz@</w:t>
      </w:r>
      <w:r w:rsidR="0048575D" w:rsidRPr="00884F58">
        <w:rPr>
          <w:rFonts w:ascii="Times New Roman" w:hAnsi="Times New Roman" w:cs="Times New Roman"/>
          <w:b/>
          <w:bCs/>
          <w:highlight w:val="black"/>
        </w:rPr>
        <w:t>seznam.cz</w:t>
      </w:r>
      <w:r w:rsidR="00A04A32" w:rsidRPr="008D11D0">
        <w:rPr>
          <w:rFonts w:ascii="Times New Roman" w:hAnsi="Times New Roman" w:cs="Times New Roman"/>
        </w:rPr>
        <w:t xml:space="preserve"> či do datové schránky</w:t>
      </w:r>
      <w:r w:rsidR="0048575D">
        <w:rPr>
          <w:rFonts w:ascii="Times New Roman" w:hAnsi="Times New Roman" w:cs="Times New Roman"/>
        </w:rPr>
        <w:t>.</w:t>
      </w:r>
    </w:p>
    <w:p w14:paraId="190476F5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544DE0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4C3C5F0B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3170C93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664A4C9A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B698AAF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2AFA3424" w14:textId="77777777" w:rsidR="004D6F9D" w:rsidRPr="008D11D0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AF1760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720B6F5" w14:textId="77777777" w:rsidR="004D6F9D" w:rsidRPr="008D11D0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17C339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3A942F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F7ACEE1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355F5CB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6749D31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62BF29EE" w14:textId="77777777" w:rsidR="00F87D05" w:rsidRP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obdrží po jednom.</w:t>
      </w:r>
    </w:p>
    <w:p w14:paraId="5AB87417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4A6E05" w14:textId="77777777" w:rsidR="00F87D05" w:rsidRDefault="00F87D05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4F6BA39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F6F8F60" w14:textId="74747915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3560E65" w14:textId="07730499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2841522" w14:textId="77777777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9D2ED98" w14:textId="42DA3FC1" w:rsidR="00841E39" w:rsidRDefault="00754631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 dne …………202</w:t>
      </w:r>
      <w:r w:rsidR="007832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270D29">
        <w:rPr>
          <w:rFonts w:ascii="Times New Roman" w:hAnsi="Times New Roman" w:cs="Times New Roman"/>
        </w:rPr>
        <w:t>Chomutově</w:t>
      </w:r>
      <w:r w:rsidR="00841E39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…………202</w:t>
      </w:r>
      <w:r w:rsidR="00783209">
        <w:rPr>
          <w:rFonts w:ascii="Times New Roman" w:hAnsi="Times New Roman" w:cs="Times New Roman"/>
        </w:rPr>
        <w:t>4</w:t>
      </w:r>
    </w:p>
    <w:p w14:paraId="4BF19904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E87FC2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bookmarkStart w:id="0" w:name="_GoBack"/>
      <w:bookmarkEnd w:id="0"/>
    </w:p>
    <w:p w14:paraId="11E14BDF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B286C7A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D4095E1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560A867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DCDA1C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8A0F58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92FD8E4" w14:textId="77777777" w:rsidR="008604AE" w:rsidRDefault="008604AE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747079" w14:textId="77777777" w:rsidR="008604AE" w:rsidRDefault="008604AE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8C850F9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8D63C3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3DD0F727" w14:textId="77777777" w:rsidR="00841E39" w:rsidRPr="00F87D05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14A65F99" w14:textId="77777777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E2E8C" w14:textId="7B1BA666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631" w:rsidRPr="000C28B1">
        <w:rPr>
          <w:rFonts w:ascii="Times New Roman" w:hAnsi="Times New Roman"/>
          <w:sz w:val="24"/>
          <w:szCs w:val="24"/>
          <w:highlight w:val="black"/>
        </w:rPr>
        <w:t>Ing. Lenka Demjanová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0D29">
        <w:rPr>
          <w:rFonts w:ascii="Times New Roman" w:hAnsi="Times New Roman"/>
          <w:sz w:val="24"/>
          <w:szCs w:val="24"/>
        </w:rPr>
        <w:t xml:space="preserve">      </w:t>
      </w:r>
      <w:r w:rsidR="00E567B3">
        <w:rPr>
          <w:rFonts w:ascii="Times New Roman" w:hAnsi="Times New Roman"/>
          <w:sz w:val="24"/>
          <w:szCs w:val="24"/>
        </w:rPr>
        <w:t xml:space="preserve">    </w:t>
      </w:r>
      <w:r w:rsidR="00270D29">
        <w:rPr>
          <w:rFonts w:ascii="Times New Roman" w:hAnsi="Times New Roman"/>
          <w:sz w:val="24"/>
          <w:szCs w:val="24"/>
        </w:rPr>
        <w:t xml:space="preserve"> </w:t>
      </w:r>
      <w:r w:rsidR="00E567B3" w:rsidRPr="000C28B1">
        <w:rPr>
          <w:rFonts w:ascii="Times New Roman" w:hAnsi="Times New Roman"/>
          <w:sz w:val="24"/>
          <w:szCs w:val="24"/>
          <w:highlight w:val="black"/>
        </w:rPr>
        <w:t>Jiří Hamouz</w:t>
      </w:r>
    </w:p>
    <w:p w14:paraId="2E3C9304" w14:textId="7493E629" w:rsidR="00841E39" w:rsidRPr="00101FC0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</w:t>
      </w:r>
      <w:r w:rsidR="00754631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48BA">
        <w:rPr>
          <w:rFonts w:ascii="Times New Roman" w:hAnsi="Times New Roman"/>
          <w:sz w:val="24"/>
          <w:szCs w:val="24"/>
        </w:rPr>
        <w:tab/>
        <w:t xml:space="preserve">     majitel společnosti</w:t>
      </w:r>
    </w:p>
    <w:p w14:paraId="69C15109" w14:textId="27DB0EC9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EC3B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7D15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C5D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6B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0DB3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7738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BE3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B872C" w14:textId="77777777" w:rsidR="004E629C" w:rsidRDefault="004E629C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head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DDED" w14:textId="77777777" w:rsidR="00672ED0" w:rsidRDefault="00672ED0">
      <w:pPr>
        <w:spacing w:after="0" w:line="240" w:lineRule="auto"/>
      </w:pPr>
      <w:r>
        <w:separator/>
      </w:r>
    </w:p>
  </w:endnote>
  <w:endnote w:type="continuationSeparator" w:id="0">
    <w:p w14:paraId="6F2F215F" w14:textId="77777777" w:rsidR="00672ED0" w:rsidRDefault="0067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3F43" w14:textId="77777777" w:rsidR="00672ED0" w:rsidRDefault="00672ED0">
      <w:pPr>
        <w:spacing w:after="0" w:line="240" w:lineRule="auto"/>
      </w:pPr>
      <w:r>
        <w:separator/>
      </w:r>
    </w:p>
  </w:footnote>
  <w:footnote w:type="continuationSeparator" w:id="0">
    <w:p w14:paraId="11EB3406" w14:textId="77777777" w:rsidR="00672ED0" w:rsidRDefault="0067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Look w:val="04A0" w:firstRow="1" w:lastRow="0" w:firstColumn="1" w:lastColumn="0" w:noHBand="0" w:noVBand="1"/>
    </w:tblPr>
    <w:tblGrid>
      <w:gridCol w:w="3666"/>
      <w:gridCol w:w="5306"/>
    </w:tblGrid>
    <w:tr w:rsidR="00AE4E51" w:rsidRPr="00070549" w14:paraId="5131942A" w14:textId="77777777" w:rsidTr="008D2462">
      <w:trPr>
        <w:trHeight w:val="1197"/>
      </w:trPr>
      <w:tc>
        <w:tcPr>
          <w:tcW w:w="1419" w:type="pct"/>
          <w:shd w:val="clear" w:color="auto" w:fill="auto"/>
          <w:vAlign w:val="center"/>
        </w:tcPr>
        <w:p w14:paraId="37D26602" w14:textId="31ADC8A2" w:rsidR="00AE4E51" w:rsidRPr="00070549" w:rsidRDefault="00AE4E51" w:rsidP="00AE4E51">
          <w:pPr>
            <w:tabs>
              <w:tab w:val="center" w:pos="4536"/>
              <w:tab w:val="right" w:pos="9072"/>
            </w:tabs>
            <w:rPr>
              <w:lang w:eastAsia="en-US"/>
            </w:rPr>
          </w:pPr>
          <w:bookmarkStart w:id="1" w:name="_Hlk136554042"/>
          <w:bookmarkStart w:id="2" w:name="_Hlk136554043"/>
          <w:bookmarkStart w:id="3" w:name="_Hlk136554047"/>
          <w:bookmarkStart w:id="4" w:name="_Hlk136554048"/>
          <w:bookmarkStart w:id="5" w:name="_Hlk136554049"/>
          <w:bookmarkStart w:id="6" w:name="_Hlk136554050"/>
          <w:bookmarkStart w:id="7" w:name="_Hlk136554087"/>
          <w:bookmarkStart w:id="8" w:name="_Hlk136554088"/>
          <w:bookmarkStart w:id="9" w:name="_Hlk136554091"/>
          <w:bookmarkStart w:id="10" w:name="_Hlk136554092"/>
          <w:bookmarkStart w:id="11" w:name="_Hlk136554093"/>
          <w:bookmarkStart w:id="12" w:name="_Hlk136554094"/>
          <w:r>
            <w:rPr>
              <w:noProof/>
              <w:lang w:eastAsia="cs-CZ"/>
            </w:rPr>
            <w:drawing>
              <wp:inline distT="0" distB="0" distL="0" distR="0" wp14:anchorId="469406B7" wp14:editId="1A897FD6">
                <wp:extent cx="2181225" cy="390525"/>
                <wp:effectExtent l="0" t="0" r="9525" b="9525"/>
                <wp:docPr id="1346557851" name="Obrázek 3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6557851" name="Obrázek 3" descr="Obsah obrázku text, Písmo, Grafika, logo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1" w:type="pct"/>
          <w:shd w:val="clear" w:color="auto" w:fill="auto"/>
          <w:vAlign w:val="center"/>
        </w:tcPr>
        <w:p w14:paraId="26976A24" w14:textId="054B4B72" w:rsidR="00AE4E51" w:rsidRDefault="00AE4E51" w:rsidP="00AE4E51">
          <w:pPr>
            <w:rPr>
              <w:rFonts w:cs="Calibri"/>
              <w:b/>
              <w:bCs/>
              <w:lang w:eastAsia="en-US"/>
            </w:rPr>
          </w:pPr>
          <w:r>
            <w:rPr>
              <w:rFonts w:cs="Calibri"/>
              <w:b/>
              <w:bCs/>
              <w:lang w:eastAsia="en-US"/>
            </w:rPr>
            <w:t>Střední odborná škola energetická a stavební, Obchodní akademie</w:t>
          </w:r>
          <w:r w:rsidR="00E04231">
            <w:rPr>
              <w:rFonts w:cs="Calibri"/>
              <w:b/>
              <w:bCs/>
              <w:lang w:eastAsia="en-US"/>
            </w:rPr>
            <w:t xml:space="preserve">, </w:t>
          </w:r>
          <w:r>
            <w:rPr>
              <w:rFonts w:cs="Calibri"/>
              <w:b/>
              <w:bCs/>
              <w:lang w:eastAsia="en-US"/>
            </w:rPr>
            <w:t>a Střední zdravotnická škola, Chomutov, příspěvková organizace</w:t>
          </w:r>
        </w:p>
        <w:p w14:paraId="19CFBA7A" w14:textId="77777777" w:rsidR="00AE4E51" w:rsidRPr="00070549" w:rsidRDefault="00AE4E51" w:rsidP="00AE4E51">
          <w:pPr>
            <w:rPr>
              <w:lang w:eastAsia="en-US"/>
            </w:rPr>
          </w:pPr>
          <w:r>
            <w:rPr>
              <w:rFonts w:cs="Calibri"/>
              <w:lang w:eastAsia="en-US"/>
            </w:rPr>
            <w:t xml:space="preserve">Na </w:t>
          </w:r>
          <w:proofErr w:type="spellStart"/>
          <w:r>
            <w:rPr>
              <w:rFonts w:cs="Calibri"/>
              <w:lang w:eastAsia="en-US"/>
            </w:rPr>
            <w:t>Průhoně</w:t>
          </w:r>
          <w:proofErr w:type="spellEnd"/>
          <w:r>
            <w:rPr>
              <w:rFonts w:cs="Calibri"/>
              <w:lang w:eastAsia="en-US"/>
            </w:rPr>
            <w:t xml:space="preserve"> 4800, 430 03 Chomutov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tbl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4"/>
  </w:num>
  <w:num w:numId="16">
    <w:abstractNumId w:val="24"/>
  </w:num>
  <w:num w:numId="17">
    <w:abstractNumId w:val="22"/>
  </w:num>
  <w:num w:numId="18">
    <w:abstractNumId w:val="17"/>
  </w:num>
  <w:num w:numId="19">
    <w:abstractNumId w:val="21"/>
  </w:num>
  <w:num w:numId="20">
    <w:abstractNumId w:val="18"/>
  </w:num>
  <w:num w:numId="21">
    <w:abstractNumId w:val="19"/>
  </w:num>
  <w:num w:numId="22">
    <w:abstractNumId w:val="25"/>
  </w:num>
  <w:num w:numId="23">
    <w:abstractNumId w:val="20"/>
  </w:num>
  <w:num w:numId="24">
    <w:abstractNumId w:val="1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D"/>
    <w:rsid w:val="00000BB4"/>
    <w:rsid w:val="0002057F"/>
    <w:rsid w:val="00023623"/>
    <w:rsid w:val="000267B3"/>
    <w:rsid w:val="00044AEE"/>
    <w:rsid w:val="00052BD9"/>
    <w:rsid w:val="00053593"/>
    <w:rsid w:val="00070381"/>
    <w:rsid w:val="00077DC5"/>
    <w:rsid w:val="000861A1"/>
    <w:rsid w:val="000C28B1"/>
    <w:rsid w:val="000D140D"/>
    <w:rsid w:val="000E10F8"/>
    <w:rsid w:val="000E266E"/>
    <w:rsid w:val="000F2E7F"/>
    <w:rsid w:val="00101FC0"/>
    <w:rsid w:val="00102108"/>
    <w:rsid w:val="00103168"/>
    <w:rsid w:val="00110117"/>
    <w:rsid w:val="00121669"/>
    <w:rsid w:val="00146014"/>
    <w:rsid w:val="00151672"/>
    <w:rsid w:val="0017556D"/>
    <w:rsid w:val="00177BB6"/>
    <w:rsid w:val="001802D3"/>
    <w:rsid w:val="00196DAA"/>
    <w:rsid w:val="001B48BA"/>
    <w:rsid w:val="001D2FAD"/>
    <w:rsid w:val="001D57B9"/>
    <w:rsid w:val="001F48BA"/>
    <w:rsid w:val="00235187"/>
    <w:rsid w:val="002405FF"/>
    <w:rsid w:val="00245688"/>
    <w:rsid w:val="00270D29"/>
    <w:rsid w:val="002857DF"/>
    <w:rsid w:val="002911AE"/>
    <w:rsid w:val="00293676"/>
    <w:rsid w:val="002B24AD"/>
    <w:rsid w:val="002B737A"/>
    <w:rsid w:val="002F031C"/>
    <w:rsid w:val="002F4C31"/>
    <w:rsid w:val="002F6E8D"/>
    <w:rsid w:val="0030191B"/>
    <w:rsid w:val="00303165"/>
    <w:rsid w:val="003546E6"/>
    <w:rsid w:val="00376D6E"/>
    <w:rsid w:val="00387972"/>
    <w:rsid w:val="00390E1A"/>
    <w:rsid w:val="00394C49"/>
    <w:rsid w:val="003E2717"/>
    <w:rsid w:val="003F2377"/>
    <w:rsid w:val="00410BDC"/>
    <w:rsid w:val="00414520"/>
    <w:rsid w:val="004464F5"/>
    <w:rsid w:val="0044716B"/>
    <w:rsid w:val="00451AC2"/>
    <w:rsid w:val="00476749"/>
    <w:rsid w:val="0048170A"/>
    <w:rsid w:val="0048575D"/>
    <w:rsid w:val="004A5AAE"/>
    <w:rsid w:val="004B1BAB"/>
    <w:rsid w:val="004B1FD5"/>
    <w:rsid w:val="004D2E4C"/>
    <w:rsid w:val="004D6F9D"/>
    <w:rsid w:val="004E453D"/>
    <w:rsid w:val="004E629C"/>
    <w:rsid w:val="00500AB6"/>
    <w:rsid w:val="005012AC"/>
    <w:rsid w:val="00511982"/>
    <w:rsid w:val="0052547D"/>
    <w:rsid w:val="00531C3B"/>
    <w:rsid w:val="00532E19"/>
    <w:rsid w:val="005340DC"/>
    <w:rsid w:val="0054050D"/>
    <w:rsid w:val="005B5F95"/>
    <w:rsid w:val="005B6CB1"/>
    <w:rsid w:val="005E3E33"/>
    <w:rsid w:val="005F16DB"/>
    <w:rsid w:val="005F71A6"/>
    <w:rsid w:val="00602776"/>
    <w:rsid w:val="00613699"/>
    <w:rsid w:val="0065264F"/>
    <w:rsid w:val="0065746F"/>
    <w:rsid w:val="00672ED0"/>
    <w:rsid w:val="0067623E"/>
    <w:rsid w:val="006A1B66"/>
    <w:rsid w:val="006A1F12"/>
    <w:rsid w:val="006C1753"/>
    <w:rsid w:val="006D4EB1"/>
    <w:rsid w:val="006D6D80"/>
    <w:rsid w:val="006E4143"/>
    <w:rsid w:val="006F015F"/>
    <w:rsid w:val="0071186C"/>
    <w:rsid w:val="00722C9A"/>
    <w:rsid w:val="00730E17"/>
    <w:rsid w:val="00752F07"/>
    <w:rsid w:val="00754328"/>
    <w:rsid w:val="00754631"/>
    <w:rsid w:val="0075532A"/>
    <w:rsid w:val="007574D2"/>
    <w:rsid w:val="00783209"/>
    <w:rsid w:val="007856F2"/>
    <w:rsid w:val="007872DA"/>
    <w:rsid w:val="007C6046"/>
    <w:rsid w:val="007F1C8D"/>
    <w:rsid w:val="007F25D9"/>
    <w:rsid w:val="007F2A3F"/>
    <w:rsid w:val="007F44FD"/>
    <w:rsid w:val="0080675A"/>
    <w:rsid w:val="00814FC2"/>
    <w:rsid w:val="008379FB"/>
    <w:rsid w:val="00841E39"/>
    <w:rsid w:val="0085756E"/>
    <w:rsid w:val="008604AE"/>
    <w:rsid w:val="00876343"/>
    <w:rsid w:val="00882C2D"/>
    <w:rsid w:val="00884D3C"/>
    <w:rsid w:val="00884F58"/>
    <w:rsid w:val="00887507"/>
    <w:rsid w:val="00894934"/>
    <w:rsid w:val="008A73D8"/>
    <w:rsid w:val="008B241D"/>
    <w:rsid w:val="008C0482"/>
    <w:rsid w:val="008D11D0"/>
    <w:rsid w:val="008D65FC"/>
    <w:rsid w:val="008F6249"/>
    <w:rsid w:val="009008B2"/>
    <w:rsid w:val="00910D66"/>
    <w:rsid w:val="009118DF"/>
    <w:rsid w:val="00920B34"/>
    <w:rsid w:val="009210B1"/>
    <w:rsid w:val="009370C0"/>
    <w:rsid w:val="00943638"/>
    <w:rsid w:val="00944BC5"/>
    <w:rsid w:val="00955346"/>
    <w:rsid w:val="009C5492"/>
    <w:rsid w:val="009C7DE2"/>
    <w:rsid w:val="009E2135"/>
    <w:rsid w:val="009E32AC"/>
    <w:rsid w:val="009E5F0D"/>
    <w:rsid w:val="009F0C13"/>
    <w:rsid w:val="00A01B3C"/>
    <w:rsid w:val="00A01FD9"/>
    <w:rsid w:val="00A04A32"/>
    <w:rsid w:val="00A12B73"/>
    <w:rsid w:val="00A3135D"/>
    <w:rsid w:val="00A420CA"/>
    <w:rsid w:val="00A55156"/>
    <w:rsid w:val="00A64210"/>
    <w:rsid w:val="00A67BEB"/>
    <w:rsid w:val="00A7635E"/>
    <w:rsid w:val="00A8556F"/>
    <w:rsid w:val="00AE4E51"/>
    <w:rsid w:val="00AE5AF7"/>
    <w:rsid w:val="00AF4C8A"/>
    <w:rsid w:val="00B11C8F"/>
    <w:rsid w:val="00B3300E"/>
    <w:rsid w:val="00B44279"/>
    <w:rsid w:val="00B627A5"/>
    <w:rsid w:val="00B708A1"/>
    <w:rsid w:val="00B86281"/>
    <w:rsid w:val="00B903DF"/>
    <w:rsid w:val="00B9651B"/>
    <w:rsid w:val="00BA2A64"/>
    <w:rsid w:val="00BA53B6"/>
    <w:rsid w:val="00BE1A7D"/>
    <w:rsid w:val="00BF4080"/>
    <w:rsid w:val="00C0040C"/>
    <w:rsid w:val="00C11AE8"/>
    <w:rsid w:val="00C15A5C"/>
    <w:rsid w:val="00C1692D"/>
    <w:rsid w:val="00C32122"/>
    <w:rsid w:val="00C510CE"/>
    <w:rsid w:val="00C7320D"/>
    <w:rsid w:val="00C83211"/>
    <w:rsid w:val="00C855C8"/>
    <w:rsid w:val="00CB0BB0"/>
    <w:rsid w:val="00CB7764"/>
    <w:rsid w:val="00CE1B59"/>
    <w:rsid w:val="00CE6B9B"/>
    <w:rsid w:val="00CF0977"/>
    <w:rsid w:val="00CF663B"/>
    <w:rsid w:val="00D04197"/>
    <w:rsid w:val="00D13DC1"/>
    <w:rsid w:val="00D21867"/>
    <w:rsid w:val="00D245BF"/>
    <w:rsid w:val="00D33A9A"/>
    <w:rsid w:val="00D475F1"/>
    <w:rsid w:val="00D54003"/>
    <w:rsid w:val="00D54E8F"/>
    <w:rsid w:val="00D63B14"/>
    <w:rsid w:val="00D64088"/>
    <w:rsid w:val="00D66984"/>
    <w:rsid w:val="00D66F3A"/>
    <w:rsid w:val="00D72581"/>
    <w:rsid w:val="00D821AE"/>
    <w:rsid w:val="00D93084"/>
    <w:rsid w:val="00DA6872"/>
    <w:rsid w:val="00DC789F"/>
    <w:rsid w:val="00DD761E"/>
    <w:rsid w:val="00DF1C3F"/>
    <w:rsid w:val="00DF32A7"/>
    <w:rsid w:val="00E04231"/>
    <w:rsid w:val="00E112A2"/>
    <w:rsid w:val="00E52182"/>
    <w:rsid w:val="00E567B3"/>
    <w:rsid w:val="00E612D9"/>
    <w:rsid w:val="00E67861"/>
    <w:rsid w:val="00E95C25"/>
    <w:rsid w:val="00EA787C"/>
    <w:rsid w:val="00EB655A"/>
    <w:rsid w:val="00EE47CD"/>
    <w:rsid w:val="00EE6427"/>
    <w:rsid w:val="00EE6F46"/>
    <w:rsid w:val="00EF1919"/>
    <w:rsid w:val="00F02BE7"/>
    <w:rsid w:val="00F154E1"/>
    <w:rsid w:val="00F20114"/>
    <w:rsid w:val="00F4371A"/>
    <w:rsid w:val="00F57E7C"/>
    <w:rsid w:val="00F61DA4"/>
    <w:rsid w:val="00F87D05"/>
    <w:rsid w:val="00F971E2"/>
    <w:rsid w:val="00FD2C04"/>
    <w:rsid w:val="00FE175A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D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EB1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bomir.vrana@eso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35D15D48BE49B70B2E03519C35D6" ma:contentTypeVersion="10" ma:contentTypeDescription="Vytvoří nový dokument" ma:contentTypeScope="" ma:versionID="49daf6d8423082e0fef4f6f8730c2348">
  <xsd:schema xmlns:xsd="http://www.w3.org/2001/XMLSchema" xmlns:xs="http://www.w3.org/2001/XMLSchema" xmlns:p="http://schemas.microsoft.com/office/2006/metadata/properties" xmlns:ns3="7067ad52-8d27-4f31-bd77-8421a7a04574" targetNamespace="http://schemas.microsoft.com/office/2006/metadata/properties" ma:root="true" ma:fieldsID="c48f6746520269552914d636fbe89566" ns3:_="">
    <xsd:import namespace="7067ad52-8d27-4f31-bd77-8421a7a04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7ad52-8d27-4f31-bd77-8421a7a04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F659D-1434-454B-98EF-F4D2159F1AB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067ad52-8d27-4f31-bd77-8421a7a045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559031-7725-4D0C-96AF-8503B04F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7ad52-8d27-4f31-bd77-8421a7a0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1830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Alexandra Tomanová</cp:lastModifiedBy>
  <cp:revision>45</cp:revision>
  <cp:lastPrinted>2024-07-25T09:56:00Z</cp:lastPrinted>
  <dcterms:created xsi:type="dcterms:W3CDTF">2024-07-25T09:01:00Z</dcterms:created>
  <dcterms:modified xsi:type="dcterms:W3CDTF">2024-07-30T09:53:00Z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0x010100B44F35D15D48BE49B70B2E03519C35D6</vt:lpwstr>
  </property>
</Properties>
</file>