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D2122" w14:textId="77777777" w:rsidR="00CA7F29" w:rsidRPr="0057626F" w:rsidRDefault="0022472C" w:rsidP="0057626F">
      <w:pPr>
        <w:pStyle w:val="Bezmezer"/>
        <w:spacing w:line="360" w:lineRule="auto"/>
        <w:jc w:val="center"/>
        <w:rPr>
          <w:rFonts w:ascii="Arial" w:hAnsi="Arial" w:cs="Arial"/>
          <w:b/>
          <w:sz w:val="32"/>
          <w:szCs w:val="32"/>
        </w:rPr>
      </w:pPr>
      <w:r w:rsidRPr="0057626F">
        <w:rPr>
          <w:rFonts w:ascii="Arial" w:hAnsi="Arial" w:cs="Arial"/>
          <w:b/>
          <w:sz w:val="32"/>
          <w:szCs w:val="32"/>
        </w:rPr>
        <w:t xml:space="preserve">Smlouva o zřízení předkupního práva </w:t>
      </w:r>
    </w:p>
    <w:p w14:paraId="56ACF14A" w14:textId="77777777" w:rsidR="0022472C" w:rsidRPr="0057626F" w:rsidRDefault="0022472C" w:rsidP="0057626F">
      <w:pPr>
        <w:pStyle w:val="Bezmezer"/>
        <w:spacing w:line="360" w:lineRule="auto"/>
        <w:jc w:val="center"/>
        <w:rPr>
          <w:rFonts w:ascii="Arial" w:hAnsi="Arial" w:cs="Arial"/>
        </w:rPr>
      </w:pPr>
      <w:r w:rsidRPr="0057626F">
        <w:rPr>
          <w:rFonts w:ascii="Arial" w:hAnsi="Arial" w:cs="Arial"/>
        </w:rPr>
        <w:t>uzavřená v souladu s </w:t>
      </w:r>
      <w:proofErr w:type="spellStart"/>
      <w:r w:rsidRPr="0057626F">
        <w:rPr>
          <w:rFonts w:ascii="Arial" w:hAnsi="Arial" w:cs="Arial"/>
        </w:rPr>
        <w:t>ust</w:t>
      </w:r>
      <w:proofErr w:type="spellEnd"/>
      <w:r w:rsidRPr="0057626F">
        <w:rPr>
          <w:rFonts w:ascii="Arial" w:hAnsi="Arial" w:cs="Arial"/>
        </w:rPr>
        <w:t>. §</w:t>
      </w:r>
      <w:r w:rsidR="00FB79F8" w:rsidRPr="0057626F">
        <w:rPr>
          <w:rFonts w:ascii="Arial" w:hAnsi="Arial" w:cs="Arial"/>
        </w:rPr>
        <w:t xml:space="preserve"> </w:t>
      </w:r>
      <w:r w:rsidRPr="0057626F">
        <w:rPr>
          <w:rFonts w:ascii="Arial" w:hAnsi="Arial" w:cs="Arial"/>
        </w:rPr>
        <w:t>2140 a násl. zák. č. 89/2012 Sb., občanského zákoníku, v platném znění, mezi těmito smluvními stranami</w:t>
      </w:r>
    </w:p>
    <w:p w14:paraId="43B178DA" w14:textId="77777777" w:rsidR="00F40B61" w:rsidRPr="0057626F" w:rsidRDefault="00F40B61" w:rsidP="0057626F">
      <w:pPr>
        <w:pStyle w:val="Bezmezer"/>
        <w:spacing w:line="360" w:lineRule="auto"/>
        <w:jc w:val="center"/>
        <w:rPr>
          <w:rFonts w:ascii="Arial" w:hAnsi="Arial" w:cs="Arial"/>
        </w:rPr>
      </w:pPr>
    </w:p>
    <w:p w14:paraId="0A761C4A" w14:textId="77777777" w:rsidR="009E1FFC" w:rsidRPr="0057626F" w:rsidRDefault="009E1FFC" w:rsidP="0057626F">
      <w:pPr>
        <w:pStyle w:val="Bezmezer"/>
        <w:spacing w:line="360" w:lineRule="auto"/>
        <w:jc w:val="both"/>
        <w:rPr>
          <w:rFonts w:ascii="Arial" w:hAnsi="Arial" w:cs="Arial"/>
          <w:b/>
          <w:bCs/>
        </w:rPr>
      </w:pPr>
      <w:r w:rsidRPr="0057626F">
        <w:rPr>
          <w:rFonts w:ascii="Arial" w:hAnsi="Arial" w:cs="Arial"/>
          <w:b/>
          <w:bCs/>
        </w:rPr>
        <w:t>Městská část Praha 3</w:t>
      </w:r>
    </w:p>
    <w:p w14:paraId="7027F53B" w14:textId="77777777" w:rsidR="009E1FFC" w:rsidRPr="0057626F" w:rsidRDefault="009E1FFC" w:rsidP="0057626F">
      <w:pPr>
        <w:pStyle w:val="Bezmezer"/>
        <w:spacing w:line="360" w:lineRule="auto"/>
        <w:jc w:val="both"/>
        <w:rPr>
          <w:rFonts w:ascii="Arial" w:hAnsi="Arial" w:cs="Arial"/>
        </w:rPr>
      </w:pPr>
      <w:r w:rsidRPr="0057626F">
        <w:rPr>
          <w:rFonts w:ascii="Arial" w:hAnsi="Arial" w:cs="Arial"/>
        </w:rPr>
        <w:t>IČO: 000 63 517</w:t>
      </w:r>
    </w:p>
    <w:p w14:paraId="47F7DB09" w14:textId="77777777" w:rsidR="009E1FFC" w:rsidRPr="0057626F" w:rsidRDefault="009E1FFC" w:rsidP="0057626F">
      <w:pPr>
        <w:pStyle w:val="Bezmezer"/>
        <w:spacing w:line="360" w:lineRule="auto"/>
        <w:jc w:val="both"/>
        <w:rPr>
          <w:rFonts w:ascii="Arial" w:hAnsi="Arial" w:cs="Arial"/>
        </w:rPr>
      </w:pPr>
      <w:r w:rsidRPr="0057626F">
        <w:rPr>
          <w:rFonts w:ascii="Arial" w:hAnsi="Arial" w:cs="Arial"/>
        </w:rPr>
        <w:t>se sídlem Havlíčkovo náměstí 700/9, Žižkov, 13000 Praha 3</w:t>
      </w:r>
    </w:p>
    <w:p w14:paraId="0A9AB2D4" w14:textId="1A8746B3" w:rsidR="009E1FFC" w:rsidRPr="0057626F" w:rsidRDefault="009E1FFC" w:rsidP="0057626F">
      <w:pPr>
        <w:pStyle w:val="Bezmezer"/>
        <w:spacing w:line="360" w:lineRule="auto"/>
        <w:jc w:val="both"/>
        <w:rPr>
          <w:rFonts w:ascii="Arial" w:hAnsi="Arial" w:cs="Arial"/>
        </w:rPr>
      </w:pPr>
      <w:r w:rsidRPr="0057626F">
        <w:rPr>
          <w:rFonts w:ascii="Arial" w:hAnsi="Arial" w:cs="Arial"/>
        </w:rPr>
        <w:t xml:space="preserve">zastoupená RNDr. Janem Maternou, Ph.D., členem Rady městské části Praha 3, na základě plné moci ze dne </w:t>
      </w:r>
      <w:r w:rsidRPr="00466C45">
        <w:rPr>
          <w:rFonts w:ascii="Arial" w:hAnsi="Arial" w:cs="Arial"/>
        </w:rPr>
        <w:t>2</w:t>
      </w:r>
      <w:r w:rsidR="00510ACC" w:rsidRPr="00466C45">
        <w:rPr>
          <w:rFonts w:ascii="Arial" w:hAnsi="Arial" w:cs="Arial"/>
        </w:rPr>
        <w:t>0.12.2022</w:t>
      </w:r>
    </w:p>
    <w:p w14:paraId="6BCB1839" w14:textId="77777777" w:rsidR="009E1FFC" w:rsidRPr="0057626F" w:rsidRDefault="009E1FFC" w:rsidP="0057626F">
      <w:pPr>
        <w:pStyle w:val="Bezmezer"/>
        <w:spacing w:line="360" w:lineRule="auto"/>
        <w:jc w:val="both"/>
        <w:rPr>
          <w:rFonts w:ascii="Arial" w:hAnsi="Arial" w:cs="Arial"/>
        </w:rPr>
      </w:pPr>
    </w:p>
    <w:p w14:paraId="696D3F29" w14:textId="77777777" w:rsidR="009E1FFC" w:rsidRPr="0057626F" w:rsidRDefault="009E1FFC" w:rsidP="0057626F">
      <w:pPr>
        <w:pStyle w:val="Bezmezer"/>
        <w:spacing w:line="360" w:lineRule="auto"/>
        <w:jc w:val="both"/>
        <w:rPr>
          <w:rFonts w:ascii="Arial" w:hAnsi="Arial" w:cs="Arial"/>
        </w:rPr>
      </w:pPr>
      <w:r w:rsidRPr="0057626F">
        <w:rPr>
          <w:rFonts w:ascii="Arial" w:hAnsi="Arial" w:cs="Arial"/>
        </w:rPr>
        <w:t>(dále jako „Povinný z předkupního práva“)</w:t>
      </w:r>
    </w:p>
    <w:p w14:paraId="1F1CFCDC" w14:textId="77777777" w:rsidR="009E1FFC" w:rsidRPr="0057626F" w:rsidRDefault="009E1FFC" w:rsidP="0057626F">
      <w:pPr>
        <w:pStyle w:val="Bezmezer"/>
        <w:spacing w:line="360" w:lineRule="auto"/>
        <w:jc w:val="both"/>
        <w:rPr>
          <w:rFonts w:ascii="Arial" w:hAnsi="Arial" w:cs="Arial"/>
        </w:rPr>
      </w:pPr>
    </w:p>
    <w:p w14:paraId="361D4C27" w14:textId="77777777" w:rsidR="009E1FFC" w:rsidRPr="0057626F" w:rsidRDefault="009E1FFC" w:rsidP="0057626F">
      <w:pPr>
        <w:pStyle w:val="Bezmezer"/>
        <w:spacing w:line="360" w:lineRule="auto"/>
        <w:jc w:val="both"/>
        <w:rPr>
          <w:rFonts w:ascii="Arial" w:hAnsi="Arial" w:cs="Arial"/>
        </w:rPr>
      </w:pPr>
      <w:r w:rsidRPr="0057626F">
        <w:rPr>
          <w:rFonts w:ascii="Arial" w:hAnsi="Arial" w:cs="Arial"/>
        </w:rPr>
        <w:t>a</w:t>
      </w:r>
    </w:p>
    <w:p w14:paraId="1CFF51E8" w14:textId="77777777" w:rsidR="0022472C" w:rsidRPr="0057626F" w:rsidRDefault="0022472C" w:rsidP="0057626F">
      <w:pPr>
        <w:pStyle w:val="Bezmezer"/>
        <w:spacing w:line="360" w:lineRule="auto"/>
        <w:jc w:val="both"/>
        <w:rPr>
          <w:rFonts w:ascii="Arial" w:hAnsi="Arial" w:cs="Arial"/>
        </w:rPr>
      </w:pPr>
    </w:p>
    <w:p w14:paraId="09F5EDAD" w14:textId="77777777" w:rsidR="00EE6F3F" w:rsidRPr="0057626F" w:rsidRDefault="00F40B61" w:rsidP="0057626F">
      <w:pPr>
        <w:pStyle w:val="Bezmezer"/>
        <w:spacing w:line="360" w:lineRule="auto"/>
        <w:jc w:val="both"/>
        <w:rPr>
          <w:rFonts w:ascii="Arial" w:hAnsi="Arial" w:cs="Arial"/>
          <w:b/>
          <w:bCs/>
        </w:rPr>
      </w:pPr>
      <w:r w:rsidRPr="0057626F">
        <w:rPr>
          <w:rFonts w:ascii="Arial" w:hAnsi="Arial" w:cs="Arial"/>
          <w:b/>
          <w:bCs/>
        </w:rPr>
        <w:t>FK VIKTORIA ŽIŽKOV a.s.</w:t>
      </w:r>
    </w:p>
    <w:p w14:paraId="3AABC8C2" w14:textId="77777777" w:rsidR="00F40B61" w:rsidRPr="0057626F" w:rsidRDefault="00F40B61" w:rsidP="0057626F">
      <w:pPr>
        <w:pStyle w:val="Bezmezer"/>
        <w:spacing w:line="360" w:lineRule="auto"/>
        <w:jc w:val="both"/>
        <w:rPr>
          <w:rFonts w:ascii="Arial" w:hAnsi="Arial" w:cs="Arial"/>
        </w:rPr>
      </w:pPr>
      <w:r w:rsidRPr="0057626F">
        <w:rPr>
          <w:rFonts w:ascii="Arial" w:hAnsi="Arial" w:cs="Arial"/>
        </w:rPr>
        <w:t>IČO: 630 80 818</w:t>
      </w:r>
    </w:p>
    <w:p w14:paraId="6B419C2E" w14:textId="77777777" w:rsidR="00F40B61" w:rsidRPr="0057626F" w:rsidRDefault="00F40B61" w:rsidP="0057626F">
      <w:pPr>
        <w:pStyle w:val="Bezmezer"/>
        <w:spacing w:line="360" w:lineRule="auto"/>
        <w:jc w:val="both"/>
        <w:rPr>
          <w:rFonts w:ascii="Arial" w:hAnsi="Arial" w:cs="Arial"/>
        </w:rPr>
      </w:pPr>
      <w:r w:rsidRPr="0057626F">
        <w:rPr>
          <w:rFonts w:ascii="Arial" w:hAnsi="Arial" w:cs="Arial"/>
        </w:rPr>
        <w:t>se sídlem náměstí Winstona Churchilla 1800/2, Žižkov, 130 00 Praha 3</w:t>
      </w:r>
    </w:p>
    <w:p w14:paraId="4F118B85" w14:textId="77777777" w:rsidR="00F40B61" w:rsidRPr="0057626F" w:rsidRDefault="00F40B61" w:rsidP="0057626F">
      <w:pPr>
        <w:pStyle w:val="Bezmezer"/>
        <w:spacing w:line="360" w:lineRule="auto"/>
        <w:jc w:val="both"/>
        <w:rPr>
          <w:rFonts w:ascii="Arial" w:hAnsi="Arial" w:cs="Arial"/>
        </w:rPr>
      </w:pPr>
      <w:r w:rsidRPr="0057626F">
        <w:rPr>
          <w:rFonts w:ascii="Arial" w:hAnsi="Arial" w:cs="Arial"/>
        </w:rPr>
        <w:t>zastoupená panem Milanem Richterem, předsedou představenstva</w:t>
      </w:r>
    </w:p>
    <w:p w14:paraId="6F223C10" w14:textId="77777777" w:rsidR="00F40B61" w:rsidRPr="0057626F" w:rsidRDefault="00F40B61" w:rsidP="0057626F">
      <w:pPr>
        <w:pStyle w:val="Bezmezer"/>
        <w:spacing w:line="360" w:lineRule="auto"/>
        <w:jc w:val="both"/>
        <w:rPr>
          <w:rFonts w:ascii="Arial" w:hAnsi="Arial" w:cs="Arial"/>
        </w:rPr>
      </w:pPr>
    </w:p>
    <w:p w14:paraId="0F672E59" w14:textId="77777777" w:rsidR="00F40B61" w:rsidRPr="0057626F" w:rsidRDefault="00F40B61" w:rsidP="0057626F">
      <w:pPr>
        <w:pStyle w:val="Bezmezer"/>
        <w:spacing w:line="360" w:lineRule="auto"/>
        <w:jc w:val="both"/>
        <w:rPr>
          <w:rFonts w:ascii="Arial" w:hAnsi="Arial" w:cs="Arial"/>
        </w:rPr>
      </w:pPr>
      <w:r w:rsidRPr="0057626F">
        <w:rPr>
          <w:rFonts w:ascii="Arial" w:hAnsi="Arial" w:cs="Arial"/>
        </w:rPr>
        <w:t>(dále jen „</w:t>
      </w:r>
      <w:proofErr w:type="spellStart"/>
      <w:r w:rsidRPr="0057626F">
        <w:rPr>
          <w:rFonts w:ascii="Arial" w:hAnsi="Arial" w:cs="Arial"/>
        </w:rPr>
        <w:t>Předkupník</w:t>
      </w:r>
      <w:proofErr w:type="spellEnd"/>
      <w:r w:rsidRPr="0057626F">
        <w:rPr>
          <w:rFonts w:ascii="Arial" w:hAnsi="Arial" w:cs="Arial"/>
        </w:rPr>
        <w:t>“)</w:t>
      </w:r>
    </w:p>
    <w:p w14:paraId="0469BB9E" w14:textId="77777777" w:rsidR="00F40B61" w:rsidRPr="0057626F" w:rsidRDefault="00F40B61" w:rsidP="0057626F">
      <w:pPr>
        <w:pStyle w:val="Bezmezer"/>
        <w:spacing w:line="360" w:lineRule="auto"/>
        <w:jc w:val="both"/>
        <w:rPr>
          <w:rFonts w:ascii="Arial" w:hAnsi="Arial" w:cs="Arial"/>
        </w:rPr>
      </w:pPr>
    </w:p>
    <w:p w14:paraId="674F411C" w14:textId="77777777" w:rsidR="00F40B61" w:rsidRPr="0057626F" w:rsidRDefault="009E1FFC" w:rsidP="0057626F">
      <w:pPr>
        <w:pStyle w:val="Bezmezer"/>
        <w:spacing w:line="360" w:lineRule="auto"/>
        <w:jc w:val="both"/>
        <w:rPr>
          <w:rFonts w:ascii="Arial" w:hAnsi="Arial" w:cs="Arial"/>
        </w:rPr>
      </w:pPr>
      <w:r w:rsidRPr="0057626F">
        <w:rPr>
          <w:rFonts w:ascii="Arial" w:hAnsi="Arial" w:cs="Arial"/>
        </w:rPr>
        <w:t xml:space="preserve">(Povinný z předkupního práva a </w:t>
      </w:r>
      <w:proofErr w:type="spellStart"/>
      <w:r w:rsidRPr="0057626F">
        <w:rPr>
          <w:rFonts w:ascii="Arial" w:hAnsi="Arial" w:cs="Arial"/>
        </w:rPr>
        <w:t>Předkupník</w:t>
      </w:r>
      <w:proofErr w:type="spellEnd"/>
      <w:r w:rsidRPr="0057626F">
        <w:rPr>
          <w:rFonts w:ascii="Arial" w:hAnsi="Arial" w:cs="Arial"/>
        </w:rPr>
        <w:t xml:space="preserve"> dále také společně jako „Smluvní strany“)</w:t>
      </w:r>
    </w:p>
    <w:p w14:paraId="6681CF86" w14:textId="77777777" w:rsidR="009E1FFC" w:rsidRPr="0057626F" w:rsidRDefault="009E1FFC" w:rsidP="0057626F">
      <w:pPr>
        <w:pStyle w:val="Bezmezer"/>
        <w:spacing w:line="360" w:lineRule="auto"/>
        <w:jc w:val="both"/>
        <w:rPr>
          <w:rFonts w:ascii="Arial" w:hAnsi="Arial" w:cs="Arial"/>
        </w:rPr>
      </w:pPr>
    </w:p>
    <w:p w14:paraId="1D03274A" w14:textId="77777777" w:rsidR="009E1FFC" w:rsidRPr="0057626F" w:rsidRDefault="009E1FFC" w:rsidP="0057626F">
      <w:pPr>
        <w:pStyle w:val="Bezmezer"/>
        <w:spacing w:line="360" w:lineRule="auto"/>
        <w:jc w:val="both"/>
        <w:rPr>
          <w:rFonts w:ascii="Arial" w:hAnsi="Arial" w:cs="Arial"/>
        </w:rPr>
      </w:pPr>
      <w:r w:rsidRPr="0057626F">
        <w:rPr>
          <w:rFonts w:ascii="Arial" w:hAnsi="Arial" w:cs="Arial"/>
        </w:rPr>
        <w:t>Uzavírají dnešního dne tuto smlouvu o zřízení předkupního práva k</w:t>
      </w:r>
      <w:r w:rsidR="00C570BC" w:rsidRPr="0057626F">
        <w:rPr>
          <w:rFonts w:ascii="Arial" w:hAnsi="Arial" w:cs="Arial"/>
        </w:rPr>
        <w:t xml:space="preserve"> movitým věcem a k </w:t>
      </w:r>
      <w:r w:rsidRPr="0057626F">
        <w:rPr>
          <w:rFonts w:ascii="Arial" w:hAnsi="Arial" w:cs="Arial"/>
        </w:rPr>
        <w:t>nemovitým věcem jako práva věcného</w:t>
      </w:r>
    </w:p>
    <w:p w14:paraId="1D071308" w14:textId="77777777" w:rsidR="00F40B61" w:rsidRDefault="00F40B61" w:rsidP="0057626F">
      <w:pPr>
        <w:pStyle w:val="Bezmezer"/>
        <w:spacing w:line="360" w:lineRule="auto"/>
        <w:jc w:val="both"/>
        <w:rPr>
          <w:rFonts w:ascii="Arial" w:hAnsi="Arial" w:cs="Arial"/>
        </w:rPr>
      </w:pPr>
    </w:p>
    <w:p w14:paraId="1B94FFD7" w14:textId="77777777" w:rsidR="00D65A19" w:rsidRPr="0057626F" w:rsidRDefault="00D65A19" w:rsidP="0057626F">
      <w:pPr>
        <w:pStyle w:val="Bezmezer"/>
        <w:spacing w:line="360" w:lineRule="auto"/>
        <w:jc w:val="both"/>
        <w:rPr>
          <w:rFonts w:ascii="Arial" w:hAnsi="Arial" w:cs="Arial"/>
        </w:rPr>
      </w:pPr>
    </w:p>
    <w:p w14:paraId="3371E8E2" w14:textId="77777777" w:rsidR="0022472C" w:rsidRPr="0057626F" w:rsidRDefault="00EE6F3F" w:rsidP="0057626F">
      <w:pPr>
        <w:pStyle w:val="Bezmezer"/>
        <w:spacing w:line="360" w:lineRule="auto"/>
        <w:jc w:val="center"/>
        <w:rPr>
          <w:rFonts w:ascii="Arial" w:hAnsi="Arial" w:cs="Arial"/>
          <w:b/>
        </w:rPr>
      </w:pPr>
      <w:r w:rsidRPr="0057626F">
        <w:rPr>
          <w:rFonts w:ascii="Arial" w:hAnsi="Arial" w:cs="Arial"/>
          <w:b/>
        </w:rPr>
        <w:t>I.</w:t>
      </w:r>
    </w:p>
    <w:p w14:paraId="33FFEAD0" w14:textId="77777777" w:rsidR="00EE6F3F" w:rsidRPr="0057626F" w:rsidRDefault="00EE6F3F" w:rsidP="0057626F">
      <w:pPr>
        <w:pStyle w:val="Bezmezer"/>
        <w:spacing w:line="360" w:lineRule="auto"/>
        <w:jc w:val="center"/>
        <w:rPr>
          <w:rFonts w:ascii="Arial" w:hAnsi="Arial" w:cs="Arial"/>
          <w:b/>
        </w:rPr>
      </w:pPr>
      <w:r w:rsidRPr="0057626F">
        <w:rPr>
          <w:rFonts w:ascii="Arial" w:hAnsi="Arial" w:cs="Arial"/>
          <w:b/>
        </w:rPr>
        <w:t>Úvodní ustanovení</w:t>
      </w:r>
    </w:p>
    <w:p w14:paraId="7BDFF6B0" w14:textId="77777777" w:rsidR="003D0CFC" w:rsidRPr="0057626F" w:rsidRDefault="003D0CFC" w:rsidP="0057626F">
      <w:pPr>
        <w:pStyle w:val="Bezmezer"/>
        <w:spacing w:line="360" w:lineRule="auto"/>
        <w:jc w:val="center"/>
        <w:rPr>
          <w:rFonts w:ascii="Arial" w:hAnsi="Arial" w:cs="Arial"/>
          <w:b/>
        </w:rPr>
      </w:pPr>
    </w:p>
    <w:p w14:paraId="5A07C8EE" w14:textId="77777777" w:rsidR="00F6328E" w:rsidRPr="0057626F" w:rsidRDefault="00F6328E" w:rsidP="0057626F">
      <w:pPr>
        <w:pStyle w:val="Bezmezer"/>
        <w:numPr>
          <w:ilvl w:val="0"/>
          <w:numId w:val="2"/>
        </w:numPr>
        <w:spacing w:line="360" w:lineRule="auto"/>
        <w:ind w:left="709" w:hanging="709"/>
        <w:jc w:val="both"/>
        <w:rPr>
          <w:rFonts w:ascii="Arial" w:hAnsi="Arial" w:cs="Arial"/>
        </w:rPr>
      </w:pPr>
      <w:r w:rsidRPr="0057626F">
        <w:rPr>
          <w:rFonts w:ascii="Arial" w:hAnsi="Arial" w:cs="Arial"/>
        </w:rPr>
        <w:t>Povinný z předkupního práva má ze strany hl. města Praha svěřenu správu k nemovitým a movitým věcem, jenž ve svém souhrnu tvoří fotbalový stadion na adrese Seifertova 2871/10, 130 00 Praha 3 – Žižkov</w:t>
      </w:r>
      <w:r w:rsidR="008D6594" w:rsidRPr="0057626F">
        <w:rPr>
          <w:rFonts w:ascii="Arial" w:hAnsi="Arial" w:cs="Arial"/>
        </w:rPr>
        <w:t xml:space="preserve"> (dále také jako „Fotbalový stadion“)</w:t>
      </w:r>
      <w:r w:rsidRPr="0057626F">
        <w:rPr>
          <w:rFonts w:ascii="Arial" w:hAnsi="Arial" w:cs="Arial"/>
        </w:rPr>
        <w:t>. J</w:t>
      </w:r>
      <w:r w:rsidR="0058570B" w:rsidRPr="0057626F">
        <w:rPr>
          <w:rFonts w:ascii="Arial" w:hAnsi="Arial" w:cs="Arial"/>
        </w:rPr>
        <w:t>edná se o:</w:t>
      </w:r>
    </w:p>
    <w:p w14:paraId="77B42A33" w14:textId="77777777" w:rsidR="0058570B" w:rsidRPr="0057626F" w:rsidRDefault="0058570B" w:rsidP="0057626F">
      <w:pPr>
        <w:pStyle w:val="Bezmezer"/>
        <w:numPr>
          <w:ilvl w:val="0"/>
          <w:numId w:val="6"/>
        </w:numPr>
        <w:spacing w:line="360" w:lineRule="auto"/>
        <w:jc w:val="both"/>
        <w:rPr>
          <w:rFonts w:ascii="Arial" w:hAnsi="Arial" w:cs="Arial"/>
        </w:rPr>
      </w:pPr>
      <w:r w:rsidRPr="0057626F">
        <w:rPr>
          <w:rFonts w:ascii="Arial" w:hAnsi="Arial" w:cs="Arial"/>
        </w:rPr>
        <w:t>Pozemky v katastrálním území Žižkov:</w:t>
      </w:r>
    </w:p>
    <w:p w14:paraId="55C3DB44" w14:textId="5A12398D" w:rsidR="0058570B" w:rsidRPr="0057626F" w:rsidRDefault="0058570B" w:rsidP="0057626F">
      <w:pPr>
        <w:pStyle w:val="Bezmezer"/>
        <w:numPr>
          <w:ilvl w:val="0"/>
          <w:numId w:val="7"/>
        </w:numPr>
        <w:spacing w:line="360" w:lineRule="auto"/>
        <w:jc w:val="both"/>
        <w:rPr>
          <w:rFonts w:ascii="Arial" w:hAnsi="Arial" w:cs="Arial"/>
        </w:rPr>
      </w:pPr>
      <w:proofErr w:type="spellStart"/>
      <w:r w:rsidRPr="0057626F">
        <w:rPr>
          <w:rFonts w:ascii="Arial" w:hAnsi="Arial" w:cs="Arial"/>
        </w:rPr>
        <w:lastRenderedPageBreak/>
        <w:t>parc</w:t>
      </w:r>
      <w:proofErr w:type="spellEnd"/>
      <w:r w:rsidRPr="0057626F">
        <w:rPr>
          <w:rFonts w:ascii="Arial" w:hAnsi="Arial" w:cs="Arial"/>
        </w:rPr>
        <w:t>. č. 163/1 o výměře 4.452 m</w:t>
      </w:r>
      <w:r w:rsidRPr="0057626F">
        <w:rPr>
          <w:rFonts w:ascii="Arial" w:hAnsi="Arial" w:cs="Arial"/>
          <w:vertAlign w:val="superscript"/>
        </w:rPr>
        <w:t>2</w:t>
      </w:r>
      <w:r w:rsidRPr="0057626F">
        <w:rPr>
          <w:rFonts w:ascii="Arial" w:hAnsi="Arial" w:cs="Arial"/>
        </w:rPr>
        <w:t>, druh a způsob využití ostatní plocha - sportoviště a rekreační plocha</w:t>
      </w:r>
      <w:r w:rsidR="00D65A19">
        <w:rPr>
          <w:rFonts w:ascii="Arial" w:hAnsi="Arial" w:cs="Arial"/>
        </w:rPr>
        <w:t>, včetně stavby nosného sloupu pro LCD obrazovku</w:t>
      </w:r>
      <w:r w:rsidRPr="0057626F">
        <w:rPr>
          <w:rFonts w:ascii="Arial" w:hAnsi="Arial" w:cs="Arial"/>
        </w:rPr>
        <w:t>;</w:t>
      </w:r>
    </w:p>
    <w:p w14:paraId="55BF998B" w14:textId="77777777" w:rsidR="0058570B" w:rsidRPr="0057626F" w:rsidRDefault="0058570B" w:rsidP="0057626F">
      <w:pPr>
        <w:pStyle w:val="Odstavecseseznamem"/>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163/5 o výměře 7.700 m</w:t>
      </w:r>
      <w:r w:rsidRPr="0057626F">
        <w:rPr>
          <w:rFonts w:ascii="Arial" w:hAnsi="Arial" w:cs="Arial"/>
          <w:vertAlign w:val="superscript"/>
        </w:rPr>
        <w:t>2</w:t>
      </w:r>
      <w:r w:rsidRPr="0057626F">
        <w:rPr>
          <w:rFonts w:ascii="Arial" w:hAnsi="Arial" w:cs="Arial"/>
        </w:rPr>
        <w:t>, druh a způsob využití ostatní plocha - sportoviště a rekreační plocha, včetně všech součástí a příslušenství, kterými jsou konstrukční vrstva celoplošné hloubkové drenáže, vegetační vrstvy - systém přírodní trávy s vyhříváním a směsí „</w:t>
      </w:r>
      <w:proofErr w:type="spellStart"/>
      <w:r w:rsidRPr="0057626F">
        <w:rPr>
          <w:rFonts w:ascii="Arial" w:hAnsi="Arial" w:cs="Arial"/>
        </w:rPr>
        <w:t>Fibresand</w:t>
      </w:r>
      <w:proofErr w:type="spellEnd"/>
      <w:r w:rsidRPr="0057626F">
        <w:rPr>
          <w:rFonts w:ascii="Arial" w:hAnsi="Arial" w:cs="Arial"/>
        </w:rPr>
        <w:t>“, automatický zavlažova</w:t>
      </w:r>
      <w:r w:rsidR="00076B7D">
        <w:rPr>
          <w:rFonts w:ascii="Arial" w:hAnsi="Arial" w:cs="Arial"/>
        </w:rPr>
        <w:t>cí</w:t>
      </w:r>
      <w:r w:rsidRPr="0057626F">
        <w:rPr>
          <w:rFonts w:ascii="Arial" w:hAnsi="Arial" w:cs="Arial"/>
        </w:rPr>
        <w:t xml:space="preserve"> systém TORO, topný rošt, umělý trávník výběhových ploch a sportovní vybavení hřiště;</w:t>
      </w:r>
    </w:p>
    <w:p w14:paraId="32723B2B" w14:textId="77777777" w:rsidR="0058570B" w:rsidRPr="0057626F" w:rsidRDefault="0058570B" w:rsidP="0057626F">
      <w:pPr>
        <w:pStyle w:val="Odstavecseseznamem"/>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163/8 o výměře 22 m</w:t>
      </w:r>
      <w:r w:rsidRPr="0057626F">
        <w:rPr>
          <w:rFonts w:ascii="Arial" w:hAnsi="Arial" w:cs="Arial"/>
          <w:vertAlign w:val="superscript"/>
        </w:rPr>
        <w:t>2</w:t>
      </w:r>
      <w:r w:rsidRPr="0057626F">
        <w:rPr>
          <w:rFonts w:ascii="Arial" w:hAnsi="Arial" w:cs="Arial"/>
        </w:rPr>
        <w:t>, druh a způsob využití ostatní plocha - jiná plocha;</w:t>
      </w:r>
    </w:p>
    <w:p w14:paraId="6354BA02" w14:textId="7F6C079C" w:rsidR="0058570B" w:rsidRPr="0057626F" w:rsidRDefault="0058570B" w:rsidP="0057626F">
      <w:pPr>
        <w:pStyle w:val="Odstavecseseznamem"/>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163/11 o výměře 71 m</w:t>
      </w:r>
      <w:r w:rsidRPr="0057626F">
        <w:rPr>
          <w:rFonts w:ascii="Arial" w:hAnsi="Arial" w:cs="Arial"/>
          <w:vertAlign w:val="superscript"/>
        </w:rPr>
        <w:t>2</w:t>
      </w:r>
      <w:r w:rsidRPr="0057626F">
        <w:rPr>
          <w:rFonts w:ascii="Arial" w:hAnsi="Arial" w:cs="Arial"/>
        </w:rPr>
        <w:t xml:space="preserve">, druh a způsob využití ostatní plocha - </w:t>
      </w:r>
      <w:r w:rsidR="00273880">
        <w:rPr>
          <w:rFonts w:ascii="Arial" w:hAnsi="Arial" w:cs="Arial"/>
        </w:rPr>
        <w:t>jiná</w:t>
      </w:r>
      <w:r w:rsidRPr="0057626F">
        <w:rPr>
          <w:rFonts w:ascii="Arial" w:hAnsi="Arial" w:cs="Arial"/>
        </w:rPr>
        <w:t xml:space="preserve"> plocha;</w:t>
      </w:r>
    </w:p>
    <w:p w14:paraId="4470D351" w14:textId="77777777" w:rsidR="0058570B" w:rsidRPr="0057626F" w:rsidRDefault="0058570B" w:rsidP="0057626F">
      <w:pPr>
        <w:pStyle w:val="Odstavecseseznamem"/>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163/19 o výměře 51 m</w:t>
      </w:r>
      <w:r w:rsidRPr="0057626F">
        <w:rPr>
          <w:rFonts w:ascii="Arial" w:hAnsi="Arial" w:cs="Arial"/>
          <w:vertAlign w:val="superscript"/>
        </w:rPr>
        <w:t>2</w:t>
      </w:r>
      <w:r w:rsidRPr="0057626F">
        <w:rPr>
          <w:rFonts w:ascii="Arial" w:hAnsi="Arial" w:cs="Arial"/>
        </w:rPr>
        <w:t>, druh a způsob využití ostatní plocha – jiná plocha;</w:t>
      </w:r>
    </w:p>
    <w:p w14:paraId="3767962E" w14:textId="77777777" w:rsidR="0058570B" w:rsidRPr="0057626F" w:rsidRDefault="0058570B" w:rsidP="0057626F">
      <w:pPr>
        <w:pStyle w:val="Odstavecseseznamem"/>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163/20 o výměře 19 m</w:t>
      </w:r>
      <w:r w:rsidRPr="0057626F">
        <w:rPr>
          <w:rFonts w:ascii="Arial" w:hAnsi="Arial" w:cs="Arial"/>
          <w:vertAlign w:val="superscript"/>
        </w:rPr>
        <w:t>2</w:t>
      </w:r>
      <w:r w:rsidRPr="0057626F">
        <w:rPr>
          <w:rFonts w:ascii="Arial" w:hAnsi="Arial" w:cs="Arial"/>
        </w:rPr>
        <w:t>, druh a způsob využití ostatní plocha - jiná plocha;</w:t>
      </w:r>
    </w:p>
    <w:p w14:paraId="1BF92EB1" w14:textId="77777777" w:rsidR="0058570B" w:rsidRPr="0057626F" w:rsidRDefault="0058570B" w:rsidP="0057626F">
      <w:pPr>
        <w:pStyle w:val="Odstavecseseznamem"/>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163/21 o výměře 44 m</w:t>
      </w:r>
      <w:r w:rsidRPr="0057626F">
        <w:rPr>
          <w:rFonts w:ascii="Arial" w:hAnsi="Arial" w:cs="Arial"/>
          <w:vertAlign w:val="superscript"/>
        </w:rPr>
        <w:t>2</w:t>
      </w:r>
      <w:r w:rsidRPr="0057626F">
        <w:rPr>
          <w:rFonts w:ascii="Arial" w:hAnsi="Arial" w:cs="Arial"/>
        </w:rPr>
        <w:t>, druh a způsob využití zastavěná plocha a nádvoří, jehož součástí je budova bez čísla popisného nebo evidenčního, stavba technického vybavení - budova kotelny včetně technologického zařízení, výměníkové stanice, plynové přípojky, vnitřních rozvodů plynu a regulační stanice;</w:t>
      </w:r>
    </w:p>
    <w:p w14:paraId="4180F6D2" w14:textId="77777777" w:rsidR="0058570B" w:rsidRPr="0057626F" w:rsidRDefault="0058570B" w:rsidP="0057626F">
      <w:pPr>
        <w:pStyle w:val="Odstavecseseznamem"/>
        <w:numPr>
          <w:ilvl w:val="0"/>
          <w:numId w:val="7"/>
        </w:numPr>
        <w:spacing w:after="0" w:line="360" w:lineRule="auto"/>
        <w:ind w:hanging="357"/>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166/7 o výměře 916 m</w:t>
      </w:r>
      <w:r w:rsidRPr="0057626F">
        <w:rPr>
          <w:rFonts w:ascii="Arial" w:hAnsi="Arial" w:cs="Arial"/>
          <w:vertAlign w:val="superscript"/>
        </w:rPr>
        <w:t>2</w:t>
      </w:r>
      <w:r w:rsidRPr="0057626F">
        <w:rPr>
          <w:rFonts w:ascii="Arial" w:hAnsi="Arial" w:cs="Arial"/>
        </w:rPr>
        <w:t>, druh a způsob využití zastavěná plocha a nádvoří, jehož součástí je budova bez čísla popisného nebo evidenčního – jiná stavba - tribuna Fotbalového stadionu - sever;</w:t>
      </w:r>
    </w:p>
    <w:p w14:paraId="0B89AAD0" w14:textId="6E321640" w:rsidR="0058570B" w:rsidRPr="0057626F" w:rsidRDefault="0058570B" w:rsidP="0057626F">
      <w:pPr>
        <w:pStyle w:val="Bezmezer"/>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166/8 o výměře 258 m</w:t>
      </w:r>
      <w:r w:rsidRPr="0057626F">
        <w:rPr>
          <w:rFonts w:ascii="Arial" w:hAnsi="Arial" w:cs="Arial"/>
          <w:vertAlign w:val="superscript"/>
        </w:rPr>
        <w:t>2</w:t>
      </w:r>
      <w:r w:rsidRPr="0057626F">
        <w:rPr>
          <w:rFonts w:ascii="Arial" w:hAnsi="Arial" w:cs="Arial"/>
        </w:rPr>
        <w:t>, druh a způsob využití ostatní plocha - jiná plocha;</w:t>
      </w:r>
    </w:p>
    <w:p w14:paraId="3B6A9CD8" w14:textId="128C89D7" w:rsidR="0058570B" w:rsidRPr="0057626F" w:rsidRDefault="0058570B" w:rsidP="0057626F">
      <w:pPr>
        <w:pStyle w:val="Bezmezer"/>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166/9 o výměře 27 m</w:t>
      </w:r>
      <w:r w:rsidRPr="0057626F">
        <w:rPr>
          <w:rFonts w:ascii="Arial" w:hAnsi="Arial" w:cs="Arial"/>
          <w:vertAlign w:val="superscript"/>
        </w:rPr>
        <w:t>2</w:t>
      </w:r>
      <w:r w:rsidRPr="0057626F">
        <w:rPr>
          <w:rFonts w:ascii="Arial" w:hAnsi="Arial" w:cs="Arial"/>
        </w:rPr>
        <w:t>, druh a způsob využití ostatní plocha - jiná plocha;</w:t>
      </w:r>
    </w:p>
    <w:p w14:paraId="040FD58D" w14:textId="3490C8DC" w:rsidR="0058570B" w:rsidRPr="0057626F" w:rsidRDefault="0058570B" w:rsidP="0057626F">
      <w:pPr>
        <w:pStyle w:val="Bezmezer"/>
        <w:numPr>
          <w:ilvl w:val="0"/>
          <w:numId w:val="7"/>
        </w:numPr>
        <w:spacing w:line="360" w:lineRule="auto"/>
        <w:jc w:val="both"/>
        <w:rPr>
          <w:rFonts w:ascii="Arial" w:hAnsi="Arial" w:cs="Arial"/>
        </w:rPr>
      </w:pPr>
      <w:proofErr w:type="spellStart"/>
      <w:r w:rsidRPr="0057626F">
        <w:rPr>
          <w:rFonts w:ascii="Arial" w:hAnsi="Arial" w:cs="Arial"/>
        </w:rPr>
        <w:t>parc</w:t>
      </w:r>
      <w:proofErr w:type="spellEnd"/>
      <w:r w:rsidRPr="0057626F">
        <w:rPr>
          <w:rFonts w:ascii="Arial" w:hAnsi="Arial" w:cs="Arial"/>
        </w:rPr>
        <w:t>. č. 166/21 o výměře 115 m</w:t>
      </w:r>
      <w:r w:rsidRPr="0057626F">
        <w:rPr>
          <w:rFonts w:ascii="Arial" w:hAnsi="Arial" w:cs="Arial"/>
          <w:vertAlign w:val="superscript"/>
        </w:rPr>
        <w:t>2</w:t>
      </w:r>
      <w:r w:rsidRPr="0057626F">
        <w:rPr>
          <w:rFonts w:ascii="Arial" w:hAnsi="Arial" w:cs="Arial"/>
        </w:rPr>
        <w:t>, druh a způsob využit</w:t>
      </w:r>
      <w:r w:rsidR="008A5D6A">
        <w:rPr>
          <w:rFonts w:ascii="Arial" w:hAnsi="Arial" w:cs="Arial"/>
        </w:rPr>
        <w:t>í</w:t>
      </w:r>
      <w:r w:rsidRPr="0057626F">
        <w:rPr>
          <w:rFonts w:ascii="Arial" w:hAnsi="Arial" w:cs="Arial"/>
        </w:rPr>
        <w:t xml:space="preserve"> zastavěná plocha a nádvoří, jehož součástí je budova Žižkov, č.p. 2871, stavba občanského vybavení „Privátní VIP klub“,</w:t>
      </w:r>
    </w:p>
    <w:p w14:paraId="6E8035D9" w14:textId="77777777" w:rsidR="00667A27" w:rsidRPr="0057626F" w:rsidRDefault="00667A27" w:rsidP="0057626F">
      <w:pPr>
        <w:pStyle w:val="Bezmezer"/>
        <w:spacing w:line="360" w:lineRule="auto"/>
        <w:ind w:left="1429"/>
        <w:jc w:val="both"/>
        <w:rPr>
          <w:rFonts w:ascii="Arial" w:hAnsi="Arial" w:cs="Arial"/>
        </w:rPr>
      </w:pPr>
    </w:p>
    <w:p w14:paraId="479EA571" w14:textId="77777777" w:rsidR="0058570B" w:rsidRPr="0057626F" w:rsidRDefault="0058570B" w:rsidP="0057626F">
      <w:pPr>
        <w:pStyle w:val="Bezmezer"/>
        <w:spacing w:line="360" w:lineRule="auto"/>
        <w:ind w:left="1429"/>
        <w:jc w:val="both"/>
        <w:rPr>
          <w:rFonts w:ascii="Arial" w:hAnsi="Arial" w:cs="Arial"/>
        </w:rPr>
      </w:pPr>
      <w:r w:rsidRPr="0057626F">
        <w:rPr>
          <w:rFonts w:ascii="Arial" w:hAnsi="Arial" w:cs="Arial"/>
        </w:rPr>
        <w:t xml:space="preserve">vše evidováno Katastrálním úřadem pro hlavní město Prahu, Katastrálním pracovištěm Praha, na LV č. 1636, </w:t>
      </w:r>
      <w:proofErr w:type="spellStart"/>
      <w:r w:rsidRPr="0057626F">
        <w:rPr>
          <w:rFonts w:ascii="Arial" w:hAnsi="Arial" w:cs="Arial"/>
        </w:rPr>
        <w:t>k.ú</w:t>
      </w:r>
      <w:proofErr w:type="spellEnd"/>
      <w:r w:rsidRPr="0057626F">
        <w:rPr>
          <w:rFonts w:ascii="Arial" w:hAnsi="Arial" w:cs="Arial"/>
        </w:rPr>
        <w:t>. Žižkov.</w:t>
      </w:r>
    </w:p>
    <w:p w14:paraId="2C3DB133" w14:textId="77777777" w:rsidR="0058570B" w:rsidRPr="0057626F" w:rsidRDefault="0058570B" w:rsidP="0057626F">
      <w:pPr>
        <w:pStyle w:val="Bezmezer"/>
        <w:spacing w:line="360" w:lineRule="auto"/>
        <w:jc w:val="both"/>
        <w:rPr>
          <w:rFonts w:ascii="Arial" w:hAnsi="Arial" w:cs="Arial"/>
        </w:rPr>
      </w:pPr>
    </w:p>
    <w:p w14:paraId="55C3C080" w14:textId="77777777" w:rsidR="0058570B" w:rsidRPr="0057626F" w:rsidRDefault="00613FFB" w:rsidP="0057626F">
      <w:pPr>
        <w:pStyle w:val="Bezmezer"/>
        <w:numPr>
          <w:ilvl w:val="0"/>
          <w:numId w:val="6"/>
        </w:numPr>
        <w:spacing w:line="360" w:lineRule="auto"/>
        <w:jc w:val="both"/>
        <w:rPr>
          <w:rFonts w:ascii="Arial" w:hAnsi="Arial" w:cs="Arial"/>
        </w:rPr>
      </w:pPr>
      <w:r w:rsidRPr="0057626F">
        <w:rPr>
          <w:rFonts w:ascii="Arial" w:hAnsi="Arial" w:cs="Arial"/>
        </w:rPr>
        <w:t>Movitý majetek:</w:t>
      </w:r>
    </w:p>
    <w:p w14:paraId="51BCD992" w14:textId="2BD029B7" w:rsidR="00613FFB" w:rsidRPr="0057626F" w:rsidRDefault="00613FFB" w:rsidP="0057626F">
      <w:pPr>
        <w:pStyle w:val="Bezmezer"/>
        <w:numPr>
          <w:ilvl w:val="0"/>
          <w:numId w:val="7"/>
        </w:numPr>
        <w:spacing w:line="360" w:lineRule="auto"/>
        <w:jc w:val="both"/>
        <w:rPr>
          <w:rFonts w:ascii="Arial" w:hAnsi="Arial" w:cs="Arial"/>
        </w:rPr>
      </w:pPr>
      <w:r w:rsidRPr="0057626F">
        <w:rPr>
          <w:rFonts w:ascii="Arial" w:hAnsi="Arial" w:cs="Arial"/>
        </w:rPr>
        <w:t>tribuna Fotbalového stadionu</w:t>
      </w:r>
      <w:r w:rsidR="00D65A19">
        <w:rPr>
          <w:rFonts w:ascii="Arial" w:hAnsi="Arial" w:cs="Arial"/>
        </w:rPr>
        <w:t>, sestávající z jižní a západní části;</w:t>
      </w:r>
    </w:p>
    <w:p w14:paraId="54F3A588" w14:textId="77777777" w:rsidR="00613FFB" w:rsidRPr="0057626F" w:rsidRDefault="00613FFB" w:rsidP="0057626F">
      <w:pPr>
        <w:pStyle w:val="Odstavecseseznamem"/>
        <w:numPr>
          <w:ilvl w:val="0"/>
          <w:numId w:val="7"/>
        </w:numPr>
        <w:spacing w:line="360" w:lineRule="auto"/>
        <w:jc w:val="both"/>
        <w:rPr>
          <w:rFonts w:ascii="Arial" w:hAnsi="Arial" w:cs="Arial"/>
        </w:rPr>
      </w:pPr>
      <w:r w:rsidRPr="0057626F">
        <w:rPr>
          <w:rFonts w:ascii="Arial" w:hAnsi="Arial" w:cs="Arial"/>
        </w:rPr>
        <w:lastRenderedPageBreak/>
        <w:t xml:space="preserve">3 ks osvětlovacích stožárů Fotbalového stadionu stojících na pozemku </w:t>
      </w:r>
      <w:proofErr w:type="spellStart"/>
      <w:r w:rsidRPr="0057626F">
        <w:rPr>
          <w:rFonts w:ascii="Arial" w:hAnsi="Arial" w:cs="Arial"/>
        </w:rPr>
        <w:t>parc.č</w:t>
      </w:r>
      <w:proofErr w:type="spellEnd"/>
      <w:r w:rsidRPr="0057626F">
        <w:rPr>
          <w:rFonts w:ascii="Arial" w:hAnsi="Arial" w:cs="Arial"/>
        </w:rPr>
        <w:t xml:space="preserve">. 163/1 v </w:t>
      </w:r>
      <w:proofErr w:type="spellStart"/>
      <w:r w:rsidRPr="0057626F">
        <w:rPr>
          <w:rFonts w:ascii="Arial" w:hAnsi="Arial" w:cs="Arial"/>
        </w:rPr>
        <w:t>k.ú</w:t>
      </w:r>
      <w:proofErr w:type="spellEnd"/>
      <w:r w:rsidRPr="0057626F">
        <w:rPr>
          <w:rFonts w:ascii="Arial" w:hAnsi="Arial" w:cs="Arial"/>
        </w:rPr>
        <w:t>. Žižkov se součástmi a příslušenstvím, zejména hlavním rozvaděčem RHS-1 a přívodními kabely z trafostanice TS 2245, kompenzačními a podružnými rozvaděči s ovládacími skříněmi, rozvody silových kabelů a kabelovým propojením celého systému;</w:t>
      </w:r>
    </w:p>
    <w:p w14:paraId="22223709" w14:textId="7FFA2AF1" w:rsidR="00667A27" w:rsidRPr="00466C45" w:rsidRDefault="00667A27" w:rsidP="0057626F">
      <w:pPr>
        <w:pStyle w:val="Odstavecseseznamem"/>
        <w:numPr>
          <w:ilvl w:val="0"/>
          <w:numId w:val="7"/>
        </w:numPr>
        <w:spacing w:line="360" w:lineRule="auto"/>
        <w:jc w:val="both"/>
        <w:rPr>
          <w:rFonts w:ascii="Arial" w:hAnsi="Arial" w:cs="Arial"/>
        </w:rPr>
      </w:pPr>
      <w:r w:rsidRPr="00466C45">
        <w:rPr>
          <w:rFonts w:ascii="Arial" w:hAnsi="Arial" w:cs="Arial"/>
        </w:rPr>
        <w:t xml:space="preserve">1 ks osvětlovacího stožáru na Fotbalovém stadionu stojícího na pozemku </w:t>
      </w:r>
      <w:proofErr w:type="spellStart"/>
      <w:r w:rsidRPr="00466C45">
        <w:rPr>
          <w:rFonts w:ascii="Arial" w:hAnsi="Arial" w:cs="Arial"/>
        </w:rPr>
        <w:t>parc</w:t>
      </w:r>
      <w:proofErr w:type="spellEnd"/>
      <w:r w:rsidRPr="00466C45">
        <w:rPr>
          <w:rFonts w:ascii="Arial" w:hAnsi="Arial" w:cs="Arial"/>
        </w:rPr>
        <w:t>. č. 163/8 včetně jeho součástí a příslušenství, zejména hlavního rozvaděče RHS-1 a přívodních kabelů z trafostanice TS 2245, kompenzačních a podružných rozvaděčů a ovládacích skříní, rozvodů silových kabelů a kabelového propojení celého systému;</w:t>
      </w:r>
      <w:r w:rsidR="008A5D6A" w:rsidRPr="00466C45">
        <w:rPr>
          <w:rFonts w:ascii="Arial" w:hAnsi="Arial" w:cs="Arial"/>
        </w:rPr>
        <w:t xml:space="preserve"> a další movitý majetek, jehož soupis tvoří přílohu č. 2 této smlouvy</w:t>
      </w:r>
    </w:p>
    <w:p w14:paraId="22F05D99" w14:textId="1AE9A6D5" w:rsidR="00197002" w:rsidRPr="008A5D6A" w:rsidRDefault="00667A27" w:rsidP="008A5D6A">
      <w:pPr>
        <w:spacing w:line="360" w:lineRule="auto"/>
        <w:ind w:left="348"/>
        <w:jc w:val="both"/>
        <w:rPr>
          <w:rFonts w:ascii="Arial" w:hAnsi="Arial" w:cs="Arial"/>
        </w:rPr>
      </w:pPr>
      <w:r w:rsidRPr="008A5D6A">
        <w:rPr>
          <w:rFonts w:ascii="Arial" w:hAnsi="Arial" w:cs="Arial"/>
        </w:rPr>
        <w:t>to vše společně jako „</w:t>
      </w:r>
      <w:r w:rsidR="000D06A2" w:rsidRPr="008A5D6A">
        <w:rPr>
          <w:rFonts w:ascii="Arial" w:hAnsi="Arial" w:cs="Arial"/>
        </w:rPr>
        <w:t>Předmět předkupního práva</w:t>
      </w:r>
      <w:r w:rsidRPr="008A5D6A">
        <w:rPr>
          <w:rFonts w:ascii="Arial" w:hAnsi="Arial" w:cs="Arial"/>
        </w:rPr>
        <w:t>“.</w:t>
      </w:r>
    </w:p>
    <w:p w14:paraId="7A436E07" w14:textId="77777777" w:rsidR="00E6322A" w:rsidRDefault="00197002" w:rsidP="00D311B9">
      <w:pPr>
        <w:spacing w:after="0" w:line="360" w:lineRule="auto"/>
        <w:jc w:val="both"/>
        <w:rPr>
          <w:rFonts w:ascii="Arial" w:hAnsi="Arial" w:cs="Arial"/>
        </w:rPr>
      </w:pPr>
      <w:r>
        <w:rPr>
          <w:rFonts w:ascii="Arial" w:hAnsi="Arial" w:cs="Arial"/>
        </w:rPr>
        <w:t xml:space="preserve">Smluvní strany ve vztahu k movitému majetku uvedenému výše pod písm. b) tohoto čl. I odst.1 dojednaly, že vzhledem k tomu, že výčet pronajatého movitého majetku se bude v průběhu nájmu sjednaného Nájemní smlouvou měnit, bude předkupní právo aplikováno vždy jen k movitým věcem, které bude mít </w:t>
      </w:r>
      <w:proofErr w:type="spellStart"/>
      <w:r>
        <w:rPr>
          <w:rFonts w:ascii="Arial" w:hAnsi="Arial" w:cs="Arial"/>
        </w:rPr>
        <w:t>Předkupník</w:t>
      </w:r>
      <w:proofErr w:type="spellEnd"/>
      <w:r>
        <w:rPr>
          <w:rFonts w:ascii="Arial" w:hAnsi="Arial" w:cs="Arial"/>
        </w:rPr>
        <w:t xml:space="preserve"> na základě aktuálního účinného znění Nájemní smlouvy od Povinného z předkupního práva pronajaty. </w:t>
      </w:r>
    </w:p>
    <w:p w14:paraId="07E0EC45" w14:textId="77777777" w:rsidR="00197002" w:rsidRDefault="00197002" w:rsidP="00197002">
      <w:pPr>
        <w:spacing w:line="360" w:lineRule="auto"/>
        <w:jc w:val="both"/>
        <w:rPr>
          <w:rFonts w:ascii="Arial" w:hAnsi="Arial" w:cs="Arial"/>
        </w:rPr>
      </w:pPr>
      <w:r>
        <w:rPr>
          <w:rFonts w:ascii="Arial" w:hAnsi="Arial" w:cs="Arial"/>
        </w:rPr>
        <w:t>Smluvní strany sjednaly, že předkupní právo sjednané touto smlouvou</w:t>
      </w:r>
      <w:r w:rsidR="00E6322A">
        <w:rPr>
          <w:rFonts w:ascii="Arial" w:hAnsi="Arial" w:cs="Arial"/>
        </w:rPr>
        <w:t xml:space="preserve"> k movitým věcem</w:t>
      </w:r>
      <w:r>
        <w:rPr>
          <w:rFonts w:ascii="Arial" w:hAnsi="Arial" w:cs="Arial"/>
        </w:rPr>
        <w:t xml:space="preserve"> zaniká k movitým věcem okamžikem, kdy přestanou </w:t>
      </w:r>
      <w:r w:rsidR="00E6322A">
        <w:rPr>
          <w:rFonts w:ascii="Arial" w:hAnsi="Arial" w:cs="Arial"/>
        </w:rPr>
        <w:t xml:space="preserve">tyto movité věci </w:t>
      </w:r>
      <w:r>
        <w:rPr>
          <w:rFonts w:ascii="Arial" w:hAnsi="Arial" w:cs="Arial"/>
        </w:rPr>
        <w:t xml:space="preserve">být pronajaty Nájemní smlouvou </w:t>
      </w:r>
      <w:proofErr w:type="spellStart"/>
      <w:r>
        <w:rPr>
          <w:rFonts w:ascii="Arial" w:hAnsi="Arial" w:cs="Arial"/>
        </w:rPr>
        <w:t>Předkupníkovi</w:t>
      </w:r>
      <w:proofErr w:type="spellEnd"/>
      <w:r>
        <w:rPr>
          <w:rFonts w:ascii="Arial" w:hAnsi="Arial" w:cs="Arial"/>
        </w:rPr>
        <w:t xml:space="preserve">. </w:t>
      </w:r>
    </w:p>
    <w:p w14:paraId="0EC9797A" w14:textId="77777777" w:rsidR="00D65A19" w:rsidRPr="00197002" w:rsidRDefault="00D65A19" w:rsidP="00197002">
      <w:pPr>
        <w:spacing w:line="360" w:lineRule="auto"/>
        <w:jc w:val="both"/>
        <w:rPr>
          <w:rFonts w:ascii="Arial" w:hAnsi="Arial" w:cs="Arial"/>
        </w:rPr>
      </w:pPr>
    </w:p>
    <w:p w14:paraId="5AD4D1EE" w14:textId="4ADC1079" w:rsidR="000F66D8" w:rsidRDefault="00B01264" w:rsidP="0057626F">
      <w:pPr>
        <w:pStyle w:val="Odstavecseseznamem"/>
        <w:numPr>
          <w:ilvl w:val="0"/>
          <w:numId w:val="2"/>
        </w:numPr>
        <w:spacing w:line="360" w:lineRule="auto"/>
        <w:ind w:hanging="720"/>
        <w:jc w:val="both"/>
        <w:rPr>
          <w:rFonts w:ascii="Arial" w:hAnsi="Arial" w:cs="Arial"/>
        </w:rPr>
      </w:pPr>
      <w:r w:rsidRPr="0057626F">
        <w:rPr>
          <w:rFonts w:ascii="Arial" w:hAnsi="Arial" w:cs="Arial"/>
        </w:rPr>
        <w:t xml:space="preserve">Povinný z předkupního práva a </w:t>
      </w:r>
      <w:proofErr w:type="spellStart"/>
      <w:r w:rsidRPr="0057626F">
        <w:rPr>
          <w:rFonts w:ascii="Arial" w:hAnsi="Arial" w:cs="Arial"/>
        </w:rPr>
        <w:t>Předkupník</w:t>
      </w:r>
      <w:proofErr w:type="spellEnd"/>
      <w:r w:rsidR="009B5986" w:rsidRPr="0057626F">
        <w:rPr>
          <w:rFonts w:ascii="Arial" w:hAnsi="Arial" w:cs="Arial"/>
        </w:rPr>
        <w:t xml:space="preserve"> spolu dne 1. 2. 2022 uzavřeli nájemní smlouvu</w:t>
      </w:r>
      <w:r w:rsidR="00664319" w:rsidRPr="0057626F">
        <w:rPr>
          <w:rFonts w:ascii="Arial" w:hAnsi="Arial" w:cs="Arial"/>
        </w:rPr>
        <w:t xml:space="preserve"> č. 2022/00099/0MA-ONNM</w:t>
      </w:r>
      <w:r w:rsidR="009B5986" w:rsidRPr="0057626F">
        <w:rPr>
          <w:rFonts w:ascii="Arial" w:hAnsi="Arial" w:cs="Arial"/>
        </w:rPr>
        <w:t>, jejíž uzavření bylo dne 25. 1. 2022 schváleno ZMČ Praha 3, a to usnesením č. 369</w:t>
      </w:r>
      <w:r w:rsidR="00B83CBD">
        <w:rPr>
          <w:rFonts w:ascii="Arial" w:hAnsi="Arial" w:cs="Arial"/>
        </w:rPr>
        <w:t>, ve znění jejího dodatku č. 1 ze dne 1.7.2022 a dodatku č. 2 ze dne 11.4.2023</w:t>
      </w:r>
      <w:r w:rsidR="009B5986" w:rsidRPr="0057626F">
        <w:rPr>
          <w:rFonts w:ascii="Arial" w:hAnsi="Arial" w:cs="Arial"/>
        </w:rPr>
        <w:t xml:space="preserve"> (dále jako „Nájemní smlouva“) na dobu určitou třiceti (30) let</w:t>
      </w:r>
      <w:r w:rsidR="000F66D8" w:rsidRPr="0057626F">
        <w:rPr>
          <w:rFonts w:ascii="Arial" w:hAnsi="Arial" w:cs="Arial"/>
        </w:rPr>
        <w:t>, přičemž p</w:t>
      </w:r>
      <w:r w:rsidR="009B5986" w:rsidRPr="0057626F">
        <w:rPr>
          <w:rFonts w:ascii="Arial" w:hAnsi="Arial" w:cs="Arial"/>
        </w:rPr>
        <w:t xml:space="preserve">ředmětem nájmu </w:t>
      </w:r>
      <w:r w:rsidR="00A353E9" w:rsidRPr="0057626F">
        <w:rPr>
          <w:rFonts w:ascii="Arial" w:hAnsi="Arial" w:cs="Arial"/>
        </w:rPr>
        <w:t xml:space="preserve">je </w:t>
      </w:r>
      <w:r w:rsidR="009B5986" w:rsidRPr="0057626F">
        <w:rPr>
          <w:rFonts w:ascii="Arial" w:hAnsi="Arial" w:cs="Arial"/>
        </w:rPr>
        <w:t xml:space="preserve">dle Nájemní smlouvy </w:t>
      </w:r>
      <w:r w:rsidR="000F66D8" w:rsidRPr="0057626F">
        <w:rPr>
          <w:rFonts w:ascii="Arial" w:hAnsi="Arial" w:cs="Arial"/>
        </w:rPr>
        <w:t xml:space="preserve">užívání </w:t>
      </w:r>
      <w:r w:rsidR="002652FE">
        <w:rPr>
          <w:rFonts w:ascii="Arial" w:hAnsi="Arial" w:cs="Arial"/>
        </w:rPr>
        <w:t>Předmětu předkupního práva</w:t>
      </w:r>
      <w:r w:rsidR="000F66D8" w:rsidRPr="0057626F">
        <w:rPr>
          <w:rFonts w:ascii="Arial" w:hAnsi="Arial" w:cs="Arial"/>
        </w:rPr>
        <w:t>.</w:t>
      </w:r>
      <w:r w:rsidR="0057626F">
        <w:rPr>
          <w:rFonts w:ascii="Arial" w:hAnsi="Arial" w:cs="Arial"/>
        </w:rPr>
        <w:t xml:space="preserve"> Pro odstranění pochybností Smluvní strany prohlašují, že tato smlouva o zřízení předkupního práva je akcesorickou smlouvou k Nájemní smlouvě. </w:t>
      </w:r>
    </w:p>
    <w:p w14:paraId="637CE9CB" w14:textId="77777777" w:rsidR="00D65A19" w:rsidRPr="0057626F" w:rsidRDefault="00D65A19" w:rsidP="00D65A19">
      <w:pPr>
        <w:pStyle w:val="Odstavecseseznamem"/>
        <w:spacing w:line="360" w:lineRule="auto"/>
        <w:jc w:val="both"/>
        <w:rPr>
          <w:rFonts w:ascii="Arial" w:hAnsi="Arial" w:cs="Arial"/>
        </w:rPr>
      </w:pPr>
    </w:p>
    <w:p w14:paraId="31868083" w14:textId="77777777" w:rsidR="00667A27" w:rsidRDefault="00A353E9" w:rsidP="0057626F">
      <w:pPr>
        <w:pStyle w:val="Odstavecseseznamem"/>
        <w:numPr>
          <w:ilvl w:val="0"/>
          <w:numId w:val="2"/>
        </w:numPr>
        <w:spacing w:line="360" w:lineRule="auto"/>
        <w:ind w:hanging="720"/>
        <w:jc w:val="both"/>
        <w:rPr>
          <w:rFonts w:ascii="Arial" w:hAnsi="Arial" w:cs="Arial"/>
        </w:rPr>
      </w:pPr>
      <w:r w:rsidRPr="0057626F">
        <w:rPr>
          <w:rFonts w:ascii="Arial" w:hAnsi="Arial" w:cs="Arial"/>
        </w:rPr>
        <w:t xml:space="preserve">Povinný z předkupního práva se podle čl. VI. </w:t>
      </w:r>
      <w:r w:rsidR="00CD52FE" w:rsidRPr="0057626F">
        <w:rPr>
          <w:rFonts w:ascii="Arial" w:hAnsi="Arial" w:cs="Arial"/>
        </w:rPr>
        <w:t>odst.</w:t>
      </w:r>
      <w:r w:rsidR="00D816EB" w:rsidRPr="0057626F">
        <w:rPr>
          <w:rFonts w:ascii="Arial" w:hAnsi="Arial" w:cs="Arial"/>
        </w:rPr>
        <w:t xml:space="preserve"> 6.1 </w:t>
      </w:r>
      <w:r w:rsidRPr="0057626F">
        <w:rPr>
          <w:rFonts w:ascii="Arial" w:hAnsi="Arial" w:cs="Arial"/>
        </w:rPr>
        <w:t>Nájemní smlouvy zavázal činit veškeré potřebné kroky ke zřízení předkupního práva k </w:t>
      </w:r>
      <w:r w:rsidR="002652FE">
        <w:rPr>
          <w:rFonts w:ascii="Arial" w:hAnsi="Arial" w:cs="Arial"/>
        </w:rPr>
        <w:t>Předmětu předkupního práva</w:t>
      </w:r>
      <w:r w:rsidR="008C5278" w:rsidRPr="0057626F">
        <w:rPr>
          <w:rFonts w:ascii="Arial" w:hAnsi="Arial" w:cs="Arial"/>
        </w:rPr>
        <w:t>, kdy předkupní právo k </w:t>
      </w:r>
      <w:r w:rsidR="002652FE">
        <w:rPr>
          <w:rFonts w:ascii="Arial" w:hAnsi="Arial" w:cs="Arial"/>
        </w:rPr>
        <w:t>Předmětu předkupního práva</w:t>
      </w:r>
      <w:r w:rsidR="008C5278" w:rsidRPr="0057626F">
        <w:rPr>
          <w:rFonts w:ascii="Arial" w:hAnsi="Arial" w:cs="Arial"/>
        </w:rPr>
        <w:t xml:space="preserve"> ve vztahu k nemovitostem bude evidováno jako věcné právo v katastru nemovitostí.</w:t>
      </w:r>
    </w:p>
    <w:p w14:paraId="30841029" w14:textId="77777777" w:rsidR="00D65A19" w:rsidRDefault="00D65A19" w:rsidP="00D65A19">
      <w:pPr>
        <w:spacing w:line="360" w:lineRule="auto"/>
        <w:jc w:val="both"/>
        <w:rPr>
          <w:rFonts w:ascii="Arial" w:hAnsi="Arial" w:cs="Arial"/>
        </w:rPr>
      </w:pPr>
    </w:p>
    <w:p w14:paraId="7B0C6598" w14:textId="77777777" w:rsidR="00D65A19" w:rsidRPr="00D65A19" w:rsidRDefault="00D65A19" w:rsidP="00D65A19">
      <w:pPr>
        <w:spacing w:line="360" w:lineRule="auto"/>
        <w:jc w:val="both"/>
        <w:rPr>
          <w:rFonts w:ascii="Arial" w:hAnsi="Arial" w:cs="Arial"/>
        </w:rPr>
      </w:pPr>
    </w:p>
    <w:p w14:paraId="0FFCEE65" w14:textId="77777777" w:rsidR="00EE6F3F" w:rsidRPr="0057626F" w:rsidRDefault="00EE6F3F" w:rsidP="0057626F">
      <w:pPr>
        <w:pStyle w:val="Bezmezer"/>
        <w:spacing w:line="360" w:lineRule="auto"/>
        <w:jc w:val="center"/>
        <w:rPr>
          <w:rFonts w:ascii="Arial" w:hAnsi="Arial" w:cs="Arial"/>
          <w:b/>
        </w:rPr>
      </w:pPr>
      <w:r w:rsidRPr="0057626F">
        <w:rPr>
          <w:rFonts w:ascii="Arial" w:hAnsi="Arial" w:cs="Arial"/>
          <w:b/>
        </w:rPr>
        <w:t>II.</w:t>
      </w:r>
    </w:p>
    <w:p w14:paraId="75525322" w14:textId="77777777" w:rsidR="00EE6F3F" w:rsidRPr="0057626F" w:rsidRDefault="00EE6F3F" w:rsidP="0057626F">
      <w:pPr>
        <w:pStyle w:val="Bezmezer"/>
        <w:spacing w:line="360" w:lineRule="auto"/>
        <w:jc w:val="center"/>
        <w:rPr>
          <w:rFonts w:ascii="Arial" w:hAnsi="Arial" w:cs="Arial"/>
          <w:b/>
        </w:rPr>
      </w:pPr>
      <w:r w:rsidRPr="0057626F">
        <w:rPr>
          <w:rFonts w:ascii="Arial" w:hAnsi="Arial" w:cs="Arial"/>
          <w:b/>
        </w:rPr>
        <w:t>Předmět smlouvy</w:t>
      </w:r>
    </w:p>
    <w:p w14:paraId="724C3343" w14:textId="77777777" w:rsidR="003D0CFC" w:rsidRPr="0057626F" w:rsidRDefault="003D0CFC" w:rsidP="0057626F">
      <w:pPr>
        <w:pStyle w:val="Bezmezer"/>
        <w:spacing w:line="360" w:lineRule="auto"/>
        <w:jc w:val="center"/>
        <w:rPr>
          <w:rFonts w:ascii="Arial" w:hAnsi="Arial" w:cs="Arial"/>
          <w:b/>
        </w:rPr>
      </w:pPr>
    </w:p>
    <w:p w14:paraId="7057918A" w14:textId="77777777" w:rsidR="00EE6F3F" w:rsidRDefault="00133E03" w:rsidP="0057626F">
      <w:pPr>
        <w:pStyle w:val="Bezmezer"/>
        <w:numPr>
          <w:ilvl w:val="0"/>
          <w:numId w:val="3"/>
        </w:numPr>
        <w:spacing w:line="360" w:lineRule="auto"/>
        <w:ind w:left="709" w:hanging="709"/>
        <w:jc w:val="both"/>
        <w:rPr>
          <w:rFonts w:ascii="Arial" w:hAnsi="Arial" w:cs="Arial"/>
        </w:rPr>
      </w:pPr>
      <w:r w:rsidRPr="0057626F">
        <w:rPr>
          <w:rFonts w:ascii="Arial" w:hAnsi="Arial" w:cs="Arial"/>
        </w:rPr>
        <w:t xml:space="preserve">Smluvní strany touto smlouvou sjednávají předkupní právo </w:t>
      </w:r>
      <w:r w:rsidR="001F1572" w:rsidRPr="0057626F">
        <w:rPr>
          <w:rFonts w:ascii="Arial" w:hAnsi="Arial" w:cs="Arial"/>
        </w:rPr>
        <w:t>k </w:t>
      </w:r>
      <w:r w:rsidR="002652FE">
        <w:rPr>
          <w:rFonts w:ascii="Arial" w:hAnsi="Arial" w:cs="Arial"/>
        </w:rPr>
        <w:t>Předmětu předkupního práva</w:t>
      </w:r>
      <w:r w:rsidR="0077523E" w:rsidRPr="0057626F">
        <w:rPr>
          <w:rFonts w:ascii="Arial" w:hAnsi="Arial" w:cs="Arial"/>
        </w:rPr>
        <w:t xml:space="preserve"> ve prospěch </w:t>
      </w:r>
      <w:proofErr w:type="spellStart"/>
      <w:r w:rsidR="0077523E" w:rsidRPr="0057626F">
        <w:rPr>
          <w:rFonts w:ascii="Arial" w:hAnsi="Arial" w:cs="Arial"/>
        </w:rPr>
        <w:t>Předkupníka</w:t>
      </w:r>
      <w:proofErr w:type="spellEnd"/>
      <w:r w:rsidR="00CD52FE" w:rsidRPr="0057626F">
        <w:rPr>
          <w:rFonts w:ascii="Arial" w:hAnsi="Arial" w:cs="Arial"/>
        </w:rPr>
        <w:t xml:space="preserve"> ve smyslu </w:t>
      </w:r>
      <w:proofErr w:type="spellStart"/>
      <w:r w:rsidR="00CD52FE" w:rsidRPr="0057626F">
        <w:rPr>
          <w:rFonts w:ascii="Arial" w:hAnsi="Arial" w:cs="Arial"/>
        </w:rPr>
        <w:t>ust</w:t>
      </w:r>
      <w:proofErr w:type="spellEnd"/>
      <w:r w:rsidR="00CD52FE" w:rsidRPr="0057626F">
        <w:rPr>
          <w:rFonts w:ascii="Arial" w:hAnsi="Arial" w:cs="Arial"/>
        </w:rPr>
        <w:t>. § 2140 a násl. občanského zákoníku</w:t>
      </w:r>
      <w:r w:rsidR="0077523E" w:rsidRPr="0057626F">
        <w:rPr>
          <w:rFonts w:ascii="Arial" w:hAnsi="Arial" w:cs="Arial"/>
        </w:rPr>
        <w:t>. V</w:t>
      </w:r>
      <w:r w:rsidR="007D62A2" w:rsidRPr="0057626F">
        <w:rPr>
          <w:rFonts w:ascii="Arial" w:hAnsi="Arial" w:cs="Arial"/>
        </w:rPr>
        <w:t xml:space="preserve">e vztahu </w:t>
      </w:r>
      <w:r w:rsidR="001F1572" w:rsidRPr="0057626F">
        <w:rPr>
          <w:rFonts w:ascii="Arial" w:hAnsi="Arial" w:cs="Arial"/>
        </w:rPr>
        <w:t>k </w:t>
      </w:r>
      <w:r w:rsidR="0077523E" w:rsidRPr="0057626F">
        <w:rPr>
          <w:rFonts w:ascii="Arial" w:hAnsi="Arial" w:cs="Arial"/>
        </w:rPr>
        <w:t>nemovitostem</w:t>
      </w:r>
      <w:r w:rsidR="001F1572" w:rsidRPr="0057626F">
        <w:rPr>
          <w:rFonts w:ascii="Arial" w:hAnsi="Arial" w:cs="Arial"/>
        </w:rPr>
        <w:t xml:space="preserve"> uvedeným v čl. I odst. 1 písm. a) této smlouvy sjednávají </w:t>
      </w:r>
      <w:r w:rsidR="00C570BC" w:rsidRPr="0057626F">
        <w:rPr>
          <w:rFonts w:ascii="Arial" w:hAnsi="Arial" w:cs="Arial"/>
        </w:rPr>
        <w:t>S</w:t>
      </w:r>
      <w:r w:rsidR="001F1572" w:rsidRPr="0057626F">
        <w:rPr>
          <w:rFonts w:ascii="Arial" w:hAnsi="Arial" w:cs="Arial"/>
        </w:rPr>
        <w:t xml:space="preserve">mluvní strany </w:t>
      </w:r>
      <w:r w:rsidR="0077523E" w:rsidRPr="0057626F">
        <w:rPr>
          <w:rFonts w:ascii="Arial" w:hAnsi="Arial" w:cs="Arial"/>
        </w:rPr>
        <w:t xml:space="preserve">ve prospěch </w:t>
      </w:r>
      <w:proofErr w:type="spellStart"/>
      <w:r w:rsidR="0077523E" w:rsidRPr="0057626F">
        <w:rPr>
          <w:rFonts w:ascii="Arial" w:hAnsi="Arial" w:cs="Arial"/>
        </w:rPr>
        <w:t>Předkupníka</w:t>
      </w:r>
      <w:proofErr w:type="spellEnd"/>
      <w:r w:rsidR="0077523E" w:rsidRPr="0057626F">
        <w:rPr>
          <w:rFonts w:ascii="Arial" w:hAnsi="Arial" w:cs="Arial"/>
        </w:rPr>
        <w:t xml:space="preserve"> </w:t>
      </w:r>
      <w:r w:rsidR="001F1572" w:rsidRPr="0057626F">
        <w:rPr>
          <w:rFonts w:ascii="Arial" w:hAnsi="Arial" w:cs="Arial"/>
        </w:rPr>
        <w:t xml:space="preserve">předkupní právo </w:t>
      </w:r>
      <w:r w:rsidRPr="0057626F">
        <w:rPr>
          <w:rFonts w:ascii="Arial" w:hAnsi="Arial" w:cs="Arial"/>
        </w:rPr>
        <w:t>jako věcné právo k věci zapsané do veřejného seznamu</w:t>
      </w:r>
      <w:r w:rsidR="007D62A2" w:rsidRPr="0057626F">
        <w:rPr>
          <w:rFonts w:ascii="Arial" w:hAnsi="Arial" w:cs="Arial"/>
        </w:rPr>
        <w:t xml:space="preserve"> ve smyslu </w:t>
      </w:r>
      <w:proofErr w:type="spellStart"/>
      <w:r w:rsidR="007D62A2" w:rsidRPr="0057626F">
        <w:rPr>
          <w:rFonts w:ascii="Arial" w:hAnsi="Arial" w:cs="Arial"/>
        </w:rPr>
        <w:t>ust</w:t>
      </w:r>
      <w:proofErr w:type="spellEnd"/>
      <w:r w:rsidR="007D62A2" w:rsidRPr="0057626F">
        <w:rPr>
          <w:rFonts w:ascii="Arial" w:hAnsi="Arial" w:cs="Arial"/>
        </w:rPr>
        <w:t>. § 2144 odst. 1 občanského zákoníku</w:t>
      </w:r>
      <w:r w:rsidR="0077523E" w:rsidRPr="0057626F">
        <w:rPr>
          <w:rFonts w:ascii="Arial" w:hAnsi="Arial" w:cs="Arial"/>
        </w:rPr>
        <w:t>.</w:t>
      </w:r>
      <w:r w:rsidR="001F1572" w:rsidRPr="0057626F">
        <w:rPr>
          <w:rFonts w:ascii="Arial" w:hAnsi="Arial" w:cs="Arial"/>
        </w:rPr>
        <w:t xml:space="preserve"> </w:t>
      </w:r>
    </w:p>
    <w:p w14:paraId="12F7A53E" w14:textId="77777777" w:rsidR="00D65A19" w:rsidRPr="0057626F" w:rsidRDefault="00D65A19" w:rsidP="00D65A19">
      <w:pPr>
        <w:pStyle w:val="Bezmezer"/>
        <w:spacing w:line="360" w:lineRule="auto"/>
        <w:ind w:left="709"/>
        <w:jc w:val="both"/>
        <w:rPr>
          <w:rFonts w:ascii="Arial" w:hAnsi="Arial" w:cs="Arial"/>
        </w:rPr>
      </w:pPr>
    </w:p>
    <w:p w14:paraId="6A77533E" w14:textId="77777777" w:rsidR="00801049" w:rsidRDefault="00801049" w:rsidP="0057626F">
      <w:pPr>
        <w:pStyle w:val="Bezmezer"/>
        <w:numPr>
          <w:ilvl w:val="0"/>
          <w:numId w:val="3"/>
        </w:numPr>
        <w:spacing w:line="360" w:lineRule="auto"/>
        <w:ind w:left="709" w:hanging="709"/>
        <w:jc w:val="both"/>
        <w:rPr>
          <w:rFonts w:ascii="Arial" w:hAnsi="Arial" w:cs="Arial"/>
        </w:rPr>
      </w:pPr>
      <w:r w:rsidRPr="0057626F">
        <w:rPr>
          <w:rFonts w:ascii="Arial" w:hAnsi="Arial" w:cs="Arial"/>
        </w:rPr>
        <w:t>Oprávněn</w:t>
      </w:r>
      <w:r w:rsidR="0077523E" w:rsidRPr="0057626F">
        <w:rPr>
          <w:rFonts w:ascii="Arial" w:hAnsi="Arial" w:cs="Arial"/>
        </w:rPr>
        <w:t>ý</w:t>
      </w:r>
      <w:r w:rsidRPr="0057626F">
        <w:rPr>
          <w:rFonts w:ascii="Arial" w:hAnsi="Arial" w:cs="Arial"/>
        </w:rPr>
        <w:t xml:space="preserve"> z předkupního práva </w:t>
      </w:r>
      <w:r w:rsidR="00443F05" w:rsidRPr="0057626F">
        <w:rPr>
          <w:rFonts w:ascii="Arial" w:hAnsi="Arial" w:cs="Arial"/>
        </w:rPr>
        <w:t>(</w:t>
      </w:r>
      <w:proofErr w:type="spellStart"/>
      <w:r w:rsidR="00443F05" w:rsidRPr="0057626F">
        <w:rPr>
          <w:rFonts w:ascii="Arial" w:hAnsi="Arial" w:cs="Arial"/>
        </w:rPr>
        <w:t>Předkupník</w:t>
      </w:r>
      <w:proofErr w:type="spellEnd"/>
      <w:r w:rsidR="00443F05" w:rsidRPr="0057626F">
        <w:rPr>
          <w:rFonts w:ascii="Arial" w:hAnsi="Arial" w:cs="Arial"/>
        </w:rPr>
        <w:t xml:space="preserve">) </w:t>
      </w:r>
      <w:r w:rsidRPr="0057626F">
        <w:rPr>
          <w:rFonts w:ascii="Arial" w:hAnsi="Arial" w:cs="Arial"/>
        </w:rPr>
        <w:t>nabýv</w:t>
      </w:r>
      <w:r w:rsidR="0077523E" w:rsidRPr="0057626F">
        <w:rPr>
          <w:rFonts w:ascii="Arial" w:hAnsi="Arial" w:cs="Arial"/>
        </w:rPr>
        <w:t>á</w:t>
      </w:r>
      <w:r w:rsidRPr="0057626F">
        <w:rPr>
          <w:rFonts w:ascii="Arial" w:hAnsi="Arial" w:cs="Arial"/>
        </w:rPr>
        <w:t xml:space="preserve"> </w:t>
      </w:r>
      <w:r w:rsidR="0057626F">
        <w:rPr>
          <w:rFonts w:ascii="Arial" w:hAnsi="Arial" w:cs="Arial"/>
        </w:rPr>
        <w:t xml:space="preserve">předkupní </w:t>
      </w:r>
      <w:r w:rsidRPr="0057626F">
        <w:rPr>
          <w:rFonts w:ascii="Arial" w:hAnsi="Arial" w:cs="Arial"/>
        </w:rPr>
        <w:t xml:space="preserve">právo podle odst. 1 tohoto článku </w:t>
      </w:r>
      <w:r w:rsidR="0077523E" w:rsidRPr="0057626F">
        <w:rPr>
          <w:rFonts w:ascii="Arial" w:hAnsi="Arial" w:cs="Arial"/>
        </w:rPr>
        <w:t xml:space="preserve">ve vztahu k nemovitostem uvedeným v čl. I odst. 1 písm. a) této smlouvy </w:t>
      </w:r>
      <w:r w:rsidRPr="0057626F">
        <w:rPr>
          <w:rFonts w:ascii="Arial" w:hAnsi="Arial" w:cs="Arial"/>
        </w:rPr>
        <w:t>vkladem do katastru nemovitostí</w:t>
      </w:r>
      <w:r w:rsidR="0077523E" w:rsidRPr="0057626F">
        <w:rPr>
          <w:rFonts w:ascii="Arial" w:hAnsi="Arial" w:cs="Arial"/>
        </w:rPr>
        <w:t xml:space="preserve"> a ve vztahu k movitým věcem uvedeným v čl. I odst. 1 písm. b) </w:t>
      </w:r>
      <w:r w:rsidR="0085224A" w:rsidRPr="0057626F">
        <w:rPr>
          <w:rFonts w:ascii="Arial" w:hAnsi="Arial" w:cs="Arial"/>
        </w:rPr>
        <w:t>dnem nabytí účinnosti této smlouvy</w:t>
      </w:r>
      <w:r w:rsidRPr="0057626F">
        <w:rPr>
          <w:rFonts w:ascii="Arial" w:hAnsi="Arial" w:cs="Arial"/>
        </w:rPr>
        <w:t>.</w:t>
      </w:r>
      <w:r w:rsidR="0077523E" w:rsidRPr="0057626F">
        <w:rPr>
          <w:rFonts w:ascii="Arial" w:hAnsi="Arial" w:cs="Arial"/>
        </w:rPr>
        <w:t xml:space="preserve"> </w:t>
      </w:r>
      <w:r w:rsidR="0085224A" w:rsidRPr="0057626F">
        <w:rPr>
          <w:rFonts w:ascii="Arial" w:hAnsi="Arial" w:cs="Arial"/>
        </w:rPr>
        <w:t>P</w:t>
      </w:r>
      <w:r w:rsidR="0077523E" w:rsidRPr="0057626F">
        <w:rPr>
          <w:rFonts w:ascii="Arial" w:hAnsi="Arial" w:cs="Arial"/>
        </w:rPr>
        <w:t>ředkupní právo se sjednává bezúplatně.</w:t>
      </w:r>
    </w:p>
    <w:p w14:paraId="4281399F" w14:textId="77777777" w:rsidR="00D65A19" w:rsidRDefault="00D65A19" w:rsidP="00D65A19">
      <w:pPr>
        <w:pStyle w:val="Odstavecseseznamem"/>
        <w:rPr>
          <w:rFonts w:ascii="Arial" w:hAnsi="Arial" w:cs="Arial"/>
        </w:rPr>
      </w:pPr>
    </w:p>
    <w:p w14:paraId="7EC151F4" w14:textId="67683F7F" w:rsidR="00130179" w:rsidRDefault="00C77C01" w:rsidP="0057626F">
      <w:pPr>
        <w:pStyle w:val="Bezmezer"/>
        <w:numPr>
          <w:ilvl w:val="0"/>
          <w:numId w:val="3"/>
        </w:numPr>
        <w:spacing w:line="360" w:lineRule="auto"/>
        <w:ind w:left="709" w:hanging="709"/>
        <w:jc w:val="both"/>
        <w:rPr>
          <w:rFonts w:ascii="Arial" w:hAnsi="Arial" w:cs="Arial"/>
        </w:rPr>
      </w:pPr>
      <w:r w:rsidRPr="0057626F">
        <w:rPr>
          <w:rFonts w:ascii="Arial" w:hAnsi="Arial" w:cs="Arial"/>
        </w:rPr>
        <w:t>Povinný z předkupního práva</w:t>
      </w:r>
      <w:r w:rsidR="005D2AE1" w:rsidRPr="0057626F">
        <w:rPr>
          <w:rFonts w:ascii="Arial" w:hAnsi="Arial" w:cs="Arial"/>
        </w:rPr>
        <w:t xml:space="preserve"> </w:t>
      </w:r>
      <w:r w:rsidR="0082185F">
        <w:rPr>
          <w:rFonts w:ascii="Arial" w:hAnsi="Arial" w:cs="Arial"/>
        </w:rPr>
        <w:t xml:space="preserve">je </w:t>
      </w:r>
      <w:r w:rsidR="005D2AE1" w:rsidRPr="0057626F">
        <w:rPr>
          <w:rFonts w:ascii="Arial" w:hAnsi="Arial" w:cs="Arial"/>
        </w:rPr>
        <w:t xml:space="preserve">v případě </w:t>
      </w:r>
      <w:r w:rsidR="004E5E73">
        <w:rPr>
          <w:rFonts w:ascii="Arial" w:hAnsi="Arial" w:cs="Arial"/>
        </w:rPr>
        <w:t>prodeje nebo jakéhokoliv jiného (i bezúplatn</w:t>
      </w:r>
      <w:r w:rsidR="00E42C22">
        <w:rPr>
          <w:rFonts w:ascii="Arial" w:hAnsi="Arial" w:cs="Arial"/>
        </w:rPr>
        <w:t>ého</w:t>
      </w:r>
      <w:r w:rsidR="004E5E73">
        <w:rPr>
          <w:rFonts w:ascii="Arial" w:hAnsi="Arial" w:cs="Arial"/>
        </w:rPr>
        <w:t xml:space="preserve">) převodu třetí osobě (třetí osobou se rozumí subjekt odlišný od </w:t>
      </w:r>
      <w:proofErr w:type="spellStart"/>
      <w:r w:rsidR="004E5E73">
        <w:rPr>
          <w:rFonts w:ascii="Arial" w:hAnsi="Arial" w:cs="Arial"/>
        </w:rPr>
        <w:t>Předkupníka</w:t>
      </w:r>
      <w:proofErr w:type="spellEnd"/>
      <w:r w:rsidR="004E5E73">
        <w:rPr>
          <w:rFonts w:ascii="Arial" w:hAnsi="Arial" w:cs="Arial"/>
        </w:rPr>
        <w:t xml:space="preserve">, Povinného z předkupního práva a vlastníka </w:t>
      </w:r>
      <w:r w:rsidR="002652FE">
        <w:rPr>
          <w:rFonts w:ascii="Arial" w:hAnsi="Arial" w:cs="Arial"/>
        </w:rPr>
        <w:t>Předmětu předkupního práva</w:t>
      </w:r>
      <w:r w:rsidR="004E5E73">
        <w:rPr>
          <w:rFonts w:ascii="Arial" w:hAnsi="Arial" w:cs="Arial"/>
        </w:rPr>
        <w:t>)</w:t>
      </w:r>
      <w:r w:rsidR="00044B45">
        <w:rPr>
          <w:rFonts w:ascii="Arial" w:hAnsi="Arial" w:cs="Arial"/>
        </w:rPr>
        <w:t xml:space="preserve"> </w:t>
      </w:r>
      <w:r w:rsidR="002652FE">
        <w:rPr>
          <w:rFonts w:ascii="Arial" w:hAnsi="Arial" w:cs="Arial"/>
        </w:rPr>
        <w:t>Předmětu předkupního práva</w:t>
      </w:r>
      <w:r w:rsidR="005D2AE1" w:rsidRPr="0057626F">
        <w:rPr>
          <w:rFonts w:ascii="Arial" w:hAnsi="Arial" w:cs="Arial"/>
        </w:rPr>
        <w:t xml:space="preserve"> p</w:t>
      </w:r>
      <w:r w:rsidR="004E5E73">
        <w:rPr>
          <w:rFonts w:ascii="Arial" w:hAnsi="Arial" w:cs="Arial"/>
        </w:rPr>
        <w:t>ovinen</w:t>
      </w:r>
      <w:r w:rsidR="005D2AE1" w:rsidRPr="0057626F">
        <w:rPr>
          <w:rFonts w:ascii="Arial" w:hAnsi="Arial" w:cs="Arial"/>
        </w:rPr>
        <w:t xml:space="preserve"> </w:t>
      </w:r>
      <w:r w:rsidR="00E03DF8">
        <w:rPr>
          <w:rFonts w:ascii="Arial" w:hAnsi="Arial" w:cs="Arial"/>
        </w:rPr>
        <w:t>Předmět předkupního práva</w:t>
      </w:r>
      <w:r w:rsidR="005D2AE1" w:rsidRPr="0057626F">
        <w:rPr>
          <w:rFonts w:ascii="Arial" w:hAnsi="Arial" w:cs="Arial"/>
        </w:rPr>
        <w:t xml:space="preserve"> písemně nabídnout ke koupi </w:t>
      </w:r>
      <w:proofErr w:type="spellStart"/>
      <w:r w:rsidRPr="0057626F">
        <w:rPr>
          <w:rFonts w:ascii="Arial" w:hAnsi="Arial" w:cs="Arial"/>
        </w:rPr>
        <w:t>Předkupníkovi</w:t>
      </w:r>
      <w:proofErr w:type="spellEnd"/>
      <w:r w:rsidR="005D2AE1" w:rsidRPr="0057626F">
        <w:rPr>
          <w:rFonts w:ascii="Arial" w:hAnsi="Arial" w:cs="Arial"/>
        </w:rPr>
        <w:t>. Tato písemná nabídka</w:t>
      </w:r>
      <w:r w:rsidR="00B93C63" w:rsidRPr="0057626F">
        <w:rPr>
          <w:rFonts w:ascii="Arial" w:hAnsi="Arial" w:cs="Arial"/>
        </w:rPr>
        <w:t xml:space="preserve"> </w:t>
      </w:r>
      <w:r w:rsidR="005D2AE1" w:rsidRPr="0057626F">
        <w:rPr>
          <w:rFonts w:ascii="Arial" w:hAnsi="Arial" w:cs="Arial"/>
        </w:rPr>
        <w:t xml:space="preserve">musí obsahovat přesné označení </w:t>
      </w:r>
      <w:r w:rsidR="002652FE">
        <w:rPr>
          <w:rFonts w:ascii="Arial" w:hAnsi="Arial" w:cs="Arial"/>
        </w:rPr>
        <w:t>Předmětu předkupního práva</w:t>
      </w:r>
      <w:r w:rsidR="005D2AE1" w:rsidRPr="0057626F">
        <w:rPr>
          <w:rFonts w:ascii="Arial" w:hAnsi="Arial" w:cs="Arial"/>
        </w:rPr>
        <w:t xml:space="preserve">, které prodávající hodlá </w:t>
      </w:r>
      <w:r w:rsidR="004E5E73">
        <w:rPr>
          <w:rFonts w:ascii="Arial" w:hAnsi="Arial" w:cs="Arial"/>
        </w:rPr>
        <w:t xml:space="preserve">prodat/jinak převést </w:t>
      </w:r>
      <w:r w:rsidR="00080BBE">
        <w:rPr>
          <w:rFonts w:ascii="Arial" w:hAnsi="Arial" w:cs="Arial"/>
        </w:rPr>
        <w:t>na třetí osobu</w:t>
      </w:r>
      <w:r w:rsidR="00130179" w:rsidRPr="0057626F">
        <w:rPr>
          <w:rFonts w:ascii="Arial" w:hAnsi="Arial" w:cs="Arial"/>
        </w:rPr>
        <w:t>.</w:t>
      </w:r>
      <w:r w:rsidR="005D5E29" w:rsidRPr="0057626F">
        <w:rPr>
          <w:rFonts w:ascii="Arial" w:hAnsi="Arial" w:cs="Arial"/>
        </w:rPr>
        <w:t xml:space="preserve"> Písemné oznámení podle předchozích vět je nabídkou.</w:t>
      </w:r>
      <w:r w:rsidR="00080BBE">
        <w:rPr>
          <w:rFonts w:ascii="Arial" w:hAnsi="Arial" w:cs="Arial"/>
        </w:rPr>
        <w:t xml:space="preserve"> Pro odstranění pochybností se uvádí, že případné </w:t>
      </w:r>
      <w:proofErr w:type="spellStart"/>
      <w:r w:rsidR="00080BBE">
        <w:rPr>
          <w:rFonts w:ascii="Arial" w:hAnsi="Arial" w:cs="Arial"/>
        </w:rPr>
        <w:t>odsvěření</w:t>
      </w:r>
      <w:proofErr w:type="spellEnd"/>
      <w:r w:rsidR="00080BBE">
        <w:rPr>
          <w:rFonts w:ascii="Arial" w:hAnsi="Arial" w:cs="Arial"/>
        </w:rPr>
        <w:t xml:space="preserve"> </w:t>
      </w:r>
      <w:r w:rsidR="002531E1">
        <w:rPr>
          <w:rFonts w:ascii="Arial" w:hAnsi="Arial" w:cs="Arial"/>
        </w:rPr>
        <w:t>Předmětu předkupního práva</w:t>
      </w:r>
      <w:r w:rsidR="00080BBE">
        <w:rPr>
          <w:rFonts w:ascii="Arial" w:hAnsi="Arial" w:cs="Arial"/>
        </w:rPr>
        <w:t>, či jiná dispozic</w:t>
      </w:r>
      <w:r w:rsidR="008A4C08">
        <w:rPr>
          <w:rFonts w:ascii="Arial" w:hAnsi="Arial" w:cs="Arial"/>
        </w:rPr>
        <w:t>e</w:t>
      </w:r>
      <w:r w:rsidR="00080BBE">
        <w:rPr>
          <w:rFonts w:ascii="Arial" w:hAnsi="Arial" w:cs="Arial"/>
        </w:rPr>
        <w:t xml:space="preserve"> v rámci Povinného z předkupního práva a/nebo vlastníka </w:t>
      </w:r>
      <w:r w:rsidR="00E03DF8">
        <w:rPr>
          <w:rFonts w:ascii="Arial" w:hAnsi="Arial" w:cs="Arial"/>
        </w:rPr>
        <w:t>Předmětu předkupního práva</w:t>
      </w:r>
      <w:r w:rsidR="00080BBE">
        <w:rPr>
          <w:rFonts w:ascii="Arial" w:hAnsi="Arial" w:cs="Arial"/>
        </w:rPr>
        <w:t xml:space="preserve"> se nepovažuje za prodej/jiný převod třetí osobě ve smyslu tohoto ustanovení.</w:t>
      </w:r>
    </w:p>
    <w:p w14:paraId="0C429B8E" w14:textId="77777777" w:rsidR="00D65A19" w:rsidRPr="0057626F" w:rsidRDefault="00D65A19" w:rsidP="00D65A19">
      <w:pPr>
        <w:pStyle w:val="Bezmezer"/>
        <w:spacing w:line="360" w:lineRule="auto"/>
        <w:jc w:val="both"/>
        <w:rPr>
          <w:rFonts w:ascii="Arial" w:hAnsi="Arial" w:cs="Arial"/>
        </w:rPr>
      </w:pPr>
    </w:p>
    <w:p w14:paraId="5971F513" w14:textId="0416C301" w:rsidR="00B63695" w:rsidRDefault="00130179" w:rsidP="00080BBE">
      <w:pPr>
        <w:pStyle w:val="Bezmezer"/>
        <w:numPr>
          <w:ilvl w:val="0"/>
          <w:numId w:val="3"/>
        </w:numPr>
        <w:spacing w:line="360" w:lineRule="auto"/>
        <w:ind w:left="709" w:hanging="709"/>
        <w:jc w:val="both"/>
        <w:rPr>
          <w:rFonts w:ascii="Arial" w:hAnsi="Arial" w:cs="Arial"/>
        </w:rPr>
      </w:pPr>
      <w:proofErr w:type="spellStart"/>
      <w:r w:rsidRPr="0057626F">
        <w:rPr>
          <w:rFonts w:ascii="Arial" w:hAnsi="Arial" w:cs="Arial"/>
        </w:rPr>
        <w:t>Předkupník</w:t>
      </w:r>
      <w:proofErr w:type="spellEnd"/>
      <w:r w:rsidRPr="0057626F">
        <w:rPr>
          <w:rFonts w:ascii="Arial" w:hAnsi="Arial" w:cs="Arial"/>
        </w:rPr>
        <w:t xml:space="preserve"> je povinen přijmout nabídku Povinného z předkupního práva dle bodu 3. tohoto článku </w:t>
      </w:r>
      <w:r w:rsidR="005D5E29" w:rsidRPr="0057626F">
        <w:rPr>
          <w:rFonts w:ascii="Arial" w:hAnsi="Arial" w:cs="Arial"/>
        </w:rPr>
        <w:t>a uhradit kupní cenu nabídnutou</w:t>
      </w:r>
      <w:r w:rsidR="00A67C2C" w:rsidRPr="0057626F">
        <w:rPr>
          <w:rFonts w:ascii="Arial" w:hAnsi="Arial" w:cs="Arial"/>
        </w:rPr>
        <w:t xml:space="preserve"> třetí stranou -</w:t>
      </w:r>
      <w:r w:rsidR="005D5E29" w:rsidRPr="0057626F">
        <w:rPr>
          <w:rFonts w:ascii="Arial" w:hAnsi="Arial" w:cs="Arial"/>
        </w:rPr>
        <w:t xml:space="preserve"> koupěchtivým ve vztahu k nemovitostem uvedeným v čl. I odst. 1 písm. a) této smlouvy</w:t>
      </w:r>
      <w:r w:rsidR="00080BBE" w:rsidRPr="00080BBE">
        <w:rPr>
          <w:rFonts w:ascii="Arial" w:hAnsi="Arial" w:cs="Arial"/>
        </w:rPr>
        <w:t xml:space="preserve"> </w:t>
      </w:r>
      <w:r w:rsidR="00080BBE" w:rsidRPr="0057626F">
        <w:rPr>
          <w:rFonts w:ascii="Arial" w:hAnsi="Arial" w:cs="Arial"/>
        </w:rPr>
        <w:t>nejpozději do 3 měsíců ode dne jejího doručení</w:t>
      </w:r>
      <w:r w:rsidR="00B63695" w:rsidRPr="0057626F">
        <w:rPr>
          <w:rFonts w:ascii="Arial" w:hAnsi="Arial" w:cs="Arial"/>
        </w:rPr>
        <w:t>. K</w:t>
      </w:r>
      <w:r w:rsidR="00A67C2C" w:rsidRPr="0057626F">
        <w:rPr>
          <w:rFonts w:ascii="Arial" w:hAnsi="Arial" w:cs="Arial"/>
        </w:rPr>
        <w:t xml:space="preserve">upní cenu nabídnutou třetí stranou - koupěchtivým </w:t>
      </w:r>
      <w:r w:rsidR="005D5E29" w:rsidRPr="0057626F">
        <w:rPr>
          <w:rFonts w:ascii="Arial" w:hAnsi="Arial" w:cs="Arial"/>
        </w:rPr>
        <w:t xml:space="preserve">ve vztahu k movitým věcem uvedeným v čl. I odst. 1 písm. b) této smlouvy </w:t>
      </w:r>
      <w:r w:rsidR="00A67C2C" w:rsidRPr="0057626F">
        <w:rPr>
          <w:rFonts w:ascii="Arial" w:hAnsi="Arial" w:cs="Arial"/>
        </w:rPr>
        <w:t xml:space="preserve">je </w:t>
      </w:r>
      <w:proofErr w:type="spellStart"/>
      <w:r w:rsidR="00A67C2C" w:rsidRPr="0057626F">
        <w:rPr>
          <w:rFonts w:ascii="Arial" w:hAnsi="Arial" w:cs="Arial"/>
        </w:rPr>
        <w:t>Předkupník</w:t>
      </w:r>
      <w:proofErr w:type="spellEnd"/>
      <w:r w:rsidR="00A67C2C" w:rsidRPr="0057626F">
        <w:rPr>
          <w:rFonts w:ascii="Arial" w:hAnsi="Arial" w:cs="Arial"/>
        </w:rPr>
        <w:t xml:space="preserve"> povinen uhradit nejpozději </w:t>
      </w:r>
      <w:r w:rsidR="005D5E29" w:rsidRPr="0057626F">
        <w:rPr>
          <w:rFonts w:ascii="Arial" w:hAnsi="Arial" w:cs="Arial"/>
        </w:rPr>
        <w:t xml:space="preserve">do </w:t>
      </w:r>
      <w:r w:rsidR="00957679">
        <w:rPr>
          <w:rFonts w:ascii="Arial" w:hAnsi="Arial" w:cs="Arial"/>
        </w:rPr>
        <w:t>3 měsíců</w:t>
      </w:r>
      <w:r w:rsidR="00A67C2C" w:rsidRPr="0057626F">
        <w:rPr>
          <w:rFonts w:ascii="Arial" w:hAnsi="Arial" w:cs="Arial"/>
        </w:rPr>
        <w:t xml:space="preserve"> ode dne doručení nabídky</w:t>
      </w:r>
      <w:r w:rsidR="00F8401D" w:rsidRPr="0057626F">
        <w:rPr>
          <w:rFonts w:ascii="Arial" w:hAnsi="Arial" w:cs="Arial"/>
        </w:rPr>
        <w:t xml:space="preserve">. Nepřijme-li </w:t>
      </w:r>
      <w:proofErr w:type="spellStart"/>
      <w:r w:rsidR="00F8401D" w:rsidRPr="0057626F">
        <w:rPr>
          <w:rFonts w:ascii="Arial" w:hAnsi="Arial" w:cs="Arial"/>
        </w:rPr>
        <w:t>Předkupník</w:t>
      </w:r>
      <w:proofErr w:type="spellEnd"/>
      <w:r w:rsidR="00F8401D" w:rsidRPr="0057626F">
        <w:rPr>
          <w:rFonts w:ascii="Arial" w:hAnsi="Arial" w:cs="Arial"/>
        </w:rPr>
        <w:t xml:space="preserve"> nabídku Povinného z předkupního práva</w:t>
      </w:r>
      <w:r w:rsidR="00080BBE">
        <w:rPr>
          <w:rFonts w:ascii="Arial" w:hAnsi="Arial" w:cs="Arial"/>
        </w:rPr>
        <w:t xml:space="preserve"> výše uvedeným způsobem (včetně úhrady)</w:t>
      </w:r>
      <w:r w:rsidR="00F8401D" w:rsidRPr="0057626F">
        <w:rPr>
          <w:rFonts w:ascii="Arial" w:hAnsi="Arial" w:cs="Arial"/>
        </w:rPr>
        <w:t>, předkupní právo zanikne.</w:t>
      </w:r>
    </w:p>
    <w:p w14:paraId="6EBCAE00" w14:textId="7B67D1DB" w:rsidR="00B63695" w:rsidRDefault="00C63C40" w:rsidP="00385393">
      <w:pPr>
        <w:pStyle w:val="Bezmezer"/>
        <w:numPr>
          <w:ilvl w:val="0"/>
          <w:numId w:val="3"/>
        </w:numPr>
        <w:spacing w:line="360" w:lineRule="auto"/>
        <w:ind w:left="709" w:hanging="709"/>
        <w:jc w:val="both"/>
        <w:rPr>
          <w:rFonts w:ascii="Arial" w:hAnsi="Arial" w:cs="Arial"/>
        </w:rPr>
      </w:pPr>
      <w:r w:rsidRPr="00D02E37">
        <w:rPr>
          <w:rFonts w:ascii="Arial" w:hAnsi="Arial" w:cs="Arial"/>
        </w:rPr>
        <w:lastRenderedPageBreak/>
        <w:t xml:space="preserve">Smluvní strany sjednaly, že pro případ převodu </w:t>
      </w:r>
      <w:r w:rsidR="002531E1">
        <w:rPr>
          <w:rFonts w:ascii="Arial" w:hAnsi="Arial" w:cs="Arial"/>
        </w:rPr>
        <w:t>Předmětu předkupního práva</w:t>
      </w:r>
      <w:r w:rsidR="00AE31E8" w:rsidRPr="00D02E37">
        <w:rPr>
          <w:rFonts w:ascii="Arial" w:hAnsi="Arial" w:cs="Arial"/>
        </w:rPr>
        <w:t xml:space="preserve"> na třetí osobu bez poskytnutí protiplnění touto třetí osobou bude kupní cena, </w:t>
      </w:r>
      <w:r w:rsidR="00AE31E8" w:rsidRPr="00076B7D">
        <w:rPr>
          <w:rFonts w:ascii="Arial" w:hAnsi="Arial" w:cs="Arial"/>
        </w:rPr>
        <w:t>kterou bud</w:t>
      </w:r>
      <w:r w:rsidR="00D311B9" w:rsidRPr="00076B7D">
        <w:rPr>
          <w:rFonts w:ascii="Arial" w:hAnsi="Arial" w:cs="Arial"/>
        </w:rPr>
        <w:t>e</w:t>
      </w:r>
      <w:r w:rsidR="00AE31E8" w:rsidRPr="00D02E37">
        <w:rPr>
          <w:rFonts w:ascii="Arial" w:hAnsi="Arial" w:cs="Arial"/>
        </w:rPr>
        <w:t xml:space="preserve"> v případě využití předkupního práva </w:t>
      </w:r>
      <w:proofErr w:type="spellStart"/>
      <w:r w:rsidR="00AE31E8" w:rsidRPr="00D02E37">
        <w:rPr>
          <w:rFonts w:ascii="Arial" w:hAnsi="Arial" w:cs="Arial"/>
        </w:rPr>
        <w:t>Předkupník</w:t>
      </w:r>
      <w:proofErr w:type="spellEnd"/>
      <w:r w:rsidR="00AE31E8" w:rsidRPr="00D02E37">
        <w:rPr>
          <w:rFonts w:ascii="Arial" w:hAnsi="Arial" w:cs="Arial"/>
        </w:rPr>
        <w:t xml:space="preserve"> povinen</w:t>
      </w:r>
      <w:r w:rsidR="00490478" w:rsidRPr="00D02E37">
        <w:rPr>
          <w:rFonts w:ascii="Arial" w:hAnsi="Arial" w:cs="Arial"/>
        </w:rPr>
        <w:t xml:space="preserve"> Povinnému z předkupního práva </w:t>
      </w:r>
      <w:r w:rsidR="00AE31E8" w:rsidRPr="00D02E37">
        <w:rPr>
          <w:rFonts w:ascii="Arial" w:hAnsi="Arial" w:cs="Arial"/>
        </w:rPr>
        <w:t>uhradit</w:t>
      </w:r>
      <w:r w:rsidR="00490478" w:rsidRPr="00D02E37">
        <w:rPr>
          <w:rFonts w:ascii="Arial" w:hAnsi="Arial" w:cs="Arial"/>
        </w:rPr>
        <w:t>,</w:t>
      </w:r>
      <w:r w:rsidR="00AE31E8" w:rsidRPr="00D02E37">
        <w:rPr>
          <w:rFonts w:ascii="Arial" w:hAnsi="Arial" w:cs="Arial"/>
        </w:rPr>
        <w:t xml:space="preserve"> určena znalcem vybraným Povinným z předkupního práva jako</w:t>
      </w:r>
      <w:r w:rsidR="00490478" w:rsidRPr="00D02E37">
        <w:rPr>
          <w:rFonts w:ascii="Arial" w:hAnsi="Arial" w:cs="Arial"/>
        </w:rPr>
        <w:t xml:space="preserve"> </w:t>
      </w:r>
      <w:r w:rsidR="00393299" w:rsidRPr="00D02E37">
        <w:rPr>
          <w:rFonts w:ascii="Arial" w:hAnsi="Arial" w:cs="Arial"/>
        </w:rPr>
        <w:t xml:space="preserve">obvyklá tržní cena </w:t>
      </w:r>
      <w:r w:rsidR="002531E1">
        <w:rPr>
          <w:rFonts w:ascii="Arial" w:hAnsi="Arial" w:cs="Arial"/>
        </w:rPr>
        <w:t>Předmětu předkupního práva</w:t>
      </w:r>
      <w:r w:rsidR="00AE31E8" w:rsidRPr="00D02E37">
        <w:rPr>
          <w:rFonts w:ascii="Arial" w:hAnsi="Arial" w:cs="Arial"/>
        </w:rPr>
        <w:t xml:space="preserve"> v době </w:t>
      </w:r>
      <w:r w:rsidR="00490478" w:rsidRPr="00D02E37">
        <w:rPr>
          <w:rFonts w:ascii="Arial" w:hAnsi="Arial" w:cs="Arial"/>
        </w:rPr>
        <w:t>učinění nabídky Povinným z předkupního práva.</w:t>
      </w:r>
    </w:p>
    <w:p w14:paraId="42685C35" w14:textId="77777777" w:rsidR="00385393" w:rsidRPr="00385393" w:rsidRDefault="00385393" w:rsidP="00385393">
      <w:pPr>
        <w:pStyle w:val="Bezmezer"/>
        <w:spacing w:line="360" w:lineRule="auto"/>
        <w:ind w:left="709"/>
        <w:jc w:val="both"/>
        <w:rPr>
          <w:rFonts w:ascii="Arial" w:hAnsi="Arial" w:cs="Arial"/>
        </w:rPr>
      </w:pPr>
    </w:p>
    <w:p w14:paraId="576C1CE0" w14:textId="77777777" w:rsidR="00EE6F3F" w:rsidRPr="0057626F" w:rsidRDefault="00EE6F3F" w:rsidP="0057626F">
      <w:pPr>
        <w:pStyle w:val="Bezmezer"/>
        <w:spacing w:line="360" w:lineRule="auto"/>
        <w:jc w:val="center"/>
        <w:rPr>
          <w:rFonts w:ascii="Arial" w:hAnsi="Arial" w:cs="Arial"/>
          <w:b/>
        </w:rPr>
      </w:pPr>
      <w:r w:rsidRPr="0057626F">
        <w:rPr>
          <w:rFonts w:ascii="Arial" w:hAnsi="Arial" w:cs="Arial"/>
          <w:b/>
        </w:rPr>
        <w:t>III.</w:t>
      </w:r>
    </w:p>
    <w:p w14:paraId="699CA659" w14:textId="77777777" w:rsidR="00540B7F" w:rsidRPr="0057626F" w:rsidRDefault="00540B7F" w:rsidP="0057626F">
      <w:pPr>
        <w:pStyle w:val="Bezmezer"/>
        <w:spacing w:line="360" w:lineRule="auto"/>
        <w:jc w:val="center"/>
        <w:rPr>
          <w:rFonts w:ascii="Arial" w:hAnsi="Arial" w:cs="Arial"/>
          <w:b/>
        </w:rPr>
      </w:pPr>
      <w:r w:rsidRPr="0057626F">
        <w:rPr>
          <w:rFonts w:ascii="Arial" w:hAnsi="Arial" w:cs="Arial"/>
          <w:b/>
        </w:rPr>
        <w:t>Vklad práva do katastru nemovitostí</w:t>
      </w:r>
    </w:p>
    <w:p w14:paraId="39A69087" w14:textId="77777777" w:rsidR="00540B7F" w:rsidRPr="00D65A19" w:rsidRDefault="00540B7F" w:rsidP="0057626F">
      <w:pPr>
        <w:pStyle w:val="Bezmezer"/>
        <w:numPr>
          <w:ilvl w:val="0"/>
          <w:numId w:val="8"/>
        </w:numPr>
        <w:spacing w:line="360" w:lineRule="auto"/>
        <w:ind w:hanging="720"/>
        <w:jc w:val="both"/>
        <w:rPr>
          <w:rFonts w:ascii="Arial" w:hAnsi="Arial" w:cs="Arial"/>
          <w:b/>
        </w:rPr>
      </w:pPr>
      <w:proofErr w:type="spellStart"/>
      <w:r w:rsidRPr="0057626F">
        <w:rPr>
          <w:rFonts w:ascii="Arial" w:hAnsi="Arial" w:cs="Arial"/>
          <w:bCs/>
        </w:rPr>
        <w:t>Předkupník</w:t>
      </w:r>
      <w:proofErr w:type="spellEnd"/>
      <w:r w:rsidRPr="0057626F">
        <w:rPr>
          <w:rFonts w:ascii="Arial" w:hAnsi="Arial" w:cs="Arial"/>
          <w:bCs/>
        </w:rPr>
        <w:t xml:space="preserve"> nabude předkupní právo jako právo věcné na základě rozhodnutí Katastrálního úřadu </w:t>
      </w:r>
      <w:r w:rsidRPr="0057626F">
        <w:rPr>
          <w:rFonts w:ascii="Arial" w:hAnsi="Arial" w:cs="Arial"/>
        </w:rPr>
        <w:t>pro hlavní město Prahu, Katastrálním pracovištěm Praha, o povolení vkladu předkupního práva jako práva věcného do katastru nemovitostí, a to zpětně k okamžiku podání návrhu na vklad.</w:t>
      </w:r>
    </w:p>
    <w:p w14:paraId="75B3E0A6" w14:textId="77777777" w:rsidR="00D65A19" w:rsidRPr="0057626F" w:rsidRDefault="00D65A19" w:rsidP="00D65A19">
      <w:pPr>
        <w:pStyle w:val="Bezmezer"/>
        <w:spacing w:line="360" w:lineRule="auto"/>
        <w:ind w:left="720"/>
        <w:jc w:val="both"/>
        <w:rPr>
          <w:rFonts w:ascii="Arial" w:hAnsi="Arial" w:cs="Arial"/>
          <w:b/>
        </w:rPr>
      </w:pPr>
    </w:p>
    <w:p w14:paraId="46036FF9" w14:textId="787DD9DB" w:rsidR="00540B7F" w:rsidRPr="00D65A19" w:rsidRDefault="00540B7F" w:rsidP="0057626F">
      <w:pPr>
        <w:pStyle w:val="Bezmezer"/>
        <w:numPr>
          <w:ilvl w:val="0"/>
          <w:numId w:val="8"/>
        </w:numPr>
        <w:spacing w:line="360" w:lineRule="auto"/>
        <w:ind w:hanging="720"/>
        <w:jc w:val="both"/>
        <w:rPr>
          <w:rFonts w:ascii="Arial" w:hAnsi="Arial" w:cs="Arial"/>
          <w:b/>
        </w:rPr>
      </w:pPr>
      <w:r w:rsidRPr="0057626F">
        <w:rPr>
          <w:rFonts w:ascii="Arial" w:hAnsi="Arial" w:cs="Arial"/>
        </w:rPr>
        <w:t xml:space="preserve">Smluvní strany se dohodly, že návrh na vklad předkupního práva jako práva věcného do katastru nemovitostí podá příslušnému úřadu </w:t>
      </w:r>
      <w:r w:rsidR="002531E1">
        <w:rPr>
          <w:rFonts w:ascii="Arial" w:hAnsi="Arial" w:cs="Arial"/>
        </w:rPr>
        <w:t>Povinný z předkupního práva</w:t>
      </w:r>
      <w:r w:rsidR="008506DE">
        <w:rPr>
          <w:rFonts w:ascii="Arial" w:hAnsi="Arial" w:cs="Arial"/>
        </w:rPr>
        <w:t>, a to bez zbytečného odkladu poté, kdy budou splněny všechny podmínky pro podání návrhu</w:t>
      </w:r>
      <w:r w:rsidR="00485720">
        <w:rPr>
          <w:rFonts w:ascii="Arial" w:hAnsi="Arial" w:cs="Arial"/>
        </w:rPr>
        <w:t>,</w:t>
      </w:r>
      <w:r w:rsidR="008506DE">
        <w:rPr>
          <w:rFonts w:ascii="Arial" w:hAnsi="Arial" w:cs="Arial"/>
        </w:rPr>
        <w:t xml:space="preserve"> zejm. </w:t>
      </w:r>
      <w:r w:rsidR="00485720">
        <w:rPr>
          <w:rFonts w:ascii="Arial" w:hAnsi="Arial" w:cs="Arial"/>
        </w:rPr>
        <w:t xml:space="preserve">bude </w:t>
      </w:r>
      <w:r w:rsidR="008506DE">
        <w:rPr>
          <w:rFonts w:ascii="Arial" w:hAnsi="Arial" w:cs="Arial"/>
        </w:rPr>
        <w:t>dosaženo všech potřebných souhlasů, schválení apod.</w:t>
      </w:r>
      <w:r w:rsidR="00706D63">
        <w:rPr>
          <w:rFonts w:ascii="Arial" w:hAnsi="Arial" w:cs="Arial"/>
        </w:rPr>
        <w:t xml:space="preserve"> </w:t>
      </w:r>
      <w:r w:rsidR="00706D63" w:rsidRPr="00706D63">
        <w:rPr>
          <w:rFonts w:ascii="Arial" w:hAnsi="Arial" w:cs="Arial"/>
        </w:rPr>
        <w:t xml:space="preserve">Pro případ, že nebude možné z objektivních důvodů potvrdit správnost návrhu na vklad </w:t>
      </w:r>
      <w:r w:rsidR="00706D63">
        <w:rPr>
          <w:rFonts w:ascii="Arial" w:hAnsi="Arial" w:cs="Arial"/>
        </w:rPr>
        <w:t>předkupního práva jako věcného práva</w:t>
      </w:r>
      <w:r w:rsidR="00706D63" w:rsidRPr="00706D63">
        <w:rPr>
          <w:rFonts w:ascii="Arial" w:hAnsi="Arial" w:cs="Arial"/>
        </w:rPr>
        <w:t xml:space="preserve"> ve smyslu § 21 vyhlášky č. 55/2000 Sb., hl. m. Prahy, kterou se vydává Statut hl. m. Prahy, ve znění pozdějších předpisů, bude na tuto smlouvu pohlíženo, jako kdyby nebyla uzavřena.</w:t>
      </w:r>
    </w:p>
    <w:p w14:paraId="6DF70A62" w14:textId="77777777" w:rsidR="00D65A19" w:rsidRPr="0057626F" w:rsidRDefault="00D65A19" w:rsidP="00D65A19">
      <w:pPr>
        <w:pStyle w:val="Bezmezer"/>
        <w:spacing w:line="360" w:lineRule="auto"/>
        <w:jc w:val="both"/>
        <w:rPr>
          <w:rFonts w:ascii="Arial" w:hAnsi="Arial" w:cs="Arial"/>
          <w:b/>
        </w:rPr>
      </w:pPr>
    </w:p>
    <w:p w14:paraId="0CEB70A3" w14:textId="77777777" w:rsidR="00540B7F" w:rsidRPr="00D65A19" w:rsidRDefault="00540B7F" w:rsidP="0057626F">
      <w:pPr>
        <w:pStyle w:val="Bezmezer"/>
        <w:numPr>
          <w:ilvl w:val="0"/>
          <w:numId w:val="8"/>
        </w:numPr>
        <w:spacing w:line="360" w:lineRule="auto"/>
        <w:ind w:hanging="720"/>
        <w:jc w:val="both"/>
        <w:rPr>
          <w:rFonts w:ascii="Arial" w:hAnsi="Arial" w:cs="Arial"/>
          <w:b/>
        </w:rPr>
      </w:pPr>
      <w:r w:rsidRPr="0057626F">
        <w:rPr>
          <w:rFonts w:ascii="Arial" w:hAnsi="Arial" w:cs="Arial"/>
          <w:bCs/>
        </w:rPr>
        <w:t xml:space="preserve">Pro případ, že Katastrální úřad </w:t>
      </w:r>
      <w:r w:rsidRPr="0057626F">
        <w:rPr>
          <w:rFonts w:ascii="Arial" w:hAnsi="Arial" w:cs="Arial"/>
        </w:rPr>
        <w:t>pro hlavní město Prahu, Katastrální pracoviště Praha</w:t>
      </w:r>
      <w:r w:rsidRPr="0057626F">
        <w:rPr>
          <w:rFonts w:ascii="Arial" w:hAnsi="Arial" w:cs="Arial"/>
          <w:bCs/>
        </w:rPr>
        <w:t xml:space="preserve">, v řízení o návrhu na povolení vkladu předkupního práva jako práva věcného do katastru nemovitostí, který bude podán na základě této smlouvy, vyzve </w:t>
      </w:r>
      <w:r w:rsidR="00C570BC" w:rsidRPr="0057626F">
        <w:rPr>
          <w:rFonts w:ascii="Arial" w:hAnsi="Arial" w:cs="Arial"/>
          <w:bCs/>
        </w:rPr>
        <w:t>S</w:t>
      </w:r>
      <w:r w:rsidRPr="0057626F">
        <w:rPr>
          <w:rFonts w:ascii="Arial" w:hAnsi="Arial" w:cs="Arial"/>
          <w:bCs/>
        </w:rPr>
        <w:t xml:space="preserve">mluvní strany k odstranění nedostatků návrhu na vklad předkupního práva jako práva věcného, zavazují se </w:t>
      </w:r>
      <w:r w:rsidR="00C570BC" w:rsidRPr="0057626F">
        <w:rPr>
          <w:rFonts w:ascii="Arial" w:hAnsi="Arial" w:cs="Arial"/>
          <w:bCs/>
        </w:rPr>
        <w:t>S</w:t>
      </w:r>
      <w:r w:rsidRPr="0057626F">
        <w:rPr>
          <w:rFonts w:ascii="Arial" w:hAnsi="Arial" w:cs="Arial"/>
          <w:bCs/>
        </w:rPr>
        <w:t xml:space="preserve">mluvní strany poskytnout si vzájemně součinnost a odstranit nedostatky návrhu na vklad ve lhůtě stanovené katastrálním úřadem. </w:t>
      </w:r>
    </w:p>
    <w:p w14:paraId="60BE2A27" w14:textId="77777777" w:rsidR="00D65A19" w:rsidRPr="0057626F" w:rsidRDefault="00D65A19" w:rsidP="00D65A19">
      <w:pPr>
        <w:pStyle w:val="Bezmezer"/>
        <w:spacing w:line="360" w:lineRule="auto"/>
        <w:jc w:val="both"/>
        <w:rPr>
          <w:rFonts w:ascii="Arial" w:hAnsi="Arial" w:cs="Arial"/>
          <w:b/>
        </w:rPr>
      </w:pPr>
    </w:p>
    <w:p w14:paraId="3F4CD423" w14:textId="77777777" w:rsidR="00540B7F" w:rsidRPr="0057626F" w:rsidRDefault="00540B7F" w:rsidP="0057626F">
      <w:pPr>
        <w:pStyle w:val="Bezmezer"/>
        <w:numPr>
          <w:ilvl w:val="0"/>
          <w:numId w:val="8"/>
        </w:numPr>
        <w:spacing w:line="360" w:lineRule="auto"/>
        <w:ind w:hanging="720"/>
        <w:jc w:val="both"/>
        <w:rPr>
          <w:rFonts w:ascii="Arial" w:hAnsi="Arial" w:cs="Arial"/>
          <w:b/>
        </w:rPr>
      </w:pPr>
      <w:r w:rsidRPr="0057626F">
        <w:rPr>
          <w:rFonts w:ascii="Arial" w:hAnsi="Arial" w:cs="Arial"/>
          <w:bCs/>
        </w:rPr>
        <w:t xml:space="preserve">Pro případ, že Katastrální úřad </w:t>
      </w:r>
      <w:r w:rsidRPr="0057626F">
        <w:rPr>
          <w:rFonts w:ascii="Arial" w:hAnsi="Arial" w:cs="Arial"/>
        </w:rPr>
        <w:t>pro hlavní město Prahu, Katastrální pracoviště Praha</w:t>
      </w:r>
      <w:r w:rsidRPr="0057626F">
        <w:rPr>
          <w:rFonts w:ascii="Arial" w:hAnsi="Arial" w:cs="Arial"/>
          <w:bCs/>
        </w:rPr>
        <w:t xml:space="preserve">, v řízení o návrhu na povolení vkladu předkupního práva jako práva věcného do katastru nemovitostí, který bude podán na základě této smlouvy, návrh zamítne nebo řízení zastaví, zavazují se </w:t>
      </w:r>
      <w:r w:rsidR="00C570BC" w:rsidRPr="0057626F">
        <w:rPr>
          <w:rFonts w:ascii="Arial" w:hAnsi="Arial" w:cs="Arial"/>
          <w:bCs/>
        </w:rPr>
        <w:t>S</w:t>
      </w:r>
      <w:r w:rsidRPr="0057626F">
        <w:rPr>
          <w:rFonts w:ascii="Arial" w:hAnsi="Arial" w:cs="Arial"/>
          <w:bCs/>
        </w:rPr>
        <w:t>mluvní strany odstranit nedostatky, pro které byl návrh zamítnut nebo řízení zastaveno a podat nový návrh na povolení vkladu předkupního práva jako práva věcného do katastru nemovitostí.</w:t>
      </w:r>
    </w:p>
    <w:p w14:paraId="01732207" w14:textId="77777777" w:rsidR="006B583B" w:rsidRPr="0057626F" w:rsidRDefault="006B583B" w:rsidP="0057626F">
      <w:pPr>
        <w:pStyle w:val="Bezmezer"/>
        <w:numPr>
          <w:ilvl w:val="0"/>
          <w:numId w:val="8"/>
        </w:numPr>
        <w:spacing w:line="360" w:lineRule="auto"/>
        <w:ind w:hanging="720"/>
        <w:jc w:val="both"/>
        <w:rPr>
          <w:rFonts w:ascii="Arial" w:hAnsi="Arial" w:cs="Arial"/>
          <w:b/>
        </w:rPr>
      </w:pPr>
      <w:r w:rsidRPr="0057626F">
        <w:rPr>
          <w:rFonts w:ascii="Arial" w:hAnsi="Arial" w:cs="Arial"/>
          <w:bCs/>
        </w:rPr>
        <w:lastRenderedPageBreak/>
        <w:t xml:space="preserve">Smluvní strany se dohodly, že správní poplatek za podání návrhu na vklad předkupního práva jako práva věcného do katastru nemovitostí uhradí </w:t>
      </w:r>
      <w:proofErr w:type="spellStart"/>
      <w:r w:rsidRPr="0057626F">
        <w:rPr>
          <w:rFonts w:ascii="Arial" w:hAnsi="Arial" w:cs="Arial"/>
          <w:bCs/>
        </w:rPr>
        <w:t>Předkupník</w:t>
      </w:r>
      <w:proofErr w:type="spellEnd"/>
      <w:r w:rsidRPr="0057626F">
        <w:rPr>
          <w:rFonts w:ascii="Arial" w:hAnsi="Arial" w:cs="Arial"/>
          <w:bCs/>
        </w:rPr>
        <w:t>.</w:t>
      </w:r>
    </w:p>
    <w:p w14:paraId="38ED1BD1" w14:textId="77777777" w:rsidR="00540B7F" w:rsidRPr="0057626F" w:rsidRDefault="00540B7F" w:rsidP="0057626F">
      <w:pPr>
        <w:pStyle w:val="Bezmezer"/>
        <w:spacing w:line="360" w:lineRule="auto"/>
        <w:jc w:val="center"/>
        <w:rPr>
          <w:rFonts w:ascii="Arial" w:hAnsi="Arial" w:cs="Arial"/>
          <w:b/>
        </w:rPr>
      </w:pPr>
    </w:p>
    <w:p w14:paraId="7B510062" w14:textId="77777777" w:rsidR="006B583B" w:rsidRPr="0057626F" w:rsidRDefault="006B583B" w:rsidP="0057626F">
      <w:pPr>
        <w:pStyle w:val="Bezmezer"/>
        <w:spacing w:line="360" w:lineRule="auto"/>
        <w:jc w:val="center"/>
        <w:rPr>
          <w:rFonts w:ascii="Arial" w:hAnsi="Arial" w:cs="Arial"/>
          <w:b/>
        </w:rPr>
      </w:pPr>
      <w:r w:rsidRPr="0057626F">
        <w:rPr>
          <w:rFonts w:ascii="Arial" w:hAnsi="Arial" w:cs="Arial"/>
          <w:b/>
        </w:rPr>
        <w:t>IV.</w:t>
      </w:r>
    </w:p>
    <w:p w14:paraId="6D88A4A3" w14:textId="77777777" w:rsidR="00C00C98" w:rsidRPr="0057626F" w:rsidRDefault="00C00C98" w:rsidP="0057626F">
      <w:pPr>
        <w:pStyle w:val="Bezmezer"/>
        <w:spacing w:line="360" w:lineRule="auto"/>
        <w:jc w:val="center"/>
        <w:rPr>
          <w:rFonts w:ascii="Arial" w:hAnsi="Arial" w:cs="Arial"/>
          <w:b/>
        </w:rPr>
      </w:pPr>
      <w:r w:rsidRPr="0057626F">
        <w:rPr>
          <w:rFonts w:ascii="Arial" w:hAnsi="Arial" w:cs="Arial"/>
          <w:b/>
        </w:rPr>
        <w:t>Zánik předkupního práva</w:t>
      </w:r>
    </w:p>
    <w:p w14:paraId="2E20F6EE" w14:textId="77777777" w:rsidR="00C00C98" w:rsidRPr="0057626F" w:rsidRDefault="000B7884" w:rsidP="0057626F">
      <w:pPr>
        <w:pStyle w:val="Bezmezer"/>
        <w:numPr>
          <w:ilvl w:val="0"/>
          <w:numId w:val="9"/>
        </w:numPr>
        <w:spacing w:line="360" w:lineRule="auto"/>
        <w:ind w:hanging="720"/>
        <w:rPr>
          <w:rFonts w:ascii="Arial" w:hAnsi="Arial" w:cs="Arial"/>
          <w:b/>
        </w:rPr>
      </w:pPr>
      <w:r>
        <w:rPr>
          <w:rFonts w:ascii="Arial" w:hAnsi="Arial" w:cs="Arial"/>
          <w:bCs/>
        </w:rPr>
        <w:t xml:space="preserve">Smluvní strany sjednávají, že mimo způsobů stanovených právními předpisy a jinými ustanoveními této smlouvy </w:t>
      </w:r>
      <w:r w:rsidR="00C00C98" w:rsidRPr="0057626F">
        <w:rPr>
          <w:rFonts w:ascii="Arial" w:hAnsi="Arial" w:cs="Arial"/>
          <w:bCs/>
        </w:rPr>
        <w:t>Předkupní právo k </w:t>
      </w:r>
      <w:r w:rsidR="002531E1">
        <w:rPr>
          <w:rFonts w:ascii="Arial" w:hAnsi="Arial" w:cs="Arial"/>
        </w:rPr>
        <w:t>Předmětu předkupního práva</w:t>
      </w:r>
      <w:r w:rsidR="00C00C98" w:rsidRPr="0057626F">
        <w:rPr>
          <w:rFonts w:ascii="Arial" w:hAnsi="Arial" w:cs="Arial"/>
          <w:bCs/>
        </w:rPr>
        <w:t xml:space="preserve"> zanikne</w:t>
      </w:r>
      <w:r>
        <w:rPr>
          <w:rFonts w:ascii="Arial" w:hAnsi="Arial" w:cs="Arial"/>
          <w:bCs/>
        </w:rPr>
        <w:t xml:space="preserve"> rovněž</w:t>
      </w:r>
      <w:r w:rsidR="00C00C98" w:rsidRPr="0057626F">
        <w:rPr>
          <w:rFonts w:ascii="Arial" w:hAnsi="Arial" w:cs="Arial"/>
          <w:bCs/>
        </w:rPr>
        <w:t>, pokud:</w:t>
      </w:r>
    </w:p>
    <w:p w14:paraId="41ADC9B9" w14:textId="4F5DAC54" w:rsidR="00C00C98" w:rsidRPr="0057626F" w:rsidRDefault="00C00C98" w:rsidP="0057626F">
      <w:pPr>
        <w:pStyle w:val="Bezmezer"/>
        <w:numPr>
          <w:ilvl w:val="0"/>
          <w:numId w:val="10"/>
        </w:numPr>
        <w:spacing w:line="360" w:lineRule="auto"/>
        <w:jc w:val="both"/>
        <w:rPr>
          <w:rFonts w:ascii="Arial" w:hAnsi="Arial" w:cs="Arial"/>
          <w:b/>
        </w:rPr>
      </w:pPr>
      <w:proofErr w:type="spellStart"/>
      <w:r w:rsidRPr="0057626F">
        <w:rPr>
          <w:rFonts w:ascii="Arial" w:hAnsi="Arial" w:cs="Arial"/>
          <w:bCs/>
        </w:rPr>
        <w:t>Předkupník</w:t>
      </w:r>
      <w:proofErr w:type="spellEnd"/>
      <w:r w:rsidRPr="0057626F">
        <w:rPr>
          <w:rFonts w:ascii="Arial" w:hAnsi="Arial" w:cs="Arial"/>
          <w:bCs/>
        </w:rPr>
        <w:t xml:space="preserve"> (resp. Klub FK VIKTORIA ŽIŽKOV) nebude hrát 1. českou fotbalovou ligu (Fortuna Liga), Fotbalovou národní ligu (2. česká fotbalová liga) mužů, případně třetí fotbalovou ligu mužů, aniž by se tak stalo výhradně z důvodů na straně Povinného z předkupního práva, kdy </w:t>
      </w:r>
      <w:r w:rsidR="00C570BC" w:rsidRPr="0057626F">
        <w:rPr>
          <w:rFonts w:ascii="Arial" w:hAnsi="Arial" w:cs="Arial"/>
          <w:bCs/>
        </w:rPr>
        <w:t>S</w:t>
      </w:r>
      <w:r w:rsidRPr="0057626F">
        <w:rPr>
          <w:rFonts w:ascii="Arial" w:hAnsi="Arial" w:cs="Arial"/>
          <w:bCs/>
        </w:rPr>
        <w:t>mluvní strany</w:t>
      </w:r>
      <w:r w:rsidR="00D201BB" w:rsidRPr="0057626F">
        <w:rPr>
          <w:rFonts w:ascii="Arial" w:hAnsi="Arial" w:cs="Arial"/>
          <w:bCs/>
        </w:rPr>
        <w:t xml:space="preserve"> však</w:t>
      </w:r>
      <w:r w:rsidRPr="0057626F">
        <w:rPr>
          <w:rFonts w:ascii="Arial" w:hAnsi="Arial" w:cs="Arial"/>
          <w:bCs/>
        </w:rPr>
        <w:t xml:space="preserve"> sjednaly, že za důvod ležící výhradně na straně Povinného z předkupního práva se nepovažuje technický (faktický) stav Předmětu </w:t>
      </w:r>
      <w:r w:rsidR="00E03DF8">
        <w:rPr>
          <w:rFonts w:ascii="Arial" w:hAnsi="Arial" w:cs="Arial"/>
          <w:bCs/>
        </w:rPr>
        <w:t>předkupního práva</w:t>
      </w:r>
      <w:r w:rsidR="008D6594" w:rsidRPr="0057626F">
        <w:rPr>
          <w:rFonts w:ascii="Arial" w:hAnsi="Arial" w:cs="Arial"/>
          <w:bCs/>
        </w:rPr>
        <w:t xml:space="preserve"> zejm. jeho nezpůsobilost, zhoršení technického stavu, nezlepšení technického stavu apod.</w:t>
      </w:r>
      <w:r w:rsidR="00275BD8">
        <w:rPr>
          <w:rFonts w:ascii="Arial" w:hAnsi="Arial" w:cs="Arial"/>
          <w:bCs/>
        </w:rPr>
        <w:t xml:space="preserve"> </w:t>
      </w:r>
      <w:r w:rsidR="00275BD8" w:rsidRPr="00275BD8">
        <w:rPr>
          <w:rFonts w:ascii="Arial" w:hAnsi="Arial" w:cs="Arial"/>
          <w:bCs/>
        </w:rPr>
        <w:t xml:space="preserve">Smluvní strany však dojednaly, že předkupní právo nezanikne dle tohoto čl. IV. odst. 1. písm. </w:t>
      </w:r>
      <w:r w:rsidR="00275BD8">
        <w:rPr>
          <w:rFonts w:ascii="Arial" w:hAnsi="Arial" w:cs="Arial"/>
          <w:bCs/>
        </w:rPr>
        <w:t>a</w:t>
      </w:r>
      <w:r w:rsidR="00275BD8" w:rsidRPr="00275BD8">
        <w:rPr>
          <w:rFonts w:ascii="Arial" w:hAnsi="Arial" w:cs="Arial"/>
          <w:bCs/>
        </w:rPr>
        <w:t xml:space="preserve">) v případě, že </w:t>
      </w:r>
      <w:proofErr w:type="spellStart"/>
      <w:r w:rsidR="00275BD8" w:rsidRPr="00275BD8">
        <w:rPr>
          <w:rFonts w:ascii="Arial" w:hAnsi="Arial" w:cs="Arial"/>
          <w:bCs/>
        </w:rPr>
        <w:t>Předkupník</w:t>
      </w:r>
      <w:proofErr w:type="spellEnd"/>
      <w:r w:rsidR="00275BD8" w:rsidRPr="00275BD8">
        <w:rPr>
          <w:rFonts w:ascii="Arial" w:hAnsi="Arial" w:cs="Arial"/>
          <w:bCs/>
        </w:rPr>
        <w:t xml:space="preserve"> (resp. Klub FK VIKTORIA ŽIŽKOV) nebude hrát 1. českou fotbalovou ligu (Fortuna Liga), Fotbalovou národní ligu (2. česká fotbalová liga) mužů, případně třetí fotbalovou ligu mužů výhradně z důvodu technické nezpůsobilosti Fotbalového stadionu, za kterou nebude odpovídat </w:t>
      </w:r>
      <w:proofErr w:type="spellStart"/>
      <w:r w:rsidR="00275BD8" w:rsidRPr="00275BD8">
        <w:rPr>
          <w:rFonts w:ascii="Arial" w:hAnsi="Arial" w:cs="Arial"/>
          <w:bCs/>
        </w:rPr>
        <w:t>Předkupník</w:t>
      </w:r>
      <w:proofErr w:type="spellEnd"/>
      <w:r w:rsidR="00D201BB" w:rsidRPr="0057626F">
        <w:rPr>
          <w:rFonts w:ascii="Arial" w:hAnsi="Arial" w:cs="Arial"/>
          <w:bCs/>
        </w:rPr>
        <w:t xml:space="preserve"> a/nebo</w:t>
      </w:r>
    </w:p>
    <w:p w14:paraId="4320A010" w14:textId="462EAD14" w:rsidR="008D6594" w:rsidRPr="0057626F" w:rsidRDefault="008D6594" w:rsidP="0057626F">
      <w:pPr>
        <w:pStyle w:val="Bezmezer"/>
        <w:numPr>
          <w:ilvl w:val="0"/>
          <w:numId w:val="10"/>
        </w:numPr>
        <w:spacing w:line="360" w:lineRule="auto"/>
        <w:jc w:val="both"/>
        <w:rPr>
          <w:rFonts w:ascii="Arial" w:hAnsi="Arial" w:cs="Arial"/>
          <w:b/>
        </w:rPr>
      </w:pPr>
      <w:proofErr w:type="spellStart"/>
      <w:r w:rsidRPr="0057626F">
        <w:rPr>
          <w:rFonts w:ascii="Arial" w:hAnsi="Arial" w:cs="Arial"/>
          <w:bCs/>
        </w:rPr>
        <w:t>Předkupník</w:t>
      </w:r>
      <w:proofErr w:type="spellEnd"/>
      <w:r w:rsidRPr="0057626F">
        <w:rPr>
          <w:rFonts w:ascii="Arial" w:hAnsi="Arial" w:cs="Arial"/>
          <w:bCs/>
        </w:rPr>
        <w:t xml:space="preserve"> (resp. Klub FK VIKTORIA ŽIŽKOV) nebude hrát všechny (kterékoli z nich) domácí fotbalová utkání 1. české fotbalové ligy (Fortuna Liga), Fotbalové národní ligy (2. česká fotbalová liga) mužů a případně třetí fotbalové ligy mužů na Fotbalovém stadionu, aniž by se tak stalo výhradně z důvodů na straně Povinného z předkupního práva, kdy </w:t>
      </w:r>
      <w:r w:rsidR="00C570BC" w:rsidRPr="0057626F">
        <w:rPr>
          <w:rFonts w:ascii="Arial" w:hAnsi="Arial" w:cs="Arial"/>
          <w:bCs/>
        </w:rPr>
        <w:t>S</w:t>
      </w:r>
      <w:r w:rsidRPr="0057626F">
        <w:rPr>
          <w:rFonts w:ascii="Arial" w:hAnsi="Arial" w:cs="Arial"/>
          <w:bCs/>
        </w:rPr>
        <w:t xml:space="preserve">mluvní strany </w:t>
      </w:r>
      <w:r w:rsidR="00D201BB" w:rsidRPr="0057626F">
        <w:rPr>
          <w:rFonts w:ascii="Arial" w:hAnsi="Arial" w:cs="Arial"/>
          <w:bCs/>
        </w:rPr>
        <w:t xml:space="preserve">však </w:t>
      </w:r>
      <w:r w:rsidRPr="0057626F">
        <w:rPr>
          <w:rFonts w:ascii="Arial" w:hAnsi="Arial" w:cs="Arial"/>
          <w:bCs/>
        </w:rPr>
        <w:t xml:space="preserve">sjednaly, že za důvod ležící výhradně na straně Povinného z předkupního práva se nepovažuje technický (faktický) stav </w:t>
      </w:r>
      <w:r w:rsidR="002531E1">
        <w:rPr>
          <w:rFonts w:ascii="Arial" w:hAnsi="Arial" w:cs="Arial"/>
        </w:rPr>
        <w:t>Předmětu předkupního práva</w:t>
      </w:r>
      <w:r w:rsidRPr="0057626F">
        <w:rPr>
          <w:rFonts w:ascii="Arial" w:hAnsi="Arial" w:cs="Arial"/>
          <w:bCs/>
        </w:rPr>
        <w:t xml:space="preserve"> zejm. jeho nezpůsobilost, zhoršení technického stavu, nezlepšení technického stavu apod.</w:t>
      </w:r>
      <w:r w:rsidR="00D201BB" w:rsidRPr="0057626F">
        <w:rPr>
          <w:rFonts w:ascii="Arial" w:hAnsi="Arial" w:cs="Arial"/>
          <w:bCs/>
        </w:rPr>
        <w:t xml:space="preserve"> </w:t>
      </w:r>
      <w:bookmarkStart w:id="0" w:name="_Hlk167108036"/>
      <w:r w:rsidR="00385393">
        <w:rPr>
          <w:rFonts w:ascii="Arial" w:hAnsi="Arial" w:cs="Arial"/>
          <w:bCs/>
        </w:rPr>
        <w:t xml:space="preserve">Smluvní strany však dojednaly, že předkupní právo nezanikne dle tohoto čl. IV. odst. 1. písm. b) v případě, že </w:t>
      </w:r>
      <w:proofErr w:type="spellStart"/>
      <w:r w:rsidR="00385393" w:rsidRPr="00385393">
        <w:rPr>
          <w:rFonts w:ascii="Arial" w:hAnsi="Arial" w:cs="Arial"/>
          <w:bCs/>
        </w:rPr>
        <w:t>Předkupník</w:t>
      </w:r>
      <w:proofErr w:type="spellEnd"/>
      <w:r w:rsidR="00385393" w:rsidRPr="00385393">
        <w:rPr>
          <w:rFonts w:ascii="Arial" w:hAnsi="Arial" w:cs="Arial"/>
          <w:bCs/>
        </w:rPr>
        <w:t xml:space="preserve"> (resp. Klub FK VIKTORIA ŽIŽKOV)</w:t>
      </w:r>
      <w:r w:rsidR="00385393">
        <w:rPr>
          <w:rFonts w:ascii="Arial" w:hAnsi="Arial" w:cs="Arial"/>
          <w:bCs/>
        </w:rPr>
        <w:t xml:space="preserve"> nebude hrát </w:t>
      </w:r>
      <w:r w:rsidR="00385393" w:rsidRPr="00385393">
        <w:rPr>
          <w:rFonts w:ascii="Arial" w:hAnsi="Arial" w:cs="Arial"/>
          <w:bCs/>
        </w:rPr>
        <w:t>domácí fotbalov</w:t>
      </w:r>
      <w:r w:rsidR="00385393">
        <w:rPr>
          <w:rFonts w:ascii="Arial" w:hAnsi="Arial" w:cs="Arial"/>
          <w:bCs/>
        </w:rPr>
        <w:t>é</w:t>
      </w:r>
      <w:r w:rsidR="00385393" w:rsidRPr="00385393">
        <w:rPr>
          <w:rFonts w:ascii="Arial" w:hAnsi="Arial" w:cs="Arial"/>
          <w:bCs/>
        </w:rPr>
        <w:t xml:space="preserve"> utkání 1. české fotbalové ligy (Fortuna Liga), Fotbalové národní ligy (2. česká fotbalová liga) mužů a případně třetí fotbalové ligy mužů na Fotbalovém stadionu</w:t>
      </w:r>
      <w:r w:rsidR="00385393">
        <w:rPr>
          <w:rFonts w:ascii="Arial" w:hAnsi="Arial" w:cs="Arial"/>
          <w:bCs/>
        </w:rPr>
        <w:t xml:space="preserve"> </w:t>
      </w:r>
      <w:r w:rsidR="0074705C">
        <w:rPr>
          <w:rFonts w:ascii="Arial" w:hAnsi="Arial" w:cs="Arial"/>
          <w:bCs/>
        </w:rPr>
        <w:t xml:space="preserve">výhradně </w:t>
      </w:r>
      <w:r w:rsidR="00385393">
        <w:rPr>
          <w:rFonts w:ascii="Arial" w:hAnsi="Arial" w:cs="Arial"/>
          <w:bCs/>
        </w:rPr>
        <w:t>z důvodu technické nezpůsobilosti</w:t>
      </w:r>
      <w:r w:rsidR="0074705C">
        <w:rPr>
          <w:rFonts w:ascii="Arial" w:hAnsi="Arial" w:cs="Arial"/>
          <w:bCs/>
        </w:rPr>
        <w:t xml:space="preserve"> Fotbalového stadionu, </w:t>
      </w:r>
      <w:r w:rsidR="00385393">
        <w:rPr>
          <w:rFonts w:ascii="Arial" w:hAnsi="Arial" w:cs="Arial"/>
          <w:bCs/>
        </w:rPr>
        <w:t xml:space="preserve">za kterou nebude odpovídat </w:t>
      </w:r>
      <w:proofErr w:type="spellStart"/>
      <w:r w:rsidR="00385393">
        <w:rPr>
          <w:rFonts w:ascii="Arial" w:hAnsi="Arial" w:cs="Arial"/>
          <w:bCs/>
        </w:rPr>
        <w:t>Předkupník</w:t>
      </w:r>
      <w:proofErr w:type="spellEnd"/>
      <w:r w:rsidR="00385393" w:rsidRPr="00385393">
        <w:rPr>
          <w:rFonts w:ascii="Arial" w:hAnsi="Arial" w:cs="Arial"/>
          <w:bCs/>
        </w:rPr>
        <w:t xml:space="preserve"> </w:t>
      </w:r>
      <w:bookmarkEnd w:id="0"/>
      <w:r w:rsidR="00D201BB" w:rsidRPr="0057626F">
        <w:rPr>
          <w:rFonts w:ascii="Arial" w:hAnsi="Arial" w:cs="Arial"/>
          <w:bCs/>
        </w:rPr>
        <w:t>a/nebo</w:t>
      </w:r>
    </w:p>
    <w:p w14:paraId="55A96831" w14:textId="77777777" w:rsidR="008D6594" w:rsidRPr="00AE31E8" w:rsidRDefault="00DD6054" w:rsidP="0057626F">
      <w:pPr>
        <w:pStyle w:val="Bezmezer"/>
        <w:numPr>
          <w:ilvl w:val="0"/>
          <w:numId w:val="10"/>
        </w:numPr>
        <w:spacing w:line="360" w:lineRule="auto"/>
        <w:jc w:val="both"/>
        <w:rPr>
          <w:rFonts w:ascii="Arial" w:hAnsi="Arial" w:cs="Arial"/>
          <w:b/>
        </w:rPr>
      </w:pPr>
      <w:r w:rsidRPr="0057626F">
        <w:rPr>
          <w:rFonts w:ascii="Arial" w:hAnsi="Arial" w:cs="Arial"/>
          <w:bCs/>
        </w:rPr>
        <w:t xml:space="preserve">zanikne z jakéhokoliv důvodu </w:t>
      </w:r>
      <w:r w:rsidR="008D6594" w:rsidRPr="0057626F">
        <w:rPr>
          <w:rFonts w:ascii="Arial" w:hAnsi="Arial" w:cs="Arial"/>
          <w:bCs/>
        </w:rPr>
        <w:t>Nájemní smlouva</w:t>
      </w:r>
      <w:r w:rsidR="00AE31E8">
        <w:rPr>
          <w:rFonts w:ascii="Arial" w:hAnsi="Arial" w:cs="Arial"/>
          <w:bCs/>
        </w:rPr>
        <w:t xml:space="preserve"> a/nebo</w:t>
      </w:r>
    </w:p>
    <w:p w14:paraId="5F0F0C98" w14:textId="10B6E26D" w:rsidR="00AE31E8" w:rsidRDefault="00AE31E8" w:rsidP="00AE31E8">
      <w:pPr>
        <w:pStyle w:val="Bezmezer"/>
        <w:numPr>
          <w:ilvl w:val="0"/>
          <w:numId w:val="10"/>
        </w:numPr>
        <w:spacing w:line="360" w:lineRule="auto"/>
        <w:jc w:val="both"/>
        <w:rPr>
          <w:rFonts w:ascii="Arial" w:hAnsi="Arial" w:cs="Arial"/>
          <w:bCs/>
        </w:rPr>
      </w:pPr>
      <w:r w:rsidRPr="00AE31E8">
        <w:rPr>
          <w:rFonts w:ascii="Arial" w:hAnsi="Arial" w:cs="Arial"/>
          <w:bCs/>
        </w:rPr>
        <w:lastRenderedPageBreak/>
        <w:t>Povinn</w:t>
      </w:r>
      <w:r>
        <w:rPr>
          <w:rFonts w:ascii="Arial" w:hAnsi="Arial" w:cs="Arial"/>
          <w:bCs/>
        </w:rPr>
        <w:t>ému</w:t>
      </w:r>
      <w:r w:rsidRPr="00AE31E8">
        <w:rPr>
          <w:rFonts w:ascii="Arial" w:hAnsi="Arial" w:cs="Arial"/>
          <w:bCs/>
        </w:rPr>
        <w:t xml:space="preserve"> z předkupního práva nebude</w:t>
      </w:r>
      <w:r>
        <w:rPr>
          <w:rFonts w:ascii="Arial" w:hAnsi="Arial" w:cs="Arial"/>
          <w:bCs/>
        </w:rPr>
        <w:t xml:space="preserve"> nadále svěřen </w:t>
      </w:r>
      <w:r w:rsidR="002531E1">
        <w:rPr>
          <w:rFonts w:ascii="Arial" w:hAnsi="Arial" w:cs="Arial"/>
        </w:rPr>
        <w:t>Předmět předkupního práva</w:t>
      </w:r>
      <w:r>
        <w:rPr>
          <w:rFonts w:ascii="Arial" w:hAnsi="Arial" w:cs="Arial"/>
          <w:bCs/>
        </w:rPr>
        <w:t xml:space="preserve"> a Povinný tak pozbude právo s </w:t>
      </w:r>
      <w:r w:rsidR="002531E1">
        <w:rPr>
          <w:rFonts w:ascii="Arial" w:hAnsi="Arial" w:cs="Arial"/>
        </w:rPr>
        <w:t>Předmět</w:t>
      </w:r>
      <w:r w:rsidR="00993DFF">
        <w:rPr>
          <w:rFonts w:ascii="Arial" w:hAnsi="Arial" w:cs="Arial"/>
        </w:rPr>
        <w:t>em</w:t>
      </w:r>
      <w:r w:rsidR="002531E1">
        <w:rPr>
          <w:rFonts w:ascii="Arial" w:hAnsi="Arial" w:cs="Arial"/>
        </w:rPr>
        <w:t xml:space="preserve"> předkupního práva</w:t>
      </w:r>
      <w:r w:rsidR="002531E1">
        <w:rPr>
          <w:rFonts w:ascii="Arial" w:hAnsi="Arial" w:cs="Arial"/>
          <w:bCs/>
        </w:rPr>
        <w:t xml:space="preserve"> </w:t>
      </w:r>
      <w:r>
        <w:rPr>
          <w:rFonts w:ascii="Arial" w:hAnsi="Arial" w:cs="Arial"/>
          <w:bCs/>
        </w:rPr>
        <w:t>disponovat</w:t>
      </w:r>
      <w:r w:rsidR="002022EB">
        <w:rPr>
          <w:rFonts w:ascii="Arial" w:hAnsi="Arial" w:cs="Arial"/>
          <w:bCs/>
        </w:rPr>
        <w:t xml:space="preserve">, s tím, že Povinný se zavazuje nečinit dobrovolně aktivně kroky k tomu, aby mu byl Předmět předkupního práva </w:t>
      </w:r>
      <w:r w:rsidR="00AC2AAE">
        <w:rPr>
          <w:rFonts w:ascii="Arial" w:hAnsi="Arial" w:cs="Arial"/>
          <w:bCs/>
        </w:rPr>
        <w:t>od</w:t>
      </w:r>
      <w:r w:rsidR="00993DFF">
        <w:rPr>
          <w:rFonts w:ascii="Arial" w:hAnsi="Arial" w:cs="Arial"/>
          <w:bCs/>
        </w:rPr>
        <w:t xml:space="preserve">ejmutý ze </w:t>
      </w:r>
      <w:r w:rsidR="00AC2AAE">
        <w:rPr>
          <w:rFonts w:ascii="Arial" w:hAnsi="Arial" w:cs="Arial"/>
          <w:bCs/>
        </w:rPr>
        <w:t>svěřen</w:t>
      </w:r>
      <w:r w:rsidR="00993DFF">
        <w:rPr>
          <w:rFonts w:ascii="Arial" w:hAnsi="Arial" w:cs="Arial"/>
          <w:bCs/>
        </w:rPr>
        <w:t>é správy</w:t>
      </w:r>
      <w:r w:rsidR="00AC2AAE">
        <w:rPr>
          <w:rFonts w:ascii="Arial" w:hAnsi="Arial" w:cs="Arial"/>
          <w:bCs/>
        </w:rPr>
        <w:t xml:space="preserve">, to neplatí v případě porušení této smlouvy a/nebo Nájemní smlouvy ze strany </w:t>
      </w:r>
      <w:proofErr w:type="spellStart"/>
      <w:r w:rsidR="00AC2AAE">
        <w:rPr>
          <w:rFonts w:ascii="Arial" w:hAnsi="Arial" w:cs="Arial"/>
          <w:bCs/>
        </w:rPr>
        <w:t>Předkupníka</w:t>
      </w:r>
      <w:proofErr w:type="spellEnd"/>
      <w:r w:rsidR="00AC2AAE">
        <w:rPr>
          <w:rFonts w:ascii="Arial" w:hAnsi="Arial" w:cs="Arial"/>
          <w:bCs/>
        </w:rPr>
        <w:t>,</w:t>
      </w:r>
      <w:r w:rsidR="002022EB">
        <w:rPr>
          <w:rFonts w:ascii="Arial" w:hAnsi="Arial" w:cs="Arial"/>
          <w:bCs/>
        </w:rPr>
        <w:t xml:space="preserve"> </w:t>
      </w:r>
      <w:r>
        <w:rPr>
          <w:rFonts w:ascii="Arial" w:hAnsi="Arial" w:cs="Arial"/>
          <w:bCs/>
        </w:rPr>
        <w:t xml:space="preserve"> a/nebo</w:t>
      </w:r>
    </w:p>
    <w:p w14:paraId="5F631987" w14:textId="77777777" w:rsidR="00AE31E8" w:rsidRDefault="00AE31E8" w:rsidP="00AE31E8">
      <w:pPr>
        <w:pStyle w:val="Bezmezer"/>
        <w:numPr>
          <w:ilvl w:val="0"/>
          <w:numId w:val="10"/>
        </w:numPr>
        <w:spacing w:line="360" w:lineRule="auto"/>
        <w:jc w:val="both"/>
        <w:rPr>
          <w:rFonts w:ascii="Arial" w:hAnsi="Arial" w:cs="Arial"/>
          <w:bCs/>
        </w:rPr>
      </w:pPr>
      <w:r>
        <w:rPr>
          <w:rFonts w:ascii="Arial" w:hAnsi="Arial" w:cs="Arial"/>
          <w:bCs/>
        </w:rPr>
        <w:t>Uplynutím doby nájmu sjednané</w:t>
      </w:r>
      <w:r w:rsidR="001E637E">
        <w:rPr>
          <w:rFonts w:ascii="Arial" w:hAnsi="Arial" w:cs="Arial"/>
          <w:bCs/>
        </w:rPr>
        <w:t xml:space="preserve"> čl. 2.1</w:t>
      </w:r>
      <w:r>
        <w:rPr>
          <w:rFonts w:ascii="Arial" w:hAnsi="Arial" w:cs="Arial"/>
          <w:bCs/>
        </w:rPr>
        <w:t xml:space="preserve"> Nájemní smlouv</w:t>
      </w:r>
      <w:r w:rsidR="002531E1">
        <w:rPr>
          <w:rFonts w:ascii="Arial" w:hAnsi="Arial" w:cs="Arial"/>
          <w:bCs/>
        </w:rPr>
        <w:t>y</w:t>
      </w:r>
      <w:r w:rsidR="001E637E">
        <w:rPr>
          <w:rFonts w:ascii="Arial" w:hAnsi="Arial" w:cs="Arial"/>
          <w:bCs/>
        </w:rPr>
        <w:t>, či jiným skončením nájmu sjednaného Nájemní smlouvou</w:t>
      </w:r>
      <w:r w:rsidRPr="00AE31E8">
        <w:rPr>
          <w:rFonts w:ascii="Arial" w:hAnsi="Arial" w:cs="Arial"/>
          <w:bCs/>
        </w:rPr>
        <w:t xml:space="preserve"> </w:t>
      </w:r>
      <w:r w:rsidR="00BD369C">
        <w:rPr>
          <w:rFonts w:ascii="Arial" w:hAnsi="Arial" w:cs="Arial"/>
          <w:bCs/>
        </w:rPr>
        <w:t>a/nebo</w:t>
      </w:r>
    </w:p>
    <w:p w14:paraId="77D748F9" w14:textId="6E71B131" w:rsidR="00BD369C" w:rsidRDefault="00BD369C" w:rsidP="00AE31E8">
      <w:pPr>
        <w:pStyle w:val="Bezmezer"/>
        <w:numPr>
          <w:ilvl w:val="0"/>
          <w:numId w:val="10"/>
        </w:numPr>
        <w:spacing w:line="360" w:lineRule="auto"/>
        <w:jc w:val="both"/>
        <w:rPr>
          <w:rFonts w:ascii="Arial" w:hAnsi="Arial" w:cs="Arial"/>
          <w:bCs/>
        </w:rPr>
      </w:pPr>
      <w:r>
        <w:rPr>
          <w:rFonts w:ascii="Arial" w:hAnsi="Arial" w:cs="Arial"/>
          <w:bCs/>
        </w:rPr>
        <w:t>bude naplněn důvod zániku smlouvy uvedený v čl. II odst. 4 této smlouvy.</w:t>
      </w:r>
    </w:p>
    <w:p w14:paraId="6803876C" w14:textId="77777777" w:rsidR="00D65A19" w:rsidRPr="00AE31E8" w:rsidRDefault="00D65A19" w:rsidP="00D65A19">
      <w:pPr>
        <w:pStyle w:val="Bezmezer"/>
        <w:spacing w:line="360" w:lineRule="auto"/>
        <w:ind w:left="1080"/>
        <w:jc w:val="both"/>
        <w:rPr>
          <w:rFonts w:ascii="Arial" w:hAnsi="Arial" w:cs="Arial"/>
          <w:bCs/>
        </w:rPr>
      </w:pPr>
    </w:p>
    <w:p w14:paraId="19177F1B" w14:textId="77777777" w:rsidR="008D6594" w:rsidRPr="0057626F" w:rsidRDefault="00782F24" w:rsidP="0057626F">
      <w:pPr>
        <w:pStyle w:val="Bezmezer"/>
        <w:numPr>
          <w:ilvl w:val="0"/>
          <w:numId w:val="13"/>
        </w:numPr>
        <w:spacing w:line="360" w:lineRule="auto"/>
        <w:ind w:left="709" w:hanging="709"/>
        <w:jc w:val="both"/>
        <w:rPr>
          <w:rFonts w:ascii="Arial" w:hAnsi="Arial" w:cs="Arial"/>
          <w:bCs/>
        </w:rPr>
      </w:pPr>
      <w:r w:rsidRPr="0057626F">
        <w:rPr>
          <w:rFonts w:ascii="Arial" w:hAnsi="Arial" w:cs="Arial"/>
          <w:bCs/>
        </w:rPr>
        <w:t xml:space="preserve">V případě zániku předkupního práva se </w:t>
      </w:r>
      <w:proofErr w:type="spellStart"/>
      <w:r w:rsidRPr="0057626F">
        <w:rPr>
          <w:rFonts w:ascii="Arial" w:hAnsi="Arial" w:cs="Arial"/>
          <w:bCs/>
        </w:rPr>
        <w:t>Předkupník</w:t>
      </w:r>
      <w:proofErr w:type="spellEnd"/>
      <w:r w:rsidRPr="0057626F">
        <w:rPr>
          <w:rFonts w:ascii="Arial" w:hAnsi="Arial" w:cs="Arial"/>
          <w:bCs/>
        </w:rPr>
        <w:t xml:space="preserve"> zavazuje poskytnout Povinnému z předkupního práva veškerou součinnost a učinit veškeré kroky k tomu, aby předkupní právo bylo bez zbytečného odkladu nejpozději do 60 dnů od jeho zániku vymazáno z katastru nemovitostí. Pro případ prodlení </w:t>
      </w:r>
      <w:proofErr w:type="spellStart"/>
      <w:r w:rsidRPr="0057626F">
        <w:rPr>
          <w:rFonts w:ascii="Arial" w:hAnsi="Arial" w:cs="Arial"/>
          <w:bCs/>
        </w:rPr>
        <w:t>Předkupníka</w:t>
      </w:r>
      <w:proofErr w:type="spellEnd"/>
      <w:r w:rsidRPr="0057626F">
        <w:rPr>
          <w:rFonts w:ascii="Arial" w:hAnsi="Arial" w:cs="Arial"/>
          <w:bCs/>
        </w:rPr>
        <w:t xml:space="preserve"> se splněním povinností dle tohoto odst. 2 je </w:t>
      </w:r>
      <w:proofErr w:type="spellStart"/>
      <w:r w:rsidRPr="0057626F">
        <w:rPr>
          <w:rFonts w:ascii="Arial" w:hAnsi="Arial" w:cs="Arial"/>
          <w:bCs/>
        </w:rPr>
        <w:t>Předkupník</w:t>
      </w:r>
      <w:proofErr w:type="spellEnd"/>
      <w:r w:rsidRPr="0057626F">
        <w:rPr>
          <w:rFonts w:ascii="Arial" w:hAnsi="Arial" w:cs="Arial"/>
          <w:bCs/>
        </w:rPr>
        <w:t xml:space="preserve"> povinen uhradit Povinnému sjednanou smluvní pokutu dle Nájemní smlouvy, tj. částku ve výši 10.000,- Kč za každý den prodlení se splněním povinnosti.</w:t>
      </w:r>
    </w:p>
    <w:p w14:paraId="3573F205" w14:textId="77777777" w:rsidR="00C00C98" w:rsidRPr="0057626F" w:rsidRDefault="00C00C98" w:rsidP="0057626F">
      <w:pPr>
        <w:pStyle w:val="Bezmezer"/>
        <w:spacing w:line="360" w:lineRule="auto"/>
        <w:jc w:val="center"/>
        <w:rPr>
          <w:rFonts w:ascii="Arial" w:hAnsi="Arial" w:cs="Arial"/>
          <w:b/>
        </w:rPr>
      </w:pPr>
      <w:r w:rsidRPr="0057626F">
        <w:rPr>
          <w:rFonts w:ascii="Arial" w:hAnsi="Arial" w:cs="Arial"/>
          <w:b/>
        </w:rPr>
        <w:t>V.</w:t>
      </w:r>
    </w:p>
    <w:p w14:paraId="3C188109" w14:textId="77777777" w:rsidR="00EE6F3F" w:rsidRPr="0057626F" w:rsidRDefault="00EE6F3F" w:rsidP="0057626F">
      <w:pPr>
        <w:pStyle w:val="Bezmezer"/>
        <w:spacing w:line="360" w:lineRule="auto"/>
        <w:jc w:val="center"/>
        <w:rPr>
          <w:rFonts w:ascii="Arial" w:hAnsi="Arial" w:cs="Arial"/>
          <w:b/>
        </w:rPr>
      </w:pPr>
      <w:r w:rsidRPr="0057626F">
        <w:rPr>
          <w:rFonts w:ascii="Arial" w:hAnsi="Arial" w:cs="Arial"/>
          <w:b/>
        </w:rPr>
        <w:t>Závěrečná ustanovení</w:t>
      </w:r>
    </w:p>
    <w:p w14:paraId="131AFA3C" w14:textId="04755B00" w:rsidR="00EE6F3F" w:rsidRDefault="009D4171" w:rsidP="0057626F">
      <w:pPr>
        <w:pStyle w:val="Bezmezer"/>
        <w:numPr>
          <w:ilvl w:val="0"/>
          <w:numId w:val="4"/>
        </w:numPr>
        <w:spacing w:line="360" w:lineRule="auto"/>
        <w:ind w:left="709" w:hanging="709"/>
        <w:jc w:val="both"/>
        <w:rPr>
          <w:rFonts w:ascii="Arial" w:hAnsi="Arial" w:cs="Arial"/>
        </w:rPr>
      </w:pPr>
      <w:r w:rsidRPr="00466C45">
        <w:rPr>
          <w:rFonts w:ascii="Arial" w:hAnsi="Arial" w:cs="Arial"/>
        </w:rPr>
        <w:t>Tato smlouva je vyhotovena v</w:t>
      </w:r>
      <w:r w:rsidR="006B583B" w:rsidRPr="00466C45">
        <w:rPr>
          <w:rFonts w:ascii="Arial" w:hAnsi="Arial" w:cs="Arial"/>
        </w:rPr>
        <w:t xml:space="preserve">e </w:t>
      </w:r>
      <w:r w:rsidR="00B83CBD" w:rsidRPr="00466C45">
        <w:rPr>
          <w:rFonts w:ascii="Arial" w:hAnsi="Arial" w:cs="Arial"/>
        </w:rPr>
        <w:t>4</w:t>
      </w:r>
      <w:r w:rsidRPr="00466C45">
        <w:rPr>
          <w:rFonts w:ascii="Arial" w:hAnsi="Arial" w:cs="Arial"/>
        </w:rPr>
        <w:t xml:space="preserve"> vyhotoveních s platností originálu. </w:t>
      </w:r>
      <w:r w:rsidR="00B83CBD" w:rsidRPr="00466C45">
        <w:rPr>
          <w:rFonts w:ascii="Arial" w:hAnsi="Arial" w:cs="Arial"/>
        </w:rPr>
        <w:t xml:space="preserve">Dvě vyhotovení obdrží Povinný z předkupního práva, jedno vyhotovení obdrží </w:t>
      </w:r>
      <w:proofErr w:type="spellStart"/>
      <w:r w:rsidR="00B83CBD" w:rsidRPr="00466C45">
        <w:rPr>
          <w:rFonts w:ascii="Arial" w:hAnsi="Arial" w:cs="Arial"/>
        </w:rPr>
        <w:t>Předkupník</w:t>
      </w:r>
      <w:proofErr w:type="spellEnd"/>
      <w:r w:rsidR="00B83CBD" w:rsidRPr="00466C45">
        <w:rPr>
          <w:rFonts w:ascii="Arial" w:hAnsi="Arial" w:cs="Arial"/>
        </w:rPr>
        <w:t xml:space="preserve"> a </w:t>
      </w:r>
      <w:r w:rsidRPr="00466C45">
        <w:rPr>
          <w:rFonts w:ascii="Arial" w:hAnsi="Arial" w:cs="Arial"/>
        </w:rPr>
        <w:t>jedno vyhotovení</w:t>
      </w:r>
      <w:r w:rsidR="00B83CBD" w:rsidRPr="00466C45">
        <w:rPr>
          <w:rFonts w:ascii="Arial" w:hAnsi="Arial" w:cs="Arial"/>
        </w:rPr>
        <w:t xml:space="preserve"> </w:t>
      </w:r>
      <w:r w:rsidRPr="00466C45">
        <w:rPr>
          <w:rFonts w:ascii="Arial" w:hAnsi="Arial" w:cs="Arial"/>
        </w:rPr>
        <w:t>bude sloužit jako příloha návrhu na zahájení vkladového řízení</w:t>
      </w:r>
      <w:r w:rsidR="00AA514C" w:rsidRPr="00466C45">
        <w:rPr>
          <w:rFonts w:ascii="Arial" w:hAnsi="Arial" w:cs="Arial"/>
        </w:rPr>
        <w:t xml:space="preserve"> u </w:t>
      </w:r>
      <w:r w:rsidR="006B583B" w:rsidRPr="00466C45">
        <w:rPr>
          <w:rFonts w:ascii="Arial" w:hAnsi="Arial" w:cs="Arial"/>
        </w:rPr>
        <w:t>k</w:t>
      </w:r>
      <w:r w:rsidR="00AA514C" w:rsidRPr="00466C45">
        <w:rPr>
          <w:rFonts w:ascii="Arial" w:hAnsi="Arial" w:cs="Arial"/>
        </w:rPr>
        <w:t>atastru nemovitostí</w:t>
      </w:r>
      <w:r w:rsidRPr="00466C45">
        <w:rPr>
          <w:rFonts w:ascii="Arial" w:hAnsi="Arial" w:cs="Arial"/>
        </w:rPr>
        <w:t>.</w:t>
      </w:r>
    </w:p>
    <w:p w14:paraId="461C43A3" w14:textId="77777777" w:rsidR="00D65A19" w:rsidRPr="00466C45" w:rsidRDefault="00D65A19" w:rsidP="00D65A19">
      <w:pPr>
        <w:pStyle w:val="Bezmezer"/>
        <w:spacing w:line="360" w:lineRule="auto"/>
        <w:ind w:left="709"/>
        <w:jc w:val="both"/>
        <w:rPr>
          <w:rFonts w:ascii="Arial" w:hAnsi="Arial" w:cs="Arial"/>
        </w:rPr>
      </w:pPr>
    </w:p>
    <w:p w14:paraId="0CFE799C" w14:textId="77777777" w:rsidR="009D4171" w:rsidRDefault="007F27D0" w:rsidP="0057626F">
      <w:pPr>
        <w:pStyle w:val="Bezmezer"/>
        <w:numPr>
          <w:ilvl w:val="0"/>
          <w:numId w:val="4"/>
        </w:numPr>
        <w:spacing w:line="360" w:lineRule="auto"/>
        <w:ind w:left="709" w:hanging="709"/>
        <w:jc w:val="both"/>
        <w:rPr>
          <w:rFonts w:ascii="Arial" w:hAnsi="Arial" w:cs="Arial"/>
        </w:rPr>
      </w:pPr>
      <w:r w:rsidRPr="0057626F">
        <w:rPr>
          <w:rFonts w:ascii="Arial" w:hAnsi="Arial" w:cs="Arial"/>
        </w:rPr>
        <w:t>Smluvní strany shodně prohlašují, že si smlouvu před jejím podpisem přečetly, a že byla uzavřena po vzájemném projednání podle jejich pravé a svobodné vůle, nikoliv v tísni nebo za nápadně nevýhodných podmínek, a že se dohodly o celém jejím obsahu, což stvrzují svými podpisy.</w:t>
      </w:r>
    </w:p>
    <w:p w14:paraId="68A87B4A" w14:textId="77777777" w:rsidR="00D65A19" w:rsidRPr="0057626F" w:rsidRDefault="00D65A19" w:rsidP="00D65A19">
      <w:pPr>
        <w:pStyle w:val="Bezmezer"/>
        <w:spacing w:line="360" w:lineRule="auto"/>
        <w:jc w:val="both"/>
        <w:rPr>
          <w:rFonts w:ascii="Arial" w:hAnsi="Arial" w:cs="Arial"/>
        </w:rPr>
      </w:pPr>
    </w:p>
    <w:p w14:paraId="198C16CA" w14:textId="77777777" w:rsidR="007F27D0" w:rsidRDefault="007F27D0" w:rsidP="0057626F">
      <w:pPr>
        <w:pStyle w:val="Bezmezer"/>
        <w:numPr>
          <w:ilvl w:val="0"/>
          <w:numId w:val="4"/>
        </w:numPr>
        <w:spacing w:line="360" w:lineRule="auto"/>
        <w:ind w:left="709" w:hanging="709"/>
        <w:jc w:val="both"/>
        <w:rPr>
          <w:rFonts w:ascii="Arial" w:hAnsi="Arial" w:cs="Arial"/>
        </w:rPr>
      </w:pPr>
      <w:r w:rsidRPr="0057626F">
        <w:rPr>
          <w:rFonts w:ascii="Arial" w:hAnsi="Arial" w:cs="Arial"/>
        </w:rPr>
        <w:t xml:space="preserve">Změnit nebo doplnit smlouvu mohou </w:t>
      </w:r>
      <w:r w:rsidR="00C570BC" w:rsidRPr="0057626F">
        <w:rPr>
          <w:rFonts w:ascii="Arial" w:hAnsi="Arial" w:cs="Arial"/>
        </w:rPr>
        <w:t>S</w:t>
      </w:r>
      <w:r w:rsidRPr="0057626F">
        <w:rPr>
          <w:rFonts w:ascii="Arial" w:hAnsi="Arial" w:cs="Arial"/>
        </w:rPr>
        <w:t xml:space="preserve">mluvní strany pouze formou písemných postupně číslovaných dodatků. Dodatky musí být výslovně za dodatek k této smlouvě prohlášeny a podepsány </w:t>
      </w:r>
      <w:r w:rsidR="00C570BC" w:rsidRPr="0057626F">
        <w:rPr>
          <w:rFonts w:ascii="Arial" w:hAnsi="Arial" w:cs="Arial"/>
        </w:rPr>
        <w:t>oběma</w:t>
      </w:r>
      <w:r w:rsidRPr="0057626F">
        <w:rPr>
          <w:rFonts w:ascii="Arial" w:hAnsi="Arial" w:cs="Arial"/>
        </w:rPr>
        <w:t xml:space="preserve"> </w:t>
      </w:r>
      <w:r w:rsidR="00C570BC" w:rsidRPr="0057626F">
        <w:rPr>
          <w:rFonts w:ascii="Arial" w:hAnsi="Arial" w:cs="Arial"/>
        </w:rPr>
        <w:t>S</w:t>
      </w:r>
      <w:r w:rsidRPr="0057626F">
        <w:rPr>
          <w:rFonts w:ascii="Arial" w:hAnsi="Arial" w:cs="Arial"/>
        </w:rPr>
        <w:t>mluvními stranami.</w:t>
      </w:r>
    </w:p>
    <w:p w14:paraId="01C3A163" w14:textId="77777777" w:rsidR="00D65A19" w:rsidRPr="0057626F" w:rsidRDefault="00D65A19" w:rsidP="00D65A19">
      <w:pPr>
        <w:pStyle w:val="Bezmezer"/>
        <w:spacing w:line="360" w:lineRule="auto"/>
        <w:jc w:val="both"/>
        <w:rPr>
          <w:rFonts w:ascii="Arial" w:hAnsi="Arial" w:cs="Arial"/>
        </w:rPr>
      </w:pPr>
    </w:p>
    <w:p w14:paraId="2E52F0F1" w14:textId="77777777" w:rsidR="007F27D0" w:rsidRDefault="007F27D0" w:rsidP="0057626F">
      <w:pPr>
        <w:pStyle w:val="Bezmezer"/>
        <w:numPr>
          <w:ilvl w:val="0"/>
          <w:numId w:val="4"/>
        </w:numPr>
        <w:spacing w:line="360" w:lineRule="auto"/>
        <w:ind w:left="709" w:hanging="709"/>
        <w:jc w:val="both"/>
        <w:rPr>
          <w:rFonts w:ascii="Arial" w:hAnsi="Arial" w:cs="Arial"/>
        </w:rPr>
      </w:pPr>
      <w:r w:rsidRPr="0057626F">
        <w:rPr>
          <w:rFonts w:ascii="Arial" w:hAnsi="Arial" w:cs="Arial"/>
        </w:rPr>
        <w:t xml:space="preserve">Tato smlouva nabývá platnosti dnem podpisu </w:t>
      </w:r>
      <w:r w:rsidR="006B583B" w:rsidRPr="0057626F">
        <w:rPr>
          <w:rFonts w:ascii="Arial" w:hAnsi="Arial" w:cs="Arial"/>
        </w:rPr>
        <w:t xml:space="preserve">oběma </w:t>
      </w:r>
      <w:r w:rsidR="00C570BC" w:rsidRPr="0057626F">
        <w:rPr>
          <w:rFonts w:ascii="Arial" w:hAnsi="Arial" w:cs="Arial"/>
        </w:rPr>
        <w:t>S</w:t>
      </w:r>
      <w:r w:rsidRPr="0057626F">
        <w:rPr>
          <w:rFonts w:ascii="Arial" w:hAnsi="Arial" w:cs="Arial"/>
        </w:rPr>
        <w:t>mluvními stranami</w:t>
      </w:r>
      <w:r w:rsidR="006B583B" w:rsidRPr="0057626F">
        <w:rPr>
          <w:rFonts w:ascii="Arial" w:hAnsi="Arial" w:cs="Arial"/>
        </w:rPr>
        <w:t xml:space="preserve"> a účinnosti dnem jejího uveřejnění v Registru smluv. Uveřejnění v Registru smluv zajistí Povinný z předkupního práva</w:t>
      </w:r>
      <w:r w:rsidRPr="0057626F">
        <w:rPr>
          <w:rFonts w:ascii="Arial" w:hAnsi="Arial" w:cs="Arial"/>
        </w:rPr>
        <w:t>.</w:t>
      </w:r>
    </w:p>
    <w:p w14:paraId="4164AECB" w14:textId="77777777" w:rsidR="00D65A19" w:rsidRPr="0057626F" w:rsidRDefault="00D65A19" w:rsidP="00D65A19">
      <w:pPr>
        <w:pStyle w:val="Bezmezer"/>
        <w:spacing w:line="360" w:lineRule="auto"/>
        <w:jc w:val="both"/>
        <w:rPr>
          <w:rFonts w:ascii="Arial" w:hAnsi="Arial" w:cs="Arial"/>
        </w:rPr>
      </w:pPr>
    </w:p>
    <w:p w14:paraId="3EF211D0" w14:textId="77777777" w:rsidR="007F27D0" w:rsidRDefault="007F27D0" w:rsidP="0057626F">
      <w:pPr>
        <w:pStyle w:val="Bezmezer"/>
        <w:numPr>
          <w:ilvl w:val="0"/>
          <w:numId w:val="4"/>
        </w:numPr>
        <w:spacing w:line="360" w:lineRule="auto"/>
        <w:ind w:left="709" w:hanging="709"/>
        <w:jc w:val="both"/>
        <w:rPr>
          <w:rFonts w:ascii="Arial" w:hAnsi="Arial" w:cs="Arial"/>
        </w:rPr>
      </w:pPr>
      <w:r w:rsidRPr="0057626F">
        <w:rPr>
          <w:rFonts w:ascii="Arial" w:hAnsi="Arial" w:cs="Arial"/>
        </w:rPr>
        <w:lastRenderedPageBreak/>
        <w:t>V případě, že se některé ze smluvních ustanovení později ukáže jako neplatné, nemá to vliv na platnost ostatních smluvních ustanovení. Smluvní strany se zavazují, že smluvní ustanovení, které bylo shledáno jako neplatné, nahradí smluvní</w:t>
      </w:r>
      <w:r w:rsidR="00AA514C" w:rsidRPr="0057626F">
        <w:rPr>
          <w:rFonts w:ascii="Arial" w:hAnsi="Arial" w:cs="Arial"/>
        </w:rPr>
        <w:t>m</w:t>
      </w:r>
      <w:r w:rsidRPr="0057626F">
        <w:rPr>
          <w:rFonts w:ascii="Arial" w:hAnsi="Arial" w:cs="Arial"/>
        </w:rPr>
        <w:t xml:space="preserve"> ustanovením platným, které nejlépe vystihuje smysl a účel nahrazovaného neplatného smluvního ustanovení.</w:t>
      </w:r>
    </w:p>
    <w:p w14:paraId="6EA4B7BC" w14:textId="77777777" w:rsidR="00D65A19" w:rsidRPr="0057626F" w:rsidRDefault="00D65A19" w:rsidP="00D65A19">
      <w:pPr>
        <w:pStyle w:val="Bezmezer"/>
        <w:spacing w:line="360" w:lineRule="auto"/>
        <w:jc w:val="both"/>
        <w:rPr>
          <w:rFonts w:ascii="Arial" w:hAnsi="Arial" w:cs="Arial"/>
        </w:rPr>
      </w:pPr>
    </w:p>
    <w:p w14:paraId="67A21E3E" w14:textId="77777777" w:rsidR="00C44D6E" w:rsidRPr="0057626F" w:rsidRDefault="00C44D6E" w:rsidP="0057626F">
      <w:pPr>
        <w:pStyle w:val="Bezmezer"/>
        <w:numPr>
          <w:ilvl w:val="0"/>
          <w:numId w:val="4"/>
        </w:numPr>
        <w:spacing w:line="360" w:lineRule="auto"/>
        <w:ind w:left="709" w:hanging="709"/>
        <w:jc w:val="both"/>
        <w:rPr>
          <w:rFonts w:ascii="Arial" w:hAnsi="Arial" w:cs="Arial"/>
        </w:rPr>
      </w:pPr>
      <w:r w:rsidRPr="0057626F">
        <w:rPr>
          <w:rFonts w:ascii="Arial" w:hAnsi="Arial" w:cs="Arial"/>
        </w:rPr>
        <w:t>Pokud není v této smlouvě uvedeno jinak, nebo pokud tato smlouva některé vztahy výslovně neupravuje, řídí se právní vztahy účastníků obecně platnými právními předpisy, zejména zákonem č. 89/2012 Sb., občanským zákoníkem, v platném znění.</w:t>
      </w:r>
    </w:p>
    <w:p w14:paraId="516F2DE1" w14:textId="77777777" w:rsidR="00667A27" w:rsidRPr="0057626F" w:rsidRDefault="00667A27" w:rsidP="0057626F">
      <w:pPr>
        <w:pStyle w:val="Bezmezer"/>
        <w:spacing w:line="360" w:lineRule="auto"/>
        <w:ind w:left="709"/>
        <w:jc w:val="both"/>
        <w:rPr>
          <w:rFonts w:ascii="Arial" w:hAnsi="Arial" w:cs="Arial"/>
        </w:rPr>
      </w:pPr>
    </w:p>
    <w:p w14:paraId="313FE628" w14:textId="77777777" w:rsidR="00667A27" w:rsidRPr="0057626F" w:rsidRDefault="00667A27" w:rsidP="0057626F">
      <w:pPr>
        <w:pStyle w:val="Bezmezer"/>
        <w:spacing w:line="360" w:lineRule="auto"/>
        <w:ind w:left="709"/>
        <w:jc w:val="both"/>
        <w:rPr>
          <w:rFonts w:ascii="Arial" w:hAnsi="Arial" w:cs="Arial"/>
        </w:rPr>
      </w:pPr>
    </w:p>
    <w:p w14:paraId="7B6D6910" w14:textId="77777777" w:rsidR="00667A27" w:rsidRPr="0057626F" w:rsidRDefault="00667A27" w:rsidP="0057626F">
      <w:pPr>
        <w:pStyle w:val="Bezmezer"/>
        <w:spacing w:line="360" w:lineRule="auto"/>
        <w:ind w:left="709"/>
        <w:jc w:val="both"/>
        <w:rPr>
          <w:rFonts w:ascii="Arial" w:hAnsi="Arial" w:cs="Arial"/>
        </w:rPr>
      </w:pPr>
      <w:r w:rsidRPr="0057626F">
        <w:rPr>
          <w:rFonts w:ascii="Arial" w:hAnsi="Arial" w:cs="Arial"/>
        </w:rPr>
        <w:t>Příloha č. 1 – plná moc</w:t>
      </w:r>
    </w:p>
    <w:p w14:paraId="2F649787" w14:textId="77777777" w:rsidR="00667A27" w:rsidRDefault="00667A27" w:rsidP="0057626F">
      <w:pPr>
        <w:pStyle w:val="Bezmezer"/>
        <w:spacing w:line="360" w:lineRule="auto"/>
        <w:ind w:left="709"/>
        <w:jc w:val="both"/>
        <w:rPr>
          <w:rFonts w:ascii="Arial" w:hAnsi="Arial" w:cs="Arial"/>
        </w:rPr>
      </w:pPr>
      <w:r w:rsidRPr="0057626F">
        <w:rPr>
          <w:rFonts w:ascii="Arial" w:hAnsi="Arial" w:cs="Arial"/>
        </w:rPr>
        <w:t>Příloha č. 2 – soupis movitého majetku</w:t>
      </w:r>
    </w:p>
    <w:p w14:paraId="5624EF89" w14:textId="77777777" w:rsidR="00D65A19" w:rsidRPr="0057626F" w:rsidRDefault="00D65A19" w:rsidP="0057626F">
      <w:pPr>
        <w:pStyle w:val="Bezmezer"/>
        <w:spacing w:line="360" w:lineRule="auto"/>
        <w:ind w:left="709"/>
        <w:jc w:val="both"/>
        <w:rPr>
          <w:rFonts w:ascii="Arial" w:hAnsi="Arial" w:cs="Arial"/>
        </w:rPr>
      </w:pPr>
    </w:p>
    <w:p w14:paraId="080D9F46" w14:textId="77777777" w:rsidR="00510ACC" w:rsidRPr="0057626F" w:rsidRDefault="00510ACC" w:rsidP="0057626F">
      <w:pPr>
        <w:pStyle w:val="Bezmezer"/>
        <w:spacing w:line="360" w:lineRule="auto"/>
        <w:jc w:val="both"/>
        <w:rPr>
          <w:rFonts w:ascii="Arial" w:hAnsi="Arial" w:cs="Arial"/>
        </w:rPr>
      </w:pPr>
    </w:p>
    <w:p w14:paraId="17603853" w14:textId="77777777" w:rsidR="006B583B" w:rsidRPr="0057626F" w:rsidRDefault="006B583B" w:rsidP="0057626F">
      <w:pPr>
        <w:pStyle w:val="Bezmezer"/>
        <w:spacing w:line="360" w:lineRule="auto"/>
        <w:jc w:val="both"/>
        <w:rPr>
          <w:rFonts w:ascii="Arial" w:hAnsi="Arial" w:cs="Arial"/>
          <w:b/>
          <w:bCs/>
        </w:rPr>
      </w:pPr>
      <w:r w:rsidRPr="0057626F">
        <w:rPr>
          <w:rFonts w:ascii="Arial" w:hAnsi="Arial" w:cs="Arial"/>
          <w:b/>
        </w:rPr>
        <w:t>z</w:t>
      </w:r>
      <w:r w:rsidR="004E3C0D" w:rsidRPr="0057626F">
        <w:rPr>
          <w:rFonts w:ascii="Arial" w:hAnsi="Arial" w:cs="Arial"/>
          <w:b/>
        </w:rPr>
        <w:t xml:space="preserve">a </w:t>
      </w:r>
      <w:r w:rsidRPr="0057626F">
        <w:rPr>
          <w:rFonts w:ascii="Arial" w:hAnsi="Arial" w:cs="Arial"/>
          <w:b/>
        </w:rPr>
        <w:t>Městskou část Praha 3</w:t>
      </w:r>
      <w:r w:rsidR="004E3C0D" w:rsidRPr="0057626F">
        <w:rPr>
          <w:rFonts w:ascii="Arial" w:hAnsi="Arial" w:cs="Arial"/>
          <w:b/>
        </w:rPr>
        <w:tab/>
      </w:r>
      <w:r w:rsidR="004E3C0D" w:rsidRPr="0057626F">
        <w:rPr>
          <w:rFonts w:ascii="Arial" w:hAnsi="Arial" w:cs="Arial"/>
          <w:b/>
        </w:rPr>
        <w:tab/>
      </w:r>
      <w:r w:rsidR="004E3C0D" w:rsidRPr="0057626F">
        <w:rPr>
          <w:rFonts w:ascii="Arial" w:hAnsi="Arial" w:cs="Arial"/>
          <w:b/>
        </w:rPr>
        <w:tab/>
      </w:r>
      <w:r w:rsidR="004E3C0D" w:rsidRPr="0057626F">
        <w:rPr>
          <w:rFonts w:ascii="Arial" w:hAnsi="Arial" w:cs="Arial"/>
          <w:b/>
        </w:rPr>
        <w:tab/>
      </w:r>
      <w:r w:rsidRPr="0057626F">
        <w:rPr>
          <w:rFonts w:ascii="Arial" w:hAnsi="Arial" w:cs="Arial"/>
          <w:b/>
        </w:rPr>
        <w:t xml:space="preserve">za </w:t>
      </w:r>
      <w:r w:rsidRPr="0057626F">
        <w:rPr>
          <w:rFonts w:ascii="Arial" w:hAnsi="Arial" w:cs="Arial"/>
          <w:b/>
          <w:bCs/>
        </w:rPr>
        <w:t>FK VIKTORIA ŽIŽKOV a.s.</w:t>
      </w:r>
    </w:p>
    <w:p w14:paraId="7B073414" w14:textId="77777777" w:rsidR="00510ACC" w:rsidRDefault="00510ACC" w:rsidP="0057626F">
      <w:pPr>
        <w:pStyle w:val="Bezmezer"/>
        <w:spacing w:line="360" w:lineRule="auto"/>
        <w:jc w:val="both"/>
        <w:rPr>
          <w:rFonts w:ascii="Arial" w:hAnsi="Arial" w:cs="Arial"/>
        </w:rPr>
      </w:pPr>
    </w:p>
    <w:p w14:paraId="4574338A" w14:textId="25283ECF" w:rsidR="004E3C0D" w:rsidRPr="0057626F" w:rsidRDefault="004E3C0D" w:rsidP="0057626F">
      <w:pPr>
        <w:pStyle w:val="Bezmezer"/>
        <w:spacing w:line="360" w:lineRule="auto"/>
        <w:jc w:val="both"/>
        <w:rPr>
          <w:rFonts w:ascii="Arial" w:hAnsi="Arial" w:cs="Arial"/>
          <w:b/>
        </w:rPr>
      </w:pPr>
      <w:r w:rsidRPr="0057626F">
        <w:rPr>
          <w:rFonts w:ascii="Arial" w:hAnsi="Arial" w:cs="Arial"/>
        </w:rPr>
        <w:t>V …………… dne ……………</w:t>
      </w:r>
      <w:r w:rsidRPr="0057626F">
        <w:rPr>
          <w:rFonts w:ascii="Arial" w:hAnsi="Arial" w:cs="Arial"/>
        </w:rPr>
        <w:tab/>
      </w:r>
      <w:r w:rsidRPr="0057626F">
        <w:rPr>
          <w:rFonts w:ascii="Arial" w:hAnsi="Arial" w:cs="Arial"/>
        </w:rPr>
        <w:tab/>
      </w:r>
      <w:r w:rsidRPr="0057626F">
        <w:rPr>
          <w:rFonts w:ascii="Arial" w:hAnsi="Arial" w:cs="Arial"/>
        </w:rPr>
        <w:tab/>
        <w:t>V …………… dne ……………</w:t>
      </w:r>
    </w:p>
    <w:p w14:paraId="500E00BB" w14:textId="77777777" w:rsidR="004E3C0D" w:rsidRDefault="004E3C0D" w:rsidP="0057626F">
      <w:pPr>
        <w:pStyle w:val="Bezmezer"/>
        <w:spacing w:line="360" w:lineRule="auto"/>
        <w:jc w:val="both"/>
        <w:rPr>
          <w:rFonts w:ascii="Arial" w:hAnsi="Arial" w:cs="Arial"/>
        </w:rPr>
      </w:pPr>
    </w:p>
    <w:p w14:paraId="1E3B278E" w14:textId="77777777" w:rsidR="00D65A19" w:rsidRDefault="00D65A19" w:rsidP="0057626F">
      <w:pPr>
        <w:pStyle w:val="Bezmezer"/>
        <w:spacing w:line="360" w:lineRule="auto"/>
        <w:jc w:val="both"/>
        <w:rPr>
          <w:rFonts w:ascii="Arial" w:hAnsi="Arial" w:cs="Arial"/>
        </w:rPr>
      </w:pPr>
    </w:p>
    <w:p w14:paraId="0278CA67" w14:textId="77777777" w:rsidR="00D65A19" w:rsidRDefault="00D65A19" w:rsidP="0057626F">
      <w:pPr>
        <w:pStyle w:val="Bezmezer"/>
        <w:spacing w:line="360" w:lineRule="auto"/>
        <w:jc w:val="both"/>
        <w:rPr>
          <w:rFonts w:ascii="Arial" w:hAnsi="Arial" w:cs="Arial"/>
        </w:rPr>
      </w:pPr>
    </w:p>
    <w:p w14:paraId="443EE458" w14:textId="77777777" w:rsidR="004E3C0D" w:rsidRPr="0057626F" w:rsidRDefault="004E3C0D" w:rsidP="0057626F">
      <w:pPr>
        <w:pStyle w:val="Bezmezer"/>
        <w:spacing w:line="360" w:lineRule="auto"/>
        <w:jc w:val="both"/>
        <w:rPr>
          <w:rFonts w:ascii="Arial" w:hAnsi="Arial" w:cs="Arial"/>
        </w:rPr>
      </w:pPr>
    </w:p>
    <w:p w14:paraId="3BCAD8B7" w14:textId="77777777" w:rsidR="004E3C0D" w:rsidRPr="0057626F" w:rsidRDefault="004E3C0D" w:rsidP="0057626F">
      <w:pPr>
        <w:pStyle w:val="Bezmezer"/>
        <w:spacing w:line="360" w:lineRule="auto"/>
        <w:jc w:val="both"/>
        <w:rPr>
          <w:rFonts w:ascii="Arial" w:hAnsi="Arial" w:cs="Arial"/>
          <w:b/>
        </w:rPr>
      </w:pPr>
      <w:r w:rsidRPr="0057626F">
        <w:rPr>
          <w:rFonts w:ascii="Arial" w:hAnsi="Arial" w:cs="Arial"/>
          <w:b/>
        </w:rPr>
        <w:t>…………………………………</w:t>
      </w:r>
      <w:r w:rsidRPr="0057626F">
        <w:rPr>
          <w:rFonts w:ascii="Arial" w:hAnsi="Arial" w:cs="Arial"/>
          <w:b/>
        </w:rPr>
        <w:tab/>
      </w:r>
      <w:r w:rsidRPr="0057626F">
        <w:rPr>
          <w:rFonts w:ascii="Arial" w:hAnsi="Arial" w:cs="Arial"/>
          <w:b/>
        </w:rPr>
        <w:tab/>
      </w:r>
      <w:r w:rsidRPr="0057626F">
        <w:rPr>
          <w:rFonts w:ascii="Arial" w:hAnsi="Arial" w:cs="Arial"/>
          <w:b/>
        </w:rPr>
        <w:tab/>
        <w:t>…………………………………</w:t>
      </w:r>
    </w:p>
    <w:p w14:paraId="6FE8A8AA" w14:textId="77777777" w:rsidR="006B583B" w:rsidRPr="0057626F" w:rsidRDefault="006B583B" w:rsidP="0057626F">
      <w:pPr>
        <w:pStyle w:val="Bezmezer"/>
        <w:spacing w:line="360" w:lineRule="auto"/>
        <w:jc w:val="both"/>
        <w:rPr>
          <w:rFonts w:ascii="Arial" w:hAnsi="Arial" w:cs="Arial"/>
        </w:rPr>
      </w:pPr>
      <w:r w:rsidRPr="0057626F">
        <w:rPr>
          <w:rFonts w:ascii="Arial" w:hAnsi="Arial" w:cs="Arial"/>
          <w:b/>
          <w:bCs/>
        </w:rPr>
        <w:t>RNDr. Jan Materna, Ph.D.</w:t>
      </w:r>
      <w:r w:rsidRPr="0057626F">
        <w:rPr>
          <w:rFonts w:ascii="Arial" w:hAnsi="Arial" w:cs="Arial"/>
        </w:rPr>
        <w:tab/>
      </w:r>
      <w:r w:rsidRPr="0057626F">
        <w:rPr>
          <w:rFonts w:ascii="Arial" w:hAnsi="Arial" w:cs="Arial"/>
        </w:rPr>
        <w:tab/>
      </w:r>
      <w:r w:rsidRPr="0057626F">
        <w:rPr>
          <w:rFonts w:ascii="Arial" w:hAnsi="Arial" w:cs="Arial"/>
        </w:rPr>
        <w:tab/>
      </w:r>
      <w:r w:rsidRPr="0057626F">
        <w:rPr>
          <w:rFonts w:ascii="Arial" w:hAnsi="Arial" w:cs="Arial"/>
        </w:rPr>
        <w:tab/>
      </w:r>
      <w:r w:rsidRPr="0057626F">
        <w:rPr>
          <w:rFonts w:ascii="Arial" w:hAnsi="Arial" w:cs="Arial"/>
          <w:b/>
          <w:bCs/>
        </w:rPr>
        <w:t>Milan Richter</w:t>
      </w:r>
    </w:p>
    <w:p w14:paraId="4B9B66D6" w14:textId="77777777" w:rsidR="006B583B" w:rsidRPr="0057626F" w:rsidRDefault="006B583B" w:rsidP="0057626F">
      <w:pPr>
        <w:pStyle w:val="Bezmezer"/>
        <w:spacing w:line="360" w:lineRule="auto"/>
        <w:jc w:val="both"/>
        <w:rPr>
          <w:rFonts w:ascii="Arial" w:hAnsi="Arial" w:cs="Arial"/>
        </w:rPr>
      </w:pPr>
      <w:r w:rsidRPr="0057626F">
        <w:rPr>
          <w:rFonts w:ascii="Arial" w:hAnsi="Arial" w:cs="Arial"/>
        </w:rPr>
        <w:t xml:space="preserve">člen Rady městské části Praha 3, </w:t>
      </w:r>
      <w:r w:rsidRPr="0057626F">
        <w:rPr>
          <w:rFonts w:ascii="Arial" w:hAnsi="Arial" w:cs="Arial"/>
        </w:rPr>
        <w:tab/>
      </w:r>
      <w:r w:rsidRPr="0057626F">
        <w:rPr>
          <w:rFonts w:ascii="Arial" w:hAnsi="Arial" w:cs="Arial"/>
        </w:rPr>
        <w:tab/>
      </w:r>
      <w:r w:rsidRPr="0057626F">
        <w:rPr>
          <w:rFonts w:ascii="Arial" w:hAnsi="Arial" w:cs="Arial"/>
        </w:rPr>
        <w:tab/>
        <w:t>předseda představenstva</w:t>
      </w:r>
    </w:p>
    <w:p w14:paraId="31772443" w14:textId="078D5EBE" w:rsidR="004E3C0D" w:rsidRPr="0057626F" w:rsidRDefault="006B583B" w:rsidP="0057626F">
      <w:pPr>
        <w:pStyle w:val="Bezmezer"/>
        <w:spacing w:line="360" w:lineRule="auto"/>
        <w:jc w:val="both"/>
        <w:rPr>
          <w:rFonts w:ascii="Arial" w:hAnsi="Arial" w:cs="Arial"/>
        </w:rPr>
      </w:pPr>
      <w:r w:rsidRPr="0057626F">
        <w:rPr>
          <w:rFonts w:ascii="Arial" w:hAnsi="Arial" w:cs="Arial"/>
        </w:rPr>
        <w:t xml:space="preserve">na základě plné moci ze dne </w:t>
      </w:r>
      <w:r w:rsidRPr="00466C45">
        <w:rPr>
          <w:rFonts w:ascii="Arial" w:hAnsi="Arial" w:cs="Arial"/>
        </w:rPr>
        <w:t>2</w:t>
      </w:r>
      <w:r w:rsidR="00510ACC" w:rsidRPr="00466C45">
        <w:rPr>
          <w:rFonts w:ascii="Arial" w:hAnsi="Arial" w:cs="Arial"/>
        </w:rPr>
        <w:t>0.12.2022</w:t>
      </w:r>
      <w:r w:rsidR="004E3C0D" w:rsidRPr="0057626F">
        <w:rPr>
          <w:rFonts w:ascii="Arial" w:hAnsi="Arial" w:cs="Arial"/>
          <w:b/>
        </w:rPr>
        <w:tab/>
      </w:r>
    </w:p>
    <w:sectPr w:rsidR="004E3C0D" w:rsidRPr="0057626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13873" w14:textId="77777777" w:rsidR="00345CFD" w:rsidRDefault="00345CFD" w:rsidP="00345CFD">
      <w:pPr>
        <w:spacing w:after="0" w:line="240" w:lineRule="auto"/>
      </w:pPr>
      <w:r>
        <w:separator/>
      </w:r>
    </w:p>
  </w:endnote>
  <w:endnote w:type="continuationSeparator" w:id="0">
    <w:p w14:paraId="28CD02D7" w14:textId="77777777" w:rsidR="00345CFD" w:rsidRDefault="00345CFD" w:rsidP="00345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086681"/>
      <w:docPartObj>
        <w:docPartGallery w:val="Page Numbers (Bottom of Page)"/>
        <w:docPartUnique/>
      </w:docPartObj>
    </w:sdtPr>
    <w:sdtEndPr/>
    <w:sdtContent>
      <w:p w14:paraId="6CAEC017" w14:textId="0C7ABBDB" w:rsidR="00510ACC" w:rsidRDefault="00510ACC">
        <w:pPr>
          <w:pStyle w:val="Zpat"/>
          <w:jc w:val="center"/>
        </w:pPr>
        <w:r>
          <w:fldChar w:fldCharType="begin"/>
        </w:r>
        <w:r>
          <w:instrText>PAGE   \* MERGEFORMAT</w:instrText>
        </w:r>
        <w:r>
          <w:fldChar w:fldCharType="separate"/>
        </w:r>
        <w:r>
          <w:t>2</w:t>
        </w:r>
        <w:r>
          <w:fldChar w:fldCharType="end"/>
        </w:r>
      </w:p>
    </w:sdtContent>
  </w:sdt>
  <w:p w14:paraId="1D477935" w14:textId="77777777" w:rsidR="00510ACC" w:rsidRDefault="00510AC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650A3" w14:textId="77777777" w:rsidR="00345CFD" w:rsidRDefault="00345CFD" w:rsidP="00345CFD">
      <w:pPr>
        <w:spacing w:after="0" w:line="240" w:lineRule="auto"/>
      </w:pPr>
      <w:r>
        <w:separator/>
      </w:r>
    </w:p>
  </w:footnote>
  <w:footnote w:type="continuationSeparator" w:id="0">
    <w:p w14:paraId="6F43DBA1" w14:textId="77777777" w:rsidR="00345CFD" w:rsidRDefault="00345CFD" w:rsidP="00345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3CC4" w14:textId="66F34926" w:rsidR="00345CFD" w:rsidRDefault="00345CFD">
    <w:pPr>
      <w:pStyle w:val="Zhlav"/>
    </w:pPr>
    <w:r>
      <w:tab/>
    </w:r>
    <w:r>
      <w:tab/>
      <w:t xml:space="preserve">Číslo smlouvy: </w:t>
    </w:r>
    <w:r w:rsidRPr="00345CFD">
      <w:t>2024/00790/OMA-ONNM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727D2"/>
    <w:multiLevelType w:val="hybridMultilevel"/>
    <w:tmpl w:val="4A089FC6"/>
    <w:lvl w:ilvl="0" w:tplc="1088990E">
      <w:start w:val="1"/>
      <w:numFmt w:val="lowerLetter"/>
      <w:lvlText w:val="%1)"/>
      <w:lvlJc w:val="left"/>
      <w:pPr>
        <w:ind w:left="1080" w:hanging="360"/>
      </w:pPr>
      <w:rPr>
        <w:rFonts w:hint="default"/>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C7B6CC2"/>
    <w:multiLevelType w:val="hybridMultilevel"/>
    <w:tmpl w:val="22EABC1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EB0FF3"/>
    <w:multiLevelType w:val="hybridMultilevel"/>
    <w:tmpl w:val="266E9FAE"/>
    <w:lvl w:ilvl="0" w:tplc="4A38D224">
      <w:start w:val="2"/>
      <w:numFmt w:val="ordinal"/>
      <w:lvlText w:val="%1"/>
      <w:lvlJc w:val="left"/>
      <w:pPr>
        <w:ind w:left="108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620418"/>
    <w:multiLevelType w:val="hybridMultilevel"/>
    <w:tmpl w:val="18E2F9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2D3F11"/>
    <w:multiLevelType w:val="hybridMultilevel"/>
    <w:tmpl w:val="56289F72"/>
    <w:lvl w:ilvl="0" w:tplc="567E820C">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B3438D"/>
    <w:multiLevelType w:val="hybridMultilevel"/>
    <w:tmpl w:val="C7105DA2"/>
    <w:lvl w:ilvl="0" w:tplc="DFDEDE10">
      <w:start w:val="1"/>
      <w:numFmt w:val="bullet"/>
      <w:lvlText w:val="-"/>
      <w:lvlJc w:val="left"/>
      <w:pPr>
        <w:ind w:left="1429" w:hanging="360"/>
      </w:pPr>
      <w:rPr>
        <w:rFonts w:ascii="Arial" w:eastAsiaTheme="minorHAnsi"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 w15:restartNumberingAfterBreak="0">
    <w:nsid w:val="51A44DF6"/>
    <w:multiLevelType w:val="hybridMultilevel"/>
    <w:tmpl w:val="4E162E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2857EF5"/>
    <w:multiLevelType w:val="hybridMultilevel"/>
    <w:tmpl w:val="97E823B8"/>
    <w:lvl w:ilvl="0" w:tplc="567E820C">
      <w:start w:val="1"/>
      <w:numFmt w:val="ordin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5166607"/>
    <w:multiLevelType w:val="hybridMultilevel"/>
    <w:tmpl w:val="B80E9BA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89B0AC1"/>
    <w:multiLevelType w:val="hybridMultilevel"/>
    <w:tmpl w:val="FEEE7BD6"/>
    <w:lvl w:ilvl="0" w:tplc="31C47938">
      <w:start w:val="1"/>
      <w:numFmt w:val="ordin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FD7285"/>
    <w:multiLevelType w:val="hybridMultilevel"/>
    <w:tmpl w:val="D9F4EACE"/>
    <w:lvl w:ilvl="0" w:tplc="E746157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6D4E2738"/>
    <w:multiLevelType w:val="hybridMultilevel"/>
    <w:tmpl w:val="A14C7D5E"/>
    <w:lvl w:ilvl="0" w:tplc="31C47938">
      <w:start w:val="1"/>
      <w:numFmt w:val="ordinal"/>
      <w:lvlText w:val="%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E2D77EC"/>
    <w:multiLevelType w:val="hybridMultilevel"/>
    <w:tmpl w:val="BD748A8E"/>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369771555">
    <w:abstractNumId w:val="3"/>
  </w:num>
  <w:num w:numId="2" w16cid:durableId="1860852569">
    <w:abstractNumId w:val="6"/>
  </w:num>
  <w:num w:numId="3" w16cid:durableId="1777208235">
    <w:abstractNumId w:val="1"/>
  </w:num>
  <w:num w:numId="4" w16cid:durableId="1770658395">
    <w:abstractNumId w:val="8"/>
  </w:num>
  <w:num w:numId="5" w16cid:durableId="392193913">
    <w:abstractNumId w:val="12"/>
  </w:num>
  <w:num w:numId="6" w16cid:durableId="1126004664">
    <w:abstractNumId w:val="10"/>
  </w:num>
  <w:num w:numId="7" w16cid:durableId="1340738200">
    <w:abstractNumId w:val="5"/>
  </w:num>
  <w:num w:numId="8" w16cid:durableId="1827697077">
    <w:abstractNumId w:val="9"/>
  </w:num>
  <w:num w:numId="9" w16cid:durableId="756707384">
    <w:abstractNumId w:val="11"/>
  </w:num>
  <w:num w:numId="10" w16cid:durableId="528615612">
    <w:abstractNumId w:val="0"/>
  </w:num>
  <w:num w:numId="11" w16cid:durableId="1245185019">
    <w:abstractNumId w:val="4"/>
  </w:num>
  <w:num w:numId="12" w16cid:durableId="1238394245">
    <w:abstractNumId w:val="7"/>
  </w:num>
  <w:num w:numId="13" w16cid:durableId="1580944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72C"/>
    <w:rsid w:val="00021B9D"/>
    <w:rsid w:val="00044B45"/>
    <w:rsid w:val="00076B7D"/>
    <w:rsid w:val="00080BBE"/>
    <w:rsid w:val="00086CC5"/>
    <w:rsid w:val="000B7884"/>
    <w:rsid w:val="000D06A2"/>
    <w:rsid w:val="000D1F7C"/>
    <w:rsid w:val="000E7479"/>
    <w:rsid w:val="000F66D8"/>
    <w:rsid w:val="00130179"/>
    <w:rsid w:val="00130530"/>
    <w:rsid w:val="00133E03"/>
    <w:rsid w:val="0016733B"/>
    <w:rsid w:val="00181EB4"/>
    <w:rsid w:val="00185000"/>
    <w:rsid w:val="00197002"/>
    <w:rsid w:val="001E0C69"/>
    <w:rsid w:val="001E637E"/>
    <w:rsid w:val="001F1572"/>
    <w:rsid w:val="002022EB"/>
    <w:rsid w:val="00222FFF"/>
    <w:rsid w:val="0022472C"/>
    <w:rsid w:val="00242A84"/>
    <w:rsid w:val="002531E1"/>
    <w:rsid w:val="002652FE"/>
    <w:rsid w:val="00273880"/>
    <w:rsid w:val="00275BD8"/>
    <w:rsid w:val="002B4DCA"/>
    <w:rsid w:val="00305733"/>
    <w:rsid w:val="00324E5D"/>
    <w:rsid w:val="00344E3A"/>
    <w:rsid w:val="00345CFD"/>
    <w:rsid w:val="0038485A"/>
    <w:rsid w:val="00385393"/>
    <w:rsid w:val="00393299"/>
    <w:rsid w:val="003B3435"/>
    <w:rsid w:val="003D0CFC"/>
    <w:rsid w:val="004245E2"/>
    <w:rsid w:val="004402E2"/>
    <w:rsid w:val="00443F05"/>
    <w:rsid w:val="00463041"/>
    <w:rsid w:val="00464A0B"/>
    <w:rsid w:val="00466C45"/>
    <w:rsid w:val="00485720"/>
    <w:rsid w:val="00490478"/>
    <w:rsid w:val="004D7ADD"/>
    <w:rsid w:val="004E3C0D"/>
    <w:rsid w:val="004E5E73"/>
    <w:rsid w:val="00510ACC"/>
    <w:rsid w:val="00540B7F"/>
    <w:rsid w:val="0057626F"/>
    <w:rsid w:val="0058570B"/>
    <w:rsid w:val="00596C51"/>
    <w:rsid w:val="005D2AE1"/>
    <w:rsid w:val="005D5E29"/>
    <w:rsid w:val="00613FFB"/>
    <w:rsid w:val="0063124C"/>
    <w:rsid w:val="00664319"/>
    <w:rsid w:val="00667A27"/>
    <w:rsid w:val="00695EB8"/>
    <w:rsid w:val="006B583B"/>
    <w:rsid w:val="006D17A5"/>
    <w:rsid w:val="006F7407"/>
    <w:rsid w:val="00706D63"/>
    <w:rsid w:val="0074705C"/>
    <w:rsid w:val="0077523E"/>
    <w:rsid w:val="00782F24"/>
    <w:rsid w:val="0078461D"/>
    <w:rsid w:val="007A13D5"/>
    <w:rsid w:val="007D62A2"/>
    <w:rsid w:val="007F27D0"/>
    <w:rsid w:val="00801049"/>
    <w:rsid w:val="0082185F"/>
    <w:rsid w:val="008506DE"/>
    <w:rsid w:val="0085224A"/>
    <w:rsid w:val="008A4C08"/>
    <w:rsid w:val="008A5D6A"/>
    <w:rsid w:val="008C5278"/>
    <w:rsid w:val="008D2135"/>
    <w:rsid w:val="008D3C66"/>
    <w:rsid w:val="008D6594"/>
    <w:rsid w:val="00913027"/>
    <w:rsid w:val="00957679"/>
    <w:rsid w:val="00962A6D"/>
    <w:rsid w:val="00981902"/>
    <w:rsid w:val="00993DFF"/>
    <w:rsid w:val="009B5986"/>
    <w:rsid w:val="009D4171"/>
    <w:rsid w:val="009E1FFC"/>
    <w:rsid w:val="00A14506"/>
    <w:rsid w:val="00A353E9"/>
    <w:rsid w:val="00A63405"/>
    <w:rsid w:val="00A67C2C"/>
    <w:rsid w:val="00AA514C"/>
    <w:rsid w:val="00AB3FAC"/>
    <w:rsid w:val="00AC2AAE"/>
    <w:rsid w:val="00AE31E8"/>
    <w:rsid w:val="00AF1122"/>
    <w:rsid w:val="00B01264"/>
    <w:rsid w:val="00B63695"/>
    <w:rsid w:val="00B83CBD"/>
    <w:rsid w:val="00B93C63"/>
    <w:rsid w:val="00BA7C55"/>
    <w:rsid w:val="00BB29B4"/>
    <w:rsid w:val="00BC2A98"/>
    <w:rsid w:val="00BD00DA"/>
    <w:rsid w:val="00BD369C"/>
    <w:rsid w:val="00BF6C2B"/>
    <w:rsid w:val="00C00C98"/>
    <w:rsid w:val="00C047E3"/>
    <w:rsid w:val="00C13434"/>
    <w:rsid w:val="00C44D6E"/>
    <w:rsid w:val="00C570BC"/>
    <w:rsid w:val="00C63C40"/>
    <w:rsid w:val="00C77C01"/>
    <w:rsid w:val="00CA7F03"/>
    <w:rsid w:val="00CA7F29"/>
    <w:rsid w:val="00CC1138"/>
    <w:rsid w:val="00CD52FE"/>
    <w:rsid w:val="00D02E37"/>
    <w:rsid w:val="00D201BB"/>
    <w:rsid w:val="00D311B9"/>
    <w:rsid w:val="00D47A36"/>
    <w:rsid w:val="00D542D1"/>
    <w:rsid w:val="00D65A19"/>
    <w:rsid w:val="00D76C2B"/>
    <w:rsid w:val="00D816EB"/>
    <w:rsid w:val="00DD6054"/>
    <w:rsid w:val="00DF6984"/>
    <w:rsid w:val="00E03DF8"/>
    <w:rsid w:val="00E21865"/>
    <w:rsid w:val="00E42C22"/>
    <w:rsid w:val="00E6322A"/>
    <w:rsid w:val="00E66121"/>
    <w:rsid w:val="00EE6F3F"/>
    <w:rsid w:val="00EF3F3F"/>
    <w:rsid w:val="00EF3F8F"/>
    <w:rsid w:val="00F22120"/>
    <w:rsid w:val="00F40B61"/>
    <w:rsid w:val="00F6328E"/>
    <w:rsid w:val="00F771B7"/>
    <w:rsid w:val="00F8401D"/>
    <w:rsid w:val="00FB79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DBBCF"/>
  <w15:chartTrackingRefBased/>
  <w15:docId w15:val="{3100C914-405C-4917-A74E-D7187FCE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22472C"/>
    <w:pPr>
      <w:spacing w:after="0" w:line="240" w:lineRule="auto"/>
    </w:pPr>
  </w:style>
  <w:style w:type="paragraph" w:styleId="Odstavecseseznamem">
    <w:name w:val="List Paragraph"/>
    <w:basedOn w:val="Normln"/>
    <w:uiPriority w:val="34"/>
    <w:qFormat/>
    <w:rsid w:val="0058570B"/>
    <w:pPr>
      <w:ind w:left="720"/>
      <w:contextualSpacing/>
    </w:pPr>
  </w:style>
  <w:style w:type="paragraph" w:styleId="Revize">
    <w:name w:val="Revision"/>
    <w:hidden/>
    <w:uiPriority w:val="99"/>
    <w:semiHidden/>
    <w:rsid w:val="00706D63"/>
    <w:pPr>
      <w:spacing w:after="0" w:line="240" w:lineRule="auto"/>
    </w:pPr>
  </w:style>
  <w:style w:type="character" w:styleId="Odkaznakoment">
    <w:name w:val="annotation reference"/>
    <w:basedOn w:val="Standardnpsmoodstavce"/>
    <w:uiPriority w:val="99"/>
    <w:semiHidden/>
    <w:unhideWhenUsed/>
    <w:rsid w:val="0078461D"/>
    <w:rPr>
      <w:sz w:val="16"/>
      <w:szCs w:val="16"/>
    </w:rPr>
  </w:style>
  <w:style w:type="paragraph" w:styleId="Textkomente">
    <w:name w:val="annotation text"/>
    <w:basedOn w:val="Normln"/>
    <w:link w:val="TextkomenteChar"/>
    <w:uiPriority w:val="99"/>
    <w:unhideWhenUsed/>
    <w:rsid w:val="0078461D"/>
    <w:pPr>
      <w:spacing w:line="240" w:lineRule="auto"/>
    </w:pPr>
    <w:rPr>
      <w:sz w:val="20"/>
      <w:szCs w:val="20"/>
    </w:rPr>
  </w:style>
  <w:style w:type="character" w:customStyle="1" w:styleId="TextkomenteChar">
    <w:name w:val="Text komentáře Char"/>
    <w:basedOn w:val="Standardnpsmoodstavce"/>
    <w:link w:val="Textkomente"/>
    <w:uiPriority w:val="99"/>
    <w:rsid w:val="0078461D"/>
    <w:rPr>
      <w:sz w:val="20"/>
      <w:szCs w:val="20"/>
    </w:rPr>
  </w:style>
  <w:style w:type="paragraph" w:styleId="Pedmtkomente">
    <w:name w:val="annotation subject"/>
    <w:basedOn w:val="Textkomente"/>
    <w:next w:val="Textkomente"/>
    <w:link w:val="PedmtkomenteChar"/>
    <w:uiPriority w:val="99"/>
    <w:semiHidden/>
    <w:unhideWhenUsed/>
    <w:rsid w:val="0078461D"/>
    <w:rPr>
      <w:b/>
      <w:bCs/>
    </w:rPr>
  </w:style>
  <w:style w:type="character" w:customStyle="1" w:styleId="PedmtkomenteChar">
    <w:name w:val="Předmět komentáře Char"/>
    <w:basedOn w:val="TextkomenteChar"/>
    <w:link w:val="Pedmtkomente"/>
    <w:uiPriority w:val="99"/>
    <w:semiHidden/>
    <w:rsid w:val="0078461D"/>
    <w:rPr>
      <w:b/>
      <w:bCs/>
      <w:sz w:val="20"/>
      <w:szCs w:val="20"/>
    </w:rPr>
  </w:style>
  <w:style w:type="paragraph" w:styleId="Zhlav">
    <w:name w:val="header"/>
    <w:basedOn w:val="Normln"/>
    <w:link w:val="ZhlavChar"/>
    <w:uiPriority w:val="99"/>
    <w:unhideWhenUsed/>
    <w:rsid w:val="00345CF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5CFD"/>
  </w:style>
  <w:style w:type="paragraph" w:styleId="Zpat">
    <w:name w:val="footer"/>
    <w:basedOn w:val="Normln"/>
    <w:link w:val="ZpatChar"/>
    <w:uiPriority w:val="99"/>
    <w:unhideWhenUsed/>
    <w:rsid w:val="00345CFD"/>
    <w:pPr>
      <w:tabs>
        <w:tab w:val="center" w:pos="4536"/>
        <w:tab w:val="right" w:pos="9072"/>
      </w:tabs>
      <w:spacing w:after="0" w:line="240" w:lineRule="auto"/>
    </w:pPr>
  </w:style>
  <w:style w:type="character" w:customStyle="1" w:styleId="ZpatChar">
    <w:name w:val="Zápatí Char"/>
    <w:basedOn w:val="Standardnpsmoodstavce"/>
    <w:link w:val="Zpat"/>
    <w:uiPriority w:val="99"/>
    <w:rsid w:val="00345C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C6FDE-2277-4E86-8683-DE843ADC0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2185</Words>
  <Characters>12896</Characters>
  <Application>Microsoft Office Word</Application>
  <DocSecurity>0</DocSecurity>
  <Lines>107</Lines>
  <Paragraphs>30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ŠP 1</dc:creator>
  <cp:keywords/>
  <dc:description/>
  <cp:lastModifiedBy>Navrátilová Růžena Bc.  (ÚMČ Praha 3)</cp:lastModifiedBy>
  <cp:revision>7</cp:revision>
  <cp:lastPrinted>2024-06-05T14:13:00Z</cp:lastPrinted>
  <dcterms:created xsi:type="dcterms:W3CDTF">2024-06-06T07:09:00Z</dcterms:created>
  <dcterms:modified xsi:type="dcterms:W3CDTF">2024-06-07T07:48:00Z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b47b9-8587-4cea-9f3e-42a91d1b73ad_Enabled">
    <vt:lpwstr>true</vt:lpwstr>
  </property>
  <property fmtid="{D5CDD505-2E9C-101B-9397-08002B2CF9AE}" pid="3" name="MSIP_Label_41ab47b9-8587-4cea-9f3e-42a91d1b73ad_SetDate">
    <vt:lpwstr>2023-08-08T12:19:11Z</vt:lpwstr>
  </property>
  <property fmtid="{D5CDD505-2E9C-101B-9397-08002B2CF9AE}" pid="4" name="MSIP_Label_41ab47b9-8587-4cea-9f3e-42a91d1b73ad_Method">
    <vt:lpwstr>Standard</vt:lpwstr>
  </property>
  <property fmtid="{D5CDD505-2E9C-101B-9397-08002B2CF9AE}" pid="5" name="MSIP_Label_41ab47b9-8587-4cea-9f3e-42a91d1b73ad_Name">
    <vt:lpwstr>Veřejný obsah</vt:lpwstr>
  </property>
  <property fmtid="{D5CDD505-2E9C-101B-9397-08002B2CF9AE}" pid="6" name="MSIP_Label_41ab47b9-8587-4cea-9f3e-42a91d1b73ad_SiteId">
    <vt:lpwstr>f83d2e4e-b96c-4b3b-9fb3-2c161affdc98</vt:lpwstr>
  </property>
  <property fmtid="{D5CDD505-2E9C-101B-9397-08002B2CF9AE}" pid="7" name="MSIP_Label_41ab47b9-8587-4cea-9f3e-42a91d1b73ad_ActionId">
    <vt:lpwstr>b55f7b40-5789-4fd5-82f7-2143b92a002d</vt:lpwstr>
  </property>
  <property fmtid="{D5CDD505-2E9C-101B-9397-08002B2CF9AE}" pid="8" name="MSIP_Label_41ab47b9-8587-4cea-9f3e-42a91d1b73ad_ContentBits">
    <vt:lpwstr>0</vt:lpwstr>
  </property>
</Properties>
</file>