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:rsidR="00DA316B" w:rsidRPr="008E40F7" w:rsidRDefault="00DA316B" w:rsidP="00AB59BA">
      <w:pPr>
        <w:pStyle w:val="Nzev"/>
        <w:spacing w:before="120"/>
        <w:rPr>
          <w:rFonts w:asciiTheme="minorHAnsi" w:hAnsiTheme="minorHAnsi" w:cstheme="minorHAnsi"/>
          <w:b w:val="0"/>
          <w:caps/>
          <w:sz w:val="32"/>
          <w:szCs w:val="36"/>
        </w:rPr>
      </w:pPr>
      <w:r w:rsidRPr="008E40F7">
        <w:rPr>
          <w:rFonts w:asciiTheme="minorHAnsi" w:hAnsiTheme="minorHAnsi" w:cstheme="minorHAnsi"/>
          <w:caps/>
          <w:sz w:val="32"/>
          <w:szCs w:val="36"/>
        </w:rPr>
        <w:t xml:space="preserve">kupní smlouva </w:t>
      </w:r>
      <w:r w:rsidRPr="008E40F7">
        <w:rPr>
          <w:rFonts w:asciiTheme="minorHAnsi" w:hAnsiTheme="minorHAnsi" w:cstheme="minorHAnsi"/>
          <w:b w:val="0"/>
          <w:caps/>
          <w:sz w:val="32"/>
          <w:szCs w:val="36"/>
        </w:rPr>
        <w:t xml:space="preserve"> </w:t>
      </w:r>
    </w:p>
    <w:p w:rsidR="004432BF" w:rsidRPr="008E40F7" w:rsidRDefault="00C9427F" w:rsidP="00AB59BA">
      <w:pPr>
        <w:pStyle w:val="Nzev"/>
        <w:spacing w:before="120"/>
        <w:rPr>
          <w:rFonts w:asciiTheme="minorHAnsi" w:hAnsiTheme="minorHAnsi" w:cstheme="minorHAnsi"/>
          <w:b w:val="0"/>
          <w:bCs/>
          <w:sz w:val="24"/>
          <w:szCs w:val="28"/>
        </w:rPr>
      </w:pP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kterou ve smyslu </w:t>
      </w:r>
      <w:r w:rsidR="0079547C"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příslušných 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ustanovení zákona č. </w:t>
      </w:r>
      <w:r w:rsidR="007631C8" w:rsidRPr="008E40F7">
        <w:rPr>
          <w:rFonts w:asciiTheme="minorHAnsi" w:hAnsiTheme="minorHAnsi" w:cstheme="minorHAnsi"/>
          <w:b w:val="0"/>
          <w:bCs/>
          <w:sz w:val="24"/>
          <w:szCs w:val="28"/>
        </w:rPr>
        <w:t>89/2012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Sb., </w:t>
      </w:r>
      <w:r w:rsidR="007631C8" w:rsidRPr="008E40F7">
        <w:rPr>
          <w:rFonts w:asciiTheme="minorHAnsi" w:hAnsiTheme="minorHAnsi" w:cstheme="minorHAnsi"/>
          <w:b w:val="0"/>
          <w:bCs/>
          <w:sz w:val="24"/>
          <w:szCs w:val="28"/>
        </w:rPr>
        <w:t>občanského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zákoníku</w:t>
      </w:r>
      <w:r w:rsidR="008F4ED4" w:rsidRPr="008E40F7">
        <w:rPr>
          <w:rFonts w:asciiTheme="minorHAnsi" w:hAnsiTheme="minorHAnsi" w:cstheme="minorHAnsi"/>
          <w:b w:val="0"/>
          <w:bCs/>
          <w:sz w:val="24"/>
          <w:szCs w:val="28"/>
        </w:rPr>
        <w:t>,</w:t>
      </w: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uzavřely níže uvedeného dne, měsíce a roku a</w:t>
      </w:r>
      <w:r w:rsidR="00AD67D0" w:rsidRPr="008E40F7">
        <w:rPr>
          <w:rFonts w:asciiTheme="minorHAnsi" w:hAnsiTheme="minorHAnsi" w:cstheme="minorHAnsi"/>
          <w:b w:val="0"/>
          <w:bCs/>
          <w:sz w:val="24"/>
          <w:szCs w:val="28"/>
        </w:rPr>
        <w:t> </w:t>
      </w:r>
    </w:p>
    <w:p w:rsidR="00C9427F" w:rsidRPr="008E40F7" w:rsidRDefault="00C9427F" w:rsidP="004432BF">
      <w:pPr>
        <w:pStyle w:val="Nzev"/>
        <w:rPr>
          <w:rFonts w:asciiTheme="minorHAnsi" w:hAnsiTheme="minorHAnsi" w:cstheme="minorHAnsi"/>
          <w:b w:val="0"/>
          <w:bCs/>
          <w:sz w:val="24"/>
          <w:szCs w:val="28"/>
        </w:rPr>
      </w:pPr>
      <w:r w:rsidRPr="008E40F7">
        <w:rPr>
          <w:rFonts w:asciiTheme="minorHAnsi" w:hAnsiTheme="minorHAnsi" w:cstheme="minorHAnsi"/>
          <w:b w:val="0"/>
          <w:bCs/>
          <w:sz w:val="24"/>
          <w:szCs w:val="28"/>
        </w:rPr>
        <w:t xml:space="preserve"> za následujících podmínek tyto smluvní strany </w:t>
      </w:r>
    </w:p>
    <w:p w:rsidR="00C9427F" w:rsidRPr="008E40F7" w:rsidRDefault="00C9427F" w:rsidP="00C9427F">
      <w:pPr>
        <w:pStyle w:val="Nzev"/>
        <w:rPr>
          <w:rFonts w:asciiTheme="minorHAnsi" w:hAnsiTheme="minorHAnsi" w:cstheme="minorHAnsi"/>
          <w:sz w:val="24"/>
          <w:szCs w:val="28"/>
        </w:rPr>
      </w:pPr>
    </w:p>
    <w:p w:rsidR="004432BF" w:rsidRPr="008E40F7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lang w:eastAsia="cs-CZ"/>
        </w:rPr>
      </w:pPr>
    </w:p>
    <w:p w:rsidR="004432BF" w:rsidRPr="000A238B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caps/>
          <w:noProof/>
          <w:sz w:val="24"/>
          <w:szCs w:val="24"/>
          <w:lang w:eastAsia="cs-CZ"/>
        </w:rPr>
        <w:t>Kupující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Název:</w:t>
      </w: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Domov pro seniory Elišky Purkyňové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Sídlo: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Cvičebná 2447/9, 169 00 Praha 6</w:t>
      </w:r>
    </w:p>
    <w:p w:rsidR="002E0C18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sz w:val="24"/>
          <w:szCs w:val="24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Zástupe</w:t>
      </w:r>
      <w:r w:rsidR="007A1E2D">
        <w:rPr>
          <w:rFonts w:asciiTheme="minorHAnsi" w:hAnsiTheme="minorHAnsi" w:cstheme="minorHAnsi"/>
          <w:noProof/>
          <w:sz w:val="24"/>
          <w:szCs w:val="24"/>
          <w:lang w:eastAsia="cs-CZ"/>
        </w:rPr>
        <w:t>ný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sz w:val="24"/>
          <w:szCs w:val="24"/>
        </w:rPr>
        <w:t xml:space="preserve">Eva Kalhousová, ředitelka </w:t>
      </w:r>
    </w:p>
    <w:p w:rsidR="004432BF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IČ</w:t>
      </w:r>
      <w:r w:rsidR="007A1E2D">
        <w:rPr>
          <w:rFonts w:asciiTheme="minorHAnsi" w:hAnsiTheme="minorHAnsi" w:cstheme="minorHAnsi"/>
          <w:noProof/>
          <w:sz w:val="24"/>
          <w:szCs w:val="24"/>
          <w:lang w:eastAsia="cs-CZ"/>
        </w:rPr>
        <w:t>O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2E0C18"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70875316</w:t>
      </w:r>
    </w:p>
    <w:p w:rsidR="007A1E2D" w:rsidRPr="006C0430" w:rsidRDefault="007A1E2D" w:rsidP="007A1E2D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>Bankovní spojení: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2001300004/6000</w:t>
      </w:r>
    </w:p>
    <w:p w:rsidR="00337312" w:rsidRPr="00041391" w:rsidRDefault="009C3C74" w:rsidP="00337312">
      <w:pPr>
        <w:pStyle w:val="Bezmezer"/>
        <w:ind w:left="2977" w:hanging="2977"/>
        <w:rPr>
          <w:rFonts w:asciiTheme="minorHAnsi" w:hAnsiTheme="minorHAnsi" w:cstheme="minorHAnsi"/>
          <w:noProof/>
          <w:sz w:val="20"/>
          <w:szCs w:val="20"/>
          <w:lang w:eastAsia="cs-CZ"/>
        </w:rPr>
      </w:pPr>
      <w:r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 xml:space="preserve">Kontaktní osoba: </w:t>
      </w:r>
      <w:r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ab/>
      </w:r>
      <w:r w:rsidR="00041391" w:rsidRPr="006C0430">
        <w:rPr>
          <w:rFonts w:asciiTheme="minorHAnsi" w:hAnsiTheme="minorHAnsi" w:cstheme="minorHAnsi"/>
          <w:noProof/>
          <w:sz w:val="20"/>
          <w:szCs w:val="20"/>
          <w:highlight w:val="black"/>
          <w:lang w:eastAsia="cs-CZ"/>
        </w:rPr>
        <w:t>Ing. Yveta Sadílková, tel.: 778 744 658, mail: yveta.sadilkova@dsepurkynove.cz</w:t>
      </w:r>
    </w:p>
    <w:p w:rsidR="004432BF" w:rsidRPr="000A238B" w:rsidRDefault="004432BF" w:rsidP="004432BF">
      <w:pPr>
        <w:pStyle w:val="Bezmezer"/>
        <w:ind w:left="3402" w:hanging="2693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:rsidR="004432BF" w:rsidRPr="000A238B" w:rsidRDefault="004432BF" w:rsidP="004432BF">
      <w:pPr>
        <w:pStyle w:val="Bezmezer"/>
        <w:ind w:left="3402" w:hanging="2693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a</w:t>
      </w:r>
    </w:p>
    <w:p w:rsidR="004432BF" w:rsidRPr="000A238B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:rsidR="004432BF" w:rsidRPr="000A238B" w:rsidRDefault="004432BF" w:rsidP="004432BF">
      <w:pPr>
        <w:spacing w:after="120"/>
        <w:ind w:left="2977" w:hanging="2977"/>
        <w:rPr>
          <w:rFonts w:asciiTheme="minorHAnsi" w:hAnsiTheme="minorHAnsi" w:cstheme="minorHAnsi"/>
          <w:b/>
          <w:caps/>
          <w:noProof/>
          <w:sz w:val="24"/>
          <w:szCs w:val="24"/>
        </w:rPr>
      </w:pPr>
      <w:r w:rsidRPr="000A238B">
        <w:rPr>
          <w:rFonts w:asciiTheme="minorHAnsi" w:hAnsiTheme="minorHAnsi" w:cstheme="minorHAnsi"/>
          <w:b/>
          <w:caps/>
          <w:noProof/>
          <w:sz w:val="24"/>
          <w:szCs w:val="24"/>
        </w:rPr>
        <w:t>Prodávající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b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>Název:</w:t>
      </w:r>
      <w:r w:rsidRPr="000A238B">
        <w:rPr>
          <w:rFonts w:asciiTheme="minorHAnsi" w:hAnsiTheme="minorHAnsi" w:cstheme="minorHAnsi"/>
          <w:b/>
          <w:noProof/>
          <w:sz w:val="24"/>
          <w:szCs w:val="24"/>
          <w:lang w:eastAsia="cs-CZ"/>
        </w:rPr>
        <w:tab/>
      </w:r>
      <w:proofErr w:type="spellStart"/>
      <w:r w:rsidR="00041391">
        <w:rPr>
          <w:rStyle w:val="Siln"/>
          <w:rFonts w:asciiTheme="minorHAnsi" w:hAnsiTheme="minorHAnsi" w:cstheme="minorHAnsi"/>
          <w:sz w:val="24"/>
          <w:szCs w:val="24"/>
        </w:rPr>
        <w:t>Stamed</w:t>
      </w:r>
      <w:proofErr w:type="spellEnd"/>
      <w:r w:rsidR="00041391">
        <w:rPr>
          <w:rStyle w:val="Siln"/>
          <w:rFonts w:asciiTheme="minorHAnsi" w:hAnsiTheme="minorHAnsi" w:cstheme="minorHAnsi"/>
          <w:sz w:val="24"/>
          <w:szCs w:val="24"/>
        </w:rPr>
        <w:t xml:space="preserve"> s.r.o.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Sídlo:</w:t>
      </w:r>
      <w:r w:rsidR="00723829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>
        <w:rPr>
          <w:rFonts w:asciiTheme="minorHAnsi" w:hAnsiTheme="minorHAnsi" w:cstheme="minorHAnsi"/>
          <w:noProof/>
          <w:sz w:val="24"/>
          <w:szCs w:val="24"/>
          <w:lang w:eastAsia="cs-CZ"/>
        </w:rPr>
        <w:t>Vřesová 667, 330 08 Zruč-Senec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Zápis v obchodním rejstříku: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>
        <w:rPr>
          <w:rFonts w:asciiTheme="minorHAnsi" w:hAnsiTheme="minorHAnsi" w:cstheme="minorHAnsi"/>
          <w:noProof/>
          <w:sz w:val="24"/>
          <w:szCs w:val="24"/>
          <w:lang w:eastAsia="cs-CZ"/>
        </w:rPr>
        <w:t>u Krajského soudu v Plzni, oddíl C, vložka 27965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Statutární orgán: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>
        <w:rPr>
          <w:rFonts w:asciiTheme="minorHAnsi" w:hAnsiTheme="minorHAnsi" w:cstheme="minorHAnsi"/>
          <w:noProof/>
          <w:sz w:val="24"/>
          <w:szCs w:val="24"/>
          <w:lang w:eastAsia="cs-CZ"/>
        </w:rPr>
        <w:t>Stanislav Kohout, jednatel společnosti</w:t>
      </w:r>
    </w:p>
    <w:p w:rsidR="004312EC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IČ</w:t>
      </w:r>
      <w:r w:rsidR="00723829">
        <w:rPr>
          <w:rFonts w:asciiTheme="minorHAnsi" w:hAnsiTheme="minorHAnsi" w:cstheme="minorHAnsi"/>
          <w:noProof/>
          <w:sz w:val="24"/>
          <w:szCs w:val="24"/>
          <w:lang w:eastAsia="cs-CZ"/>
        </w:rPr>
        <w:t>O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>
        <w:rPr>
          <w:rFonts w:asciiTheme="minorHAnsi" w:hAnsiTheme="minorHAnsi" w:cstheme="minorHAnsi"/>
          <w:noProof/>
          <w:sz w:val="24"/>
          <w:szCs w:val="24"/>
          <w:lang w:eastAsia="cs-CZ"/>
        </w:rPr>
        <w:t>291 61 941</w:t>
      </w:r>
    </w:p>
    <w:p w:rsidR="004432BF" w:rsidRPr="000A238B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DIČ: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>
        <w:rPr>
          <w:rFonts w:asciiTheme="minorHAnsi" w:hAnsiTheme="minorHAnsi" w:cstheme="minorHAnsi"/>
          <w:noProof/>
          <w:sz w:val="24"/>
          <w:szCs w:val="24"/>
          <w:lang w:eastAsia="cs-CZ"/>
        </w:rPr>
        <w:t>CZ29161941</w:t>
      </w:r>
    </w:p>
    <w:p w:rsidR="004432BF" w:rsidRPr="006C0430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</w:pP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>Bankovní spojení:</w:t>
      </w:r>
      <w:r w:rsidRPr="000A238B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041391"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Komerční banka a.s., č.ú. 107-5913970207/0100</w:t>
      </w:r>
    </w:p>
    <w:p w:rsidR="004432BF" w:rsidRPr="00041391" w:rsidRDefault="004312EC" w:rsidP="004432BF">
      <w:pPr>
        <w:pStyle w:val="Bezmezer"/>
        <w:ind w:left="2977" w:hanging="2977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Kontaktní osoba</w:t>
      </w:r>
      <w:r w:rsidR="004432BF"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>:</w:t>
      </w:r>
      <w:r w:rsidR="004432BF"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ab/>
      </w:r>
      <w:r w:rsidR="00041391"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 xml:space="preserve">Mgr. Lukáš Matějka, </w:t>
      </w:r>
      <w:hyperlink r:id="rId11" w:history="1">
        <w:r w:rsidR="00041391" w:rsidRPr="006C0430">
          <w:rPr>
            <w:rStyle w:val="Hypertextovodkaz"/>
            <w:rFonts w:asciiTheme="minorHAnsi" w:hAnsiTheme="minorHAnsi" w:cstheme="minorHAnsi"/>
            <w:noProof/>
            <w:color w:val="auto"/>
            <w:sz w:val="24"/>
            <w:szCs w:val="24"/>
            <w:highlight w:val="black"/>
            <w:u w:val="none"/>
            <w:lang w:eastAsia="cs-CZ"/>
          </w:rPr>
          <w:t>tel: 727</w:t>
        </w:r>
      </w:hyperlink>
      <w:r w:rsidR="00041391" w:rsidRPr="006C0430">
        <w:rPr>
          <w:rFonts w:asciiTheme="minorHAnsi" w:hAnsiTheme="minorHAnsi" w:cstheme="minorHAnsi"/>
          <w:noProof/>
          <w:sz w:val="24"/>
          <w:szCs w:val="24"/>
          <w:highlight w:val="black"/>
          <w:lang w:eastAsia="cs-CZ"/>
        </w:rPr>
        <w:t xml:space="preserve"> 893 133, mail: matejka@stamed.cz</w:t>
      </w:r>
    </w:p>
    <w:p w:rsidR="004432BF" w:rsidRPr="000A238B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:rsidR="004432BF" w:rsidRPr="008E40F7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:rsidR="004432BF" w:rsidRPr="008E40F7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:rsidR="004F7E8D" w:rsidRPr="000A238B" w:rsidRDefault="004432BF" w:rsidP="004432BF">
      <w:pPr>
        <w:rPr>
          <w:rFonts w:asciiTheme="minorHAnsi" w:hAnsiTheme="minorHAnsi" w:cstheme="minorHAnsi"/>
          <w:b/>
          <w:sz w:val="24"/>
          <w:szCs w:val="24"/>
        </w:rPr>
      </w:pPr>
      <w:r w:rsidRPr="000A238B">
        <w:rPr>
          <w:rFonts w:asciiTheme="minorHAnsi" w:hAnsiTheme="minorHAnsi" w:cstheme="minorHAnsi"/>
          <w:b/>
          <w:noProof/>
          <w:sz w:val="24"/>
          <w:szCs w:val="24"/>
        </w:rPr>
        <w:t>(dále též jako „smluvní strany“)</w:t>
      </w:r>
    </w:p>
    <w:p w:rsidR="000F1F28" w:rsidRPr="008E40F7" w:rsidRDefault="000F1F28" w:rsidP="00E74976">
      <w:pPr>
        <w:pStyle w:val="Zkladntextodsazen2"/>
        <w:ind w:firstLine="0"/>
        <w:rPr>
          <w:rFonts w:asciiTheme="minorHAnsi" w:hAnsiTheme="minorHAnsi" w:cstheme="minorHAnsi"/>
          <w:b/>
          <w:szCs w:val="22"/>
        </w:rPr>
      </w:pPr>
    </w:p>
    <w:p w:rsidR="00162F39" w:rsidRPr="00395FE9" w:rsidRDefault="00162F39" w:rsidP="00E74976">
      <w:pPr>
        <w:pStyle w:val="Zkladntextodsazen2"/>
        <w:ind w:firstLine="0"/>
        <w:rPr>
          <w:rFonts w:ascii="Palatino Linotype" w:hAnsi="Palatino Linotype"/>
          <w:b/>
          <w:szCs w:val="22"/>
        </w:rPr>
        <w:sectPr w:rsidR="00162F39" w:rsidRPr="00395FE9" w:rsidSect="00CA611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134" w:header="227" w:footer="709" w:gutter="0"/>
          <w:cols w:space="708"/>
          <w:titlePg/>
          <w:docGrid w:linePitch="360"/>
        </w:sectPr>
      </w:pPr>
    </w:p>
    <w:p w:rsidR="001E71CA" w:rsidRPr="0047609D" w:rsidRDefault="001E71CA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47609D">
        <w:rPr>
          <w:rFonts w:asciiTheme="minorHAnsi" w:hAnsiTheme="minorHAnsi" w:cstheme="minorHAnsi"/>
          <w:b/>
          <w:bCs/>
          <w:caps/>
          <w:szCs w:val="22"/>
        </w:rPr>
        <w:lastRenderedPageBreak/>
        <w:t>PREAMBULE</w:t>
      </w:r>
    </w:p>
    <w:p w:rsidR="001E71CA" w:rsidRPr="00A825BA" w:rsidRDefault="001E71CA" w:rsidP="007A0B6F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A825BA">
        <w:rPr>
          <w:rFonts w:asciiTheme="minorHAnsi" w:hAnsiTheme="minorHAnsi" w:cstheme="minorHAnsi"/>
          <w:szCs w:val="22"/>
        </w:rPr>
        <w:t xml:space="preserve">Tato </w:t>
      </w:r>
      <w:r w:rsidR="003355CB" w:rsidRPr="00A825BA">
        <w:rPr>
          <w:rFonts w:asciiTheme="minorHAnsi" w:hAnsiTheme="minorHAnsi" w:cstheme="minorHAnsi"/>
          <w:szCs w:val="22"/>
        </w:rPr>
        <w:t>s</w:t>
      </w:r>
      <w:r w:rsidRPr="00A825BA">
        <w:rPr>
          <w:rFonts w:asciiTheme="minorHAnsi" w:hAnsiTheme="minorHAnsi" w:cstheme="minorHAnsi"/>
          <w:szCs w:val="22"/>
        </w:rPr>
        <w:t xml:space="preserve">mlouva je uzavírána na základě výsledku </w:t>
      </w:r>
      <w:r w:rsidR="005C7963" w:rsidRPr="00A825BA">
        <w:rPr>
          <w:rFonts w:asciiTheme="minorHAnsi" w:hAnsiTheme="minorHAnsi" w:cstheme="minorHAnsi"/>
          <w:szCs w:val="22"/>
        </w:rPr>
        <w:t>zadávacího</w:t>
      </w:r>
      <w:r w:rsidRPr="00A825BA">
        <w:rPr>
          <w:rFonts w:asciiTheme="minorHAnsi" w:hAnsiTheme="minorHAnsi" w:cstheme="minorHAnsi"/>
          <w:szCs w:val="22"/>
        </w:rPr>
        <w:t xml:space="preserve"> řízení </w:t>
      </w:r>
      <w:r w:rsidR="00FA217B" w:rsidRPr="00A825BA">
        <w:rPr>
          <w:rFonts w:asciiTheme="minorHAnsi" w:hAnsiTheme="minorHAnsi" w:cstheme="minorHAnsi"/>
          <w:szCs w:val="22"/>
        </w:rPr>
        <w:t xml:space="preserve">na </w:t>
      </w:r>
      <w:r w:rsidRPr="00A825BA">
        <w:rPr>
          <w:rFonts w:asciiTheme="minorHAnsi" w:hAnsiTheme="minorHAnsi" w:cstheme="minorHAnsi"/>
          <w:szCs w:val="22"/>
        </w:rPr>
        <w:t xml:space="preserve">veřejnou zakázku s názvem </w:t>
      </w:r>
      <w:bookmarkStart w:id="0" w:name="_Ref299545112"/>
      <w:bookmarkStart w:id="1" w:name="_Toc319674617"/>
      <w:r w:rsidRPr="00A825BA">
        <w:rPr>
          <w:rFonts w:asciiTheme="minorHAnsi" w:hAnsiTheme="minorHAnsi" w:cstheme="minorHAnsi"/>
          <w:b/>
          <w:bCs/>
          <w:szCs w:val="22"/>
        </w:rPr>
        <w:t>„</w:t>
      </w:r>
      <w:r w:rsidR="00A825BA" w:rsidRPr="00A825BA">
        <w:rPr>
          <w:rFonts w:asciiTheme="minorHAnsi" w:hAnsiTheme="minorHAnsi" w:cstheme="minorHAnsi"/>
          <w:b/>
          <w:bCs/>
          <w:szCs w:val="22"/>
        </w:rPr>
        <w:t>OTOČNÁ LŮŽKA</w:t>
      </w:r>
      <w:r w:rsidRPr="00A825BA">
        <w:rPr>
          <w:rFonts w:asciiTheme="minorHAnsi" w:hAnsiTheme="minorHAnsi" w:cstheme="minorHAnsi"/>
          <w:b/>
          <w:szCs w:val="22"/>
        </w:rPr>
        <w:t>“</w:t>
      </w:r>
      <w:r w:rsidR="00395FE9" w:rsidRPr="00A825BA">
        <w:rPr>
          <w:rFonts w:asciiTheme="minorHAnsi" w:hAnsiTheme="minorHAnsi" w:cstheme="minorHAnsi"/>
          <w:b/>
          <w:szCs w:val="22"/>
        </w:rPr>
        <w:t xml:space="preserve"> </w:t>
      </w:r>
      <w:r w:rsidR="00395FE9" w:rsidRPr="00A825BA">
        <w:rPr>
          <w:rFonts w:asciiTheme="minorHAnsi" w:hAnsiTheme="minorHAnsi" w:cstheme="minorHAnsi"/>
          <w:szCs w:val="22"/>
        </w:rPr>
        <w:t xml:space="preserve">(dále jen </w:t>
      </w:r>
      <w:r w:rsidR="00645804" w:rsidRPr="00A825BA">
        <w:rPr>
          <w:rFonts w:asciiTheme="minorHAnsi" w:hAnsiTheme="minorHAnsi" w:cstheme="minorHAnsi"/>
          <w:szCs w:val="22"/>
        </w:rPr>
        <w:t>„</w:t>
      </w:r>
      <w:r w:rsidR="00395FE9" w:rsidRPr="00A825BA">
        <w:rPr>
          <w:rFonts w:asciiTheme="minorHAnsi" w:hAnsiTheme="minorHAnsi" w:cstheme="minorHAnsi"/>
          <w:szCs w:val="22"/>
        </w:rPr>
        <w:t xml:space="preserve">Veřejná zakázka“), kdy </w:t>
      </w:r>
      <w:bookmarkEnd w:id="0"/>
      <w:bookmarkEnd w:id="1"/>
      <w:r w:rsidR="00A825BA">
        <w:rPr>
          <w:rFonts w:asciiTheme="minorHAnsi" w:hAnsiTheme="minorHAnsi" w:cstheme="minorHAnsi"/>
          <w:szCs w:val="22"/>
        </w:rPr>
        <w:t xml:space="preserve">v </w:t>
      </w:r>
      <w:r w:rsidR="00A825BA" w:rsidRPr="00A825BA">
        <w:rPr>
          <w:rFonts w:asciiTheme="minorHAnsi" w:hAnsiTheme="minorHAnsi" w:cstheme="minorHAnsi"/>
          <w:szCs w:val="22"/>
        </w:rPr>
        <w:t>jednacím řízení bez uveřejnění realizovaném podle § 65 a § 143 odst. 2 ZZVZ</w:t>
      </w:r>
      <w:r w:rsidR="00A825BA">
        <w:rPr>
          <w:rFonts w:asciiTheme="minorHAnsi" w:hAnsiTheme="minorHAnsi" w:cstheme="minorHAnsi"/>
          <w:szCs w:val="22"/>
        </w:rPr>
        <w:t xml:space="preserve"> zadavatel rozhodl, že nabídka Prodávajícího je nejvýhodnější.</w:t>
      </w:r>
      <w:r w:rsidR="00A825BA" w:rsidRPr="00A825BA">
        <w:rPr>
          <w:rFonts w:asciiTheme="minorHAnsi" w:hAnsiTheme="minorHAnsi" w:cstheme="minorHAnsi"/>
          <w:szCs w:val="22"/>
        </w:rPr>
        <w:t xml:space="preserve"> </w:t>
      </w:r>
      <w:r w:rsidR="003355CB" w:rsidRPr="00A825BA">
        <w:rPr>
          <w:rFonts w:asciiTheme="minorHAnsi" w:hAnsiTheme="minorHAnsi" w:cstheme="minorHAnsi"/>
          <w:szCs w:val="22"/>
        </w:rPr>
        <w:t>Prodávající potvrzuje, že se v plném rozsahu seznámil s rozsahem a povahou předmětu Veřejné zakázky, že mu jsou známy veškeré technické, kvalitativní a jiné podmínky a že disponuje takovými kapacitami a odbornými znalostmi, které jsou k plnění nezbytné. Prodávající prohlašuje, že je odborně způsobilý k zajištění předmětu smlouvy.</w:t>
      </w:r>
    </w:p>
    <w:p w:rsidR="001E71CA" w:rsidRPr="0047609D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47609D">
        <w:rPr>
          <w:rFonts w:asciiTheme="minorHAnsi" w:hAnsiTheme="minorHAnsi" w:cstheme="minorHAnsi"/>
          <w:szCs w:val="22"/>
        </w:rPr>
        <w:t>Prodávající výslovně potvrzuje, že prověřil veškeré podklady a pokyny Kupujícího, které obdržel do dne uzavření této smlouvy, i pokyny, které jsou obsaženy v zadávacích podmínkách, které Kupující stanovil pro zadání smlouvy, že je shledal vhodnými, že sjednaná cena a způsob plnění včetně doby trvání smlouvy obsahuje a zohledňuje všechny výše uvedené podmínky a okolnosti.</w:t>
      </w:r>
    </w:p>
    <w:p w:rsidR="00395FE9" w:rsidRPr="0047609D" w:rsidRDefault="00395FE9" w:rsidP="003549BC">
      <w:pPr>
        <w:pStyle w:val="Zkladntextodsazen2"/>
        <w:spacing w:before="120"/>
        <w:ind w:left="567" w:hanging="567"/>
        <w:rPr>
          <w:rFonts w:asciiTheme="minorHAnsi" w:hAnsiTheme="minorHAnsi" w:cstheme="minorHAnsi"/>
          <w:szCs w:val="22"/>
        </w:rPr>
      </w:pPr>
    </w:p>
    <w:p w:rsidR="00CE6A33" w:rsidRPr="0047609D" w:rsidRDefault="00CE6A33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47609D">
        <w:rPr>
          <w:rFonts w:asciiTheme="minorHAnsi" w:hAnsiTheme="minorHAnsi" w:cstheme="minorHAnsi"/>
          <w:b/>
          <w:bCs/>
          <w:caps/>
          <w:szCs w:val="22"/>
        </w:rPr>
        <w:t xml:space="preserve">Předmět koupě </w:t>
      </w:r>
    </w:p>
    <w:p w:rsidR="00372D6B" w:rsidRPr="0047609D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47609D">
        <w:rPr>
          <w:rFonts w:asciiTheme="minorHAnsi" w:hAnsiTheme="minorHAnsi" w:cstheme="minorHAnsi"/>
          <w:szCs w:val="22"/>
        </w:rPr>
        <w:t xml:space="preserve">Prodávající se touto smlouvou zavazuje odevzdat Kupujícímu předmět koupě </w:t>
      </w:r>
      <w:r w:rsidR="00723829" w:rsidRPr="0047609D">
        <w:rPr>
          <w:rFonts w:asciiTheme="minorHAnsi" w:hAnsiTheme="minorHAnsi" w:cstheme="minorHAnsi"/>
          <w:szCs w:val="22"/>
        </w:rPr>
        <w:t xml:space="preserve">uvedený v odst. 2 tohoto článku </w:t>
      </w:r>
      <w:r w:rsidRPr="0047609D">
        <w:rPr>
          <w:rFonts w:asciiTheme="minorHAnsi" w:hAnsiTheme="minorHAnsi" w:cstheme="minorHAnsi"/>
          <w:szCs w:val="22"/>
        </w:rPr>
        <w:t xml:space="preserve">a umožnit mu nabýt vlastnické právo k tomuto předmětu koupě a splnit </w:t>
      </w:r>
      <w:r w:rsidRPr="0047609D">
        <w:rPr>
          <w:rFonts w:asciiTheme="minorHAnsi" w:hAnsiTheme="minorHAnsi" w:cstheme="minorHAnsi"/>
        </w:rPr>
        <w:t>další s tím související závazky</w:t>
      </w:r>
      <w:r w:rsidRPr="0047609D">
        <w:rPr>
          <w:rFonts w:asciiTheme="minorHAnsi" w:hAnsiTheme="minorHAnsi" w:cstheme="minorHAnsi"/>
          <w:szCs w:val="22"/>
        </w:rPr>
        <w:t xml:space="preserve"> a Kupující se zavazuje předmět koupě převzít a zaplatit Prodávajícímu kupní cenu.</w:t>
      </w:r>
    </w:p>
    <w:p w:rsidR="00372D6B" w:rsidRPr="008E40F7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47609D">
        <w:rPr>
          <w:rFonts w:asciiTheme="minorHAnsi" w:hAnsiTheme="minorHAnsi" w:cstheme="minorHAnsi"/>
          <w:szCs w:val="22"/>
        </w:rPr>
        <w:t xml:space="preserve">Předmětem koupě </w:t>
      </w:r>
      <w:r w:rsidR="00BC77E8" w:rsidRPr="0047609D">
        <w:rPr>
          <w:rFonts w:asciiTheme="minorHAnsi" w:hAnsiTheme="minorHAnsi" w:cstheme="minorHAnsi"/>
          <w:szCs w:val="22"/>
        </w:rPr>
        <w:t>j</w:t>
      </w:r>
      <w:r w:rsidR="00A825BA">
        <w:rPr>
          <w:rFonts w:asciiTheme="minorHAnsi" w:hAnsiTheme="minorHAnsi" w:cstheme="minorHAnsi"/>
          <w:szCs w:val="22"/>
        </w:rPr>
        <w:t>sou</w:t>
      </w:r>
      <w:r w:rsidR="00BC77E8" w:rsidRPr="0047609D">
        <w:rPr>
          <w:rFonts w:asciiTheme="minorHAnsi" w:hAnsiTheme="minorHAnsi" w:cstheme="minorHAnsi"/>
          <w:szCs w:val="22"/>
        </w:rPr>
        <w:t xml:space="preserve"> </w:t>
      </w:r>
      <w:r w:rsidR="001B5224" w:rsidRPr="0047609D">
        <w:rPr>
          <w:rFonts w:asciiTheme="minorHAnsi" w:hAnsiTheme="minorHAnsi" w:cstheme="minorHAnsi"/>
          <w:b/>
          <w:bCs/>
          <w:szCs w:val="22"/>
        </w:rPr>
        <w:t>4</w:t>
      </w:r>
      <w:r w:rsidR="005C7963" w:rsidRPr="0047609D">
        <w:rPr>
          <w:rFonts w:asciiTheme="minorHAnsi" w:hAnsiTheme="minorHAnsi" w:cstheme="minorHAnsi"/>
          <w:b/>
          <w:bCs/>
          <w:szCs w:val="22"/>
        </w:rPr>
        <w:t xml:space="preserve"> ks pečovatelských pojízdných lůžek s</w:t>
      </w:r>
      <w:r w:rsidR="008249E7">
        <w:rPr>
          <w:rFonts w:asciiTheme="minorHAnsi" w:hAnsiTheme="minorHAnsi" w:cstheme="minorHAnsi"/>
          <w:b/>
          <w:bCs/>
          <w:szCs w:val="22"/>
        </w:rPr>
        <w:t> </w:t>
      </w:r>
      <w:r w:rsidR="005C7963" w:rsidRPr="0047609D">
        <w:rPr>
          <w:rFonts w:asciiTheme="minorHAnsi" w:hAnsiTheme="minorHAnsi" w:cstheme="minorHAnsi"/>
          <w:b/>
          <w:bCs/>
          <w:szCs w:val="22"/>
        </w:rPr>
        <w:t>elektrickým</w:t>
      </w:r>
      <w:r w:rsidR="008249E7">
        <w:rPr>
          <w:rFonts w:asciiTheme="minorHAnsi" w:hAnsiTheme="minorHAnsi" w:cstheme="minorHAnsi"/>
          <w:b/>
          <w:bCs/>
          <w:szCs w:val="22"/>
        </w:rPr>
        <w:t xml:space="preserve"> pohonem</w:t>
      </w:r>
      <w:r w:rsidR="005C7963" w:rsidRPr="0047609D">
        <w:rPr>
          <w:rFonts w:asciiTheme="minorHAnsi" w:hAnsiTheme="minorHAnsi" w:cstheme="minorHAnsi"/>
          <w:b/>
          <w:bCs/>
          <w:szCs w:val="22"/>
        </w:rPr>
        <w:t xml:space="preserve"> nastavování výšky a polohování</w:t>
      </w:r>
      <w:r w:rsidR="0036413A">
        <w:rPr>
          <w:rFonts w:asciiTheme="minorHAnsi" w:hAnsiTheme="minorHAnsi" w:cstheme="minorHAnsi"/>
          <w:b/>
          <w:bCs/>
          <w:szCs w:val="22"/>
        </w:rPr>
        <w:t>,</w:t>
      </w:r>
      <w:r w:rsidR="00472DB7">
        <w:rPr>
          <w:rFonts w:asciiTheme="minorHAnsi" w:hAnsiTheme="minorHAnsi" w:cstheme="minorHAnsi"/>
          <w:b/>
          <w:bCs/>
          <w:szCs w:val="22"/>
        </w:rPr>
        <w:t xml:space="preserve"> </w:t>
      </w:r>
      <w:r w:rsidR="00A825BA">
        <w:rPr>
          <w:rFonts w:asciiTheme="minorHAnsi" w:hAnsiTheme="minorHAnsi" w:cstheme="minorHAnsi"/>
          <w:b/>
          <w:bCs/>
          <w:szCs w:val="22"/>
        </w:rPr>
        <w:t xml:space="preserve">vč. polohování do vzpřímeného sedu s funkcí otáčení </w:t>
      </w:r>
      <w:r w:rsidR="007B2A7F" w:rsidRPr="0047609D">
        <w:rPr>
          <w:rFonts w:asciiTheme="minorHAnsi" w:hAnsiTheme="minorHAnsi" w:cstheme="minorHAnsi"/>
          <w:bCs/>
          <w:szCs w:val="22"/>
        </w:rPr>
        <w:t>(dále též „</w:t>
      </w:r>
      <w:r w:rsidR="00A825BA">
        <w:rPr>
          <w:rFonts w:asciiTheme="minorHAnsi" w:hAnsiTheme="minorHAnsi" w:cstheme="minorHAnsi"/>
          <w:bCs/>
          <w:szCs w:val="22"/>
        </w:rPr>
        <w:t xml:space="preserve">otočná </w:t>
      </w:r>
      <w:r w:rsidR="007B2A7F" w:rsidRPr="0047609D">
        <w:rPr>
          <w:rFonts w:asciiTheme="minorHAnsi" w:hAnsiTheme="minorHAnsi" w:cstheme="minorHAnsi"/>
          <w:bCs/>
          <w:szCs w:val="22"/>
        </w:rPr>
        <w:t>lůžka“)</w:t>
      </w:r>
      <w:r w:rsidR="007B2A7F" w:rsidRPr="0047609D">
        <w:rPr>
          <w:rFonts w:asciiTheme="minorHAnsi" w:hAnsiTheme="minorHAnsi" w:cstheme="minorHAnsi"/>
          <w:b/>
          <w:bCs/>
          <w:szCs w:val="22"/>
        </w:rPr>
        <w:t xml:space="preserve"> </w:t>
      </w:r>
      <w:r w:rsidR="005C7963" w:rsidRPr="0047609D">
        <w:rPr>
          <w:rFonts w:asciiTheme="minorHAnsi" w:hAnsiTheme="minorHAnsi" w:cstheme="minorHAnsi"/>
          <w:bCs/>
          <w:szCs w:val="22"/>
        </w:rPr>
        <w:t>pro</w:t>
      </w:r>
      <w:r w:rsidR="005C7963" w:rsidRPr="0047609D">
        <w:rPr>
          <w:rFonts w:asciiTheme="minorHAnsi" w:hAnsiTheme="minorHAnsi" w:cstheme="minorHAnsi"/>
          <w:b/>
          <w:bCs/>
          <w:szCs w:val="22"/>
        </w:rPr>
        <w:t xml:space="preserve"> </w:t>
      </w:r>
      <w:r w:rsidR="005C7963" w:rsidRPr="0047609D">
        <w:rPr>
          <w:rFonts w:asciiTheme="minorHAnsi" w:hAnsiTheme="minorHAnsi" w:cstheme="minorHAnsi"/>
          <w:bCs/>
          <w:szCs w:val="22"/>
        </w:rPr>
        <w:t>klienty objednatele v</w:t>
      </w:r>
      <w:r w:rsidR="00A825BA">
        <w:rPr>
          <w:rFonts w:asciiTheme="minorHAnsi" w:hAnsiTheme="minorHAnsi" w:cstheme="minorHAnsi"/>
          <w:bCs/>
          <w:szCs w:val="22"/>
        </w:rPr>
        <w:t xml:space="preserve"> Domově pro seniory Elišky </w:t>
      </w:r>
      <w:proofErr w:type="spellStart"/>
      <w:r w:rsidR="00A825BA">
        <w:rPr>
          <w:rFonts w:asciiTheme="minorHAnsi" w:hAnsiTheme="minorHAnsi" w:cstheme="minorHAnsi"/>
          <w:bCs/>
          <w:szCs w:val="22"/>
        </w:rPr>
        <w:t>Purkyňové</w:t>
      </w:r>
      <w:proofErr w:type="spellEnd"/>
      <w:r w:rsidR="004B39C0" w:rsidRPr="0047609D">
        <w:rPr>
          <w:rFonts w:asciiTheme="minorHAnsi" w:hAnsiTheme="minorHAnsi" w:cstheme="minorHAnsi"/>
          <w:bCs/>
          <w:szCs w:val="22"/>
        </w:rPr>
        <w:t>,</w:t>
      </w:r>
      <w:r w:rsidR="00A825BA">
        <w:rPr>
          <w:rFonts w:asciiTheme="minorHAnsi" w:hAnsiTheme="minorHAnsi" w:cstheme="minorHAnsi"/>
          <w:bCs/>
          <w:szCs w:val="22"/>
        </w:rPr>
        <w:t xml:space="preserve"> </w:t>
      </w:r>
      <w:r w:rsidR="005C7963" w:rsidRPr="0047609D">
        <w:rPr>
          <w:rFonts w:asciiTheme="minorHAnsi" w:hAnsiTheme="minorHAnsi" w:cstheme="minorHAnsi"/>
          <w:bCs/>
          <w:szCs w:val="22"/>
        </w:rPr>
        <w:t>Praha 6,</w:t>
      </w:r>
      <w:r w:rsidR="00BC77E8" w:rsidRPr="0047609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47609D">
        <w:rPr>
          <w:rFonts w:asciiTheme="minorHAnsi" w:hAnsiTheme="minorHAnsi" w:cstheme="minorHAnsi"/>
          <w:szCs w:val="22"/>
        </w:rPr>
        <w:t>blíže specifikovan</w:t>
      </w:r>
      <w:r w:rsidR="005C7963" w:rsidRPr="0047609D">
        <w:rPr>
          <w:rFonts w:asciiTheme="minorHAnsi" w:hAnsiTheme="minorHAnsi" w:cstheme="minorHAnsi"/>
          <w:szCs w:val="22"/>
        </w:rPr>
        <w:t>ých</w:t>
      </w:r>
      <w:r w:rsidRPr="0047609D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47609D">
        <w:rPr>
          <w:rFonts w:asciiTheme="minorHAnsi" w:hAnsiTheme="minorHAnsi" w:cstheme="minorHAnsi"/>
          <w:szCs w:val="22"/>
        </w:rPr>
        <w:t>v</w:t>
      </w:r>
      <w:r w:rsidR="00F61BE3">
        <w:rPr>
          <w:rFonts w:asciiTheme="minorHAnsi" w:hAnsiTheme="minorHAnsi" w:cstheme="minorHAnsi"/>
          <w:szCs w:val="22"/>
        </w:rPr>
        <w:t>e</w:t>
      </w:r>
      <w:r w:rsidR="00003F86" w:rsidRPr="0047609D">
        <w:rPr>
          <w:rFonts w:asciiTheme="minorHAnsi" w:hAnsiTheme="minorHAnsi" w:cstheme="minorHAnsi"/>
          <w:szCs w:val="22"/>
        </w:rPr>
        <w:t xml:space="preserve">  </w:t>
      </w:r>
      <w:r w:rsidR="00F61BE3">
        <w:rPr>
          <w:rFonts w:asciiTheme="minorHAnsi" w:hAnsiTheme="minorHAnsi" w:cstheme="minorHAnsi"/>
          <w:szCs w:val="22"/>
        </w:rPr>
        <w:t>S</w:t>
      </w:r>
      <w:r w:rsidR="00003F86" w:rsidRPr="0047609D">
        <w:rPr>
          <w:rFonts w:asciiTheme="minorHAnsi" w:hAnsiTheme="minorHAnsi" w:cstheme="minorHAnsi"/>
          <w:szCs w:val="22"/>
        </w:rPr>
        <w:t>pecifikaci</w:t>
      </w:r>
      <w:proofErr w:type="gramEnd"/>
      <w:r w:rsidR="00F61BE3">
        <w:rPr>
          <w:rFonts w:asciiTheme="minorHAnsi" w:hAnsiTheme="minorHAnsi" w:cstheme="minorHAnsi"/>
          <w:szCs w:val="22"/>
        </w:rPr>
        <w:t xml:space="preserve"> zařízení</w:t>
      </w:r>
      <w:r w:rsidR="009A4817">
        <w:rPr>
          <w:rFonts w:asciiTheme="minorHAnsi" w:hAnsiTheme="minorHAnsi" w:cstheme="minorHAnsi"/>
          <w:szCs w:val="22"/>
        </w:rPr>
        <w:t xml:space="preserve"> (někdy též „ </w:t>
      </w:r>
      <w:r w:rsidR="009A4817" w:rsidRPr="009A4817">
        <w:rPr>
          <w:rFonts w:asciiTheme="minorHAnsi" w:hAnsiTheme="minorHAnsi" w:cstheme="minorHAnsi"/>
          <w:i/>
          <w:iCs/>
          <w:szCs w:val="22"/>
        </w:rPr>
        <w:t>technická specifikace</w:t>
      </w:r>
      <w:r w:rsidR="009A4817">
        <w:rPr>
          <w:rFonts w:asciiTheme="minorHAnsi" w:hAnsiTheme="minorHAnsi" w:cstheme="minorHAnsi"/>
          <w:szCs w:val="22"/>
        </w:rPr>
        <w:t>“)</w:t>
      </w:r>
      <w:r w:rsidRPr="0047609D">
        <w:rPr>
          <w:rFonts w:asciiTheme="minorHAnsi" w:hAnsiTheme="minorHAnsi" w:cstheme="minorHAnsi"/>
          <w:szCs w:val="22"/>
        </w:rPr>
        <w:t>, kter</w:t>
      </w:r>
      <w:r w:rsidR="00003F86" w:rsidRPr="0047609D">
        <w:rPr>
          <w:rFonts w:asciiTheme="minorHAnsi" w:hAnsiTheme="minorHAnsi" w:cstheme="minorHAnsi"/>
          <w:szCs w:val="22"/>
        </w:rPr>
        <w:t>á</w:t>
      </w:r>
      <w:r w:rsidRPr="0047609D">
        <w:rPr>
          <w:rFonts w:asciiTheme="minorHAnsi" w:hAnsiTheme="minorHAnsi" w:cstheme="minorHAnsi"/>
          <w:szCs w:val="22"/>
        </w:rPr>
        <w:t xml:space="preserve"> je nedílnou součástí této smlouvy jako její příloha č. 1</w:t>
      </w:r>
      <w:r w:rsidR="00003F86" w:rsidRPr="0047609D">
        <w:rPr>
          <w:rFonts w:asciiTheme="minorHAnsi" w:hAnsiTheme="minorHAnsi" w:cstheme="minorHAnsi"/>
          <w:szCs w:val="22"/>
        </w:rPr>
        <w:t xml:space="preserve"> </w:t>
      </w:r>
      <w:r w:rsidRPr="0047609D">
        <w:rPr>
          <w:rFonts w:asciiTheme="minorHAnsi" w:hAnsiTheme="minorHAnsi" w:cstheme="minorHAnsi"/>
          <w:szCs w:val="22"/>
        </w:rPr>
        <w:t xml:space="preserve">(dále </w:t>
      </w:r>
      <w:r w:rsidR="006B583D" w:rsidRPr="0047609D">
        <w:rPr>
          <w:rFonts w:asciiTheme="minorHAnsi" w:hAnsiTheme="minorHAnsi" w:cstheme="minorHAnsi"/>
          <w:szCs w:val="22"/>
        </w:rPr>
        <w:t>též jako</w:t>
      </w:r>
      <w:r w:rsidRPr="008E40F7">
        <w:rPr>
          <w:rFonts w:asciiTheme="minorHAnsi" w:hAnsiTheme="minorHAnsi" w:cstheme="minorHAnsi"/>
          <w:szCs w:val="22"/>
        </w:rPr>
        <w:t xml:space="preserve"> „Předmět koupě“).</w:t>
      </w:r>
    </w:p>
    <w:p w:rsidR="00CE6A33" w:rsidRPr="008E40F7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a Kupující dále ujednávají, že dále je Prodávající krom shora uvedeného rovněž </w:t>
      </w:r>
      <w:r w:rsidRPr="005C7963">
        <w:rPr>
          <w:rFonts w:asciiTheme="minorHAnsi" w:hAnsiTheme="minorHAnsi" w:cstheme="minorHAnsi"/>
          <w:szCs w:val="22"/>
          <w:u w:val="single"/>
        </w:rPr>
        <w:t xml:space="preserve">povinen a zavazuje se </w:t>
      </w:r>
    </w:p>
    <w:p w:rsidR="00CE6A33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Předmět koupě dopravit do místa plnění</w:t>
      </w:r>
      <w:r w:rsidR="00AB3989" w:rsidRPr="008E40F7">
        <w:rPr>
          <w:rFonts w:asciiTheme="minorHAnsi" w:hAnsiTheme="minorHAnsi" w:cstheme="minorHAnsi"/>
          <w:szCs w:val="22"/>
        </w:rPr>
        <w:t xml:space="preserve"> včetně případného transportního pojištění Předmětu koupě,</w:t>
      </w:r>
    </w:p>
    <w:p w:rsidR="002E0C18" w:rsidRPr="008E40F7" w:rsidRDefault="002E0C18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</w:t>
      </w:r>
      <w:r w:rsidR="00AB3989" w:rsidRPr="008E40F7">
        <w:rPr>
          <w:rFonts w:asciiTheme="minorHAnsi" w:hAnsiTheme="minorHAnsi" w:cstheme="minorHAnsi"/>
          <w:szCs w:val="22"/>
        </w:rPr>
        <w:t>rovést instalaci Předmětu koupě včetně jeho uvedení do provozu</w:t>
      </w:r>
      <w:r w:rsidRPr="008E40F7">
        <w:rPr>
          <w:rFonts w:asciiTheme="minorHAnsi" w:hAnsiTheme="minorHAnsi" w:cstheme="minorHAnsi"/>
          <w:szCs w:val="22"/>
        </w:rPr>
        <w:t>,</w:t>
      </w:r>
    </w:p>
    <w:p w:rsidR="00AB3989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zajistit kontrolu Předmětu koupě na místě předání, ověřit jeho technickou funkčnost a </w:t>
      </w:r>
      <w:r w:rsidR="00AB3989" w:rsidRPr="008E40F7">
        <w:rPr>
          <w:rFonts w:asciiTheme="minorHAnsi" w:hAnsiTheme="minorHAnsi" w:cstheme="minorHAnsi"/>
          <w:szCs w:val="22"/>
        </w:rPr>
        <w:t xml:space="preserve">předvést </w:t>
      </w:r>
      <w:r w:rsidRPr="008E40F7">
        <w:rPr>
          <w:rFonts w:asciiTheme="minorHAnsi" w:hAnsiTheme="minorHAnsi" w:cstheme="minorHAnsi"/>
          <w:szCs w:val="22"/>
        </w:rPr>
        <w:t xml:space="preserve">splnění </w:t>
      </w:r>
      <w:r w:rsidR="00AB3989" w:rsidRPr="008E40F7">
        <w:rPr>
          <w:rFonts w:asciiTheme="minorHAnsi" w:hAnsiTheme="minorHAnsi" w:cstheme="minorHAnsi"/>
          <w:szCs w:val="22"/>
        </w:rPr>
        <w:t>funkcí a parametrů Předmětu koupě vymezených v </w:t>
      </w:r>
      <w:r w:rsidR="00372D6B" w:rsidRPr="008E40F7">
        <w:rPr>
          <w:rFonts w:asciiTheme="minorHAnsi" w:hAnsiTheme="minorHAnsi" w:cstheme="minorHAnsi"/>
          <w:szCs w:val="22"/>
        </w:rPr>
        <w:t>p</w:t>
      </w:r>
      <w:r w:rsidR="00AB3989" w:rsidRPr="008E40F7">
        <w:rPr>
          <w:rFonts w:asciiTheme="minorHAnsi" w:hAnsiTheme="minorHAnsi" w:cstheme="minorHAnsi"/>
          <w:szCs w:val="22"/>
        </w:rPr>
        <w:t>říloze č. 1 této smlouvy Kupujícímu,</w:t>
      </w:r>
    </w:p>
    <w:p w:rsidR="00CE6A33" w:rsidRPr="008E40F7" w:rsidRDefault="00CE6A33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dodat technickou dokumentaci </w:t>
      </w:r>
      <w:r w:rsidR="002E0C18" w:rsidRPr="008E40F7">
        <w:rPr>
          <w:rFonts w:asciiTheme="minorHAnsi" w:hAnsiTheme="minorHAnsi" w:cstheme="minorHAnsi"/>
          <w:szCs w:val="22"/>
        </w:rPr>
        <w:t xml:space="preserve">či katalogové listy </w:t>
      </w:r>
      <w:r w:rsidRPr="008E40F7">
        <w:rPr>
          <w:rFonts w:asciiTheme="minorHAnsi" w:hAnsiTheme="minorHAnsi" w:cstheme="minorHAnsi"/>
          <w:szCs w:val="22"/>
        </w:rPr>
        <w:t>a návody v</w:t>
      </w:r>
      <w:r w:rsidR="00FD22AF" w:rsidRPr="008E40F7">
        <w:rPr>
          <w:rFonts w:asciiTheme="minorHAnsi" w:hAnsiTheme="minorHAnsi" w:cstheme="minorHAnsi"/>
          <w:szCs w:val="22"/>
        </w:rPr>
        <w:t> českém jazyce</w:t>
      </w:r>
      <w:r w:rsidR="00633B6D" w:rsidRPr="008E40F7">
        <w:rPr>
          <w:rFonts w:asciiTheme="minorHAnsi" w:hAnsiTheme="minorHAnsi" w:cstheme="minorHAnsi"/>
          <w:szCs w:val="22"/>
        </w:rPr>
        <w:t>,</w:t>
      </w:r>
    </w:p>
    <w:p w:rsidR="00633B6D" w:rsidRPr="008E40F7" w:rsidRDefault="00633B6D" w:rsidP="003267B0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dodat příslušné atesty a certifikáty a prohlášení o shodě</w:t>
      </w:r>
      <w:r w:rsidR="00372D6B" w:rsidRPr="008E40F7">
        <w:rPr>
          <w:rFonts w:asciiTheme="minorHAnsi" w:hAnsiTheme="minorHAnsi" w:cstheme="minorHAnsi"/>
          <w:szCs w:val="22"/>
        </w:rPr>
        <w:t>,</w:t>
      </w:r>
    </w:p>
    <w:p w:rsidR="00537983" w:rsidRPr="006B583D" w:rsidRDefault="00CE6A33" w:rsidP="006B583D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vystavit protokol o předání a převzetí</w:t>
      </w:r>
      <w:r w:rsidR="00723829">
        <w:rPr>
          <w:rFonts w:asciiTheme="minorHAnsi" w:hAnsiTheme="minorHAnsi" w:cstheme="minorHAnsi"/>
          <w:szCs w:val="22"/>
        </w:rPr>
        <w:t xml:space="preserve"> </w:t>
      </w:r>
      <w:r w:rsidR="006B583D">
        <w:rPr>
          <w:rFonts w:asciiTheme="minorHAnsi" w:hAnsiTheme="minorHAnsi" w:cstheme="minorHAnsi"/>
          <w:szCs w:val="22"/>
        </w:rPr>
        <w:t>P</w:t>
      </w:r>
      <w:r w:rsidR="00723829">
        <w:rPr>
          <w:rFonts w:asciiTheme="minorHAnsi" w:hAnsiTheme="minorHAnsi" w:cstheme="minorHAnsi"/>
          <w:szCs w:val="22"/>
        </w:rPr>
        <w:t>ředmětu koupě</w:t>
      </w:r>
      <w:r w:rsidR="00355EB6" w:rsidRPr="008E40F7">
        <w:rPr>
          <w:rFonts w:asciiTheme="minorHAnsi" w:hAnsiTheme="minorHAnsi" w:cstheme="minorHAnsi"/>
          <w:szCs w:val="22"/>
        </w:rPr>
        <w:t>,</w:t>
      </w:r>
    </w:p>
    <w:p w:rsidR="00723829" w:rsidRDefault="00AB3989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provést v místě plnění zaškolení obsluhy Předmětu koupě v rozsahu nezbytném k řádnému </w:t>
      </w:r>
      <w:r w:rsidR="00C0133F" w:rsidRPr="008E40F7">
        <w:rPr>
          <w:rFonts w:asciiTheme="minorHAnsi" w:hAnsiTheme="minorHAnsi" w:cstheme="minorHAnsi"/>
          <w:szCs w:val="22"/>
        </w:rPr>
        <w:t>užívání</w:t>
      </w:r>
      <w:r w:rsidRPr="008E40F7">
        <w:rPr>
          <w:rFonts w:asciiTheme="minorHAnsi" w:hAnsiTheme="minorHAnsi" w:cstheme="minorHAnsi"/>
          <w:szCs w:val="22"/>
        </w:rPr>
        <w:t xml:space="preserve"> Předmětu koupě</w:t>
      </w:r>
      <w:r w:rsidR="006B583D">
        <w:rPr>
          <w:rFonts w:asciiTheme="minorHAnsi" w:hAnsiTheme="minorHAnsi" w:cstheme="minorHAnsi"/>
          <w:szCs w:val="22"/>
        </w:rPr>
        <w:t>,</w:t>
      </w:r>
    </w:p>
    <w:p w:rsidR="006B583D" w:rsidRDefault="00723829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provést likvidaci obalového materiálu</w:t>
      </w:r>
      <w:r w:rsidR="006B583D">
        <w:rPr>
          <w:rFonts w:asciiTheme="minorHAnsi" w:hAnsiTheme="minorHAnsi" w:cstheme="minorHAnsi"/>
          <w:szCs w:val="22"/>
        </w:rPr>
        <w:t>,</w:t>
      </w:r>
    </w:p>
    <w:p w:rsidR="0047609D" w:rsidRDefault="006B583D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 w:rsidRPr="005C7963">
        <w:rPr>
          <w:rFonts w:asciiTheme="minorHAnsi" w:hAnsiTheme="minorHAnsi" w:cstheme="minorHAnsi"/>
          <w:b/>
          <w:szCs w:val="22"/>
        </w:rPr>
        <w:t>p</w:t>
      </w:r>
      <w:r w:rsidR="0047609D">
        <w:rPr>
          <w:rFonts w:asciiTheme="minorHAnsi" w:hAnsiTheme="minorHAnsi" w:cstheme="minorHAnsi"/>
          <w:b/>
          <w:szCs w:val="22"/>
        </w:rPr>
        <w:t>rovádět autorizované bezpečnostně technické kontroly (dále jen „BTK“) Předmětu koupě v souladu s požadavky výrobce Předmětu koupě a v souladu s dotčenými právními předpisy. Podmínky provádění BTK jsou blíže vymezeny v</w:t>
      </w:r>
      <w:r w:rsidR="00F61BE3">
        <w:rPr>
          <w:rFonts w:asciiTheme="minorHAnsi" w:hAnsiTheme="minorHAnsi" w:cstheme="minorHAnsi"/>
          <w:b/>
          <w:szCs w:val="22"/>
        </w:rPr>
        <w:t xml:space="preserve"> Rámcové </w:t>
      </w:r>
      <w:r w:rsidR="0047609D">
        <w:rPr>
          <w:rFonts w:asciiTheme="minorHAnsi" w:hAnsiTheme="minorHAnsi" w:cstheme="minorHAnsi"/>
          <w:b/>
          <w:szCs w:val="22"/>
        </w:rPr>
        <w:t>servisní smlouvě, která tvoří přílohu č. 2 této smlouvy;</w:t>
      </w:r>
    </w:p>
    <w:p w:rsidR="00AB3989" w:rsidRDefault="0047609D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poskytovat autorizovaný </w:t>
      </w:r>
      <w:r w:rsidR="006B583D" w:rsidRPr="005C7963">
        <w:rPr>
          <w:rFonts w:asciiTheme="minorHAnsi" w:hAnsiTheme="minorHAnsi" w:cstheme="minorHAnsi"/>
          <w:b/>
          <w:szCs w:val="22"/>
        </w:rPr>
        <w:t xml:space="preserve">záruční i </w:t>
      </w:r>
      <w:r w:rsidR="00D5401C">
        <w:rPr>
          <w:rFonts w:asciiTheme="minorHAnsi" w:hAnsiTheme="minorHAnsi" w:cstheme="minorHAnsi"/>
          <w:b/>
          <w:szCs w:val="22"/>
        </w:rPr>
        <w:t xml:space="preserve">autorizovaný </w:t>
      </w:r>
      <w:r w:rsidR="006B583D" w:rsidRPr="005C7963">
        <w:rPr>
          <w:rFonts w:asciiTheme="minorHAnsi" w:hAnsiTheme="minorHAnsi" w:cstheme="minorHAnsi"/>
          <w:b/>
          <w:szCs w:val="22"/>
        </w:rPr>
        <w:t>pozáruční servis Předmětu koupě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5C7963" w:rsidRPr="005C7963">
        <w:rPr>
          <w:rFonts w:asciiTheme="minorHAnsi" w:hAnsiTheme="minorHAnsi" w:cstheme="minorHAnsi"/>
          <w:b/>
          <w:szCs w:val="22"/>
        </w:rPr>
        <w:t xml:space="preserve">(dále souhrnně jako „služby servisu“), a </w:t>
      </w:r>
      <w:r w:rsidR="005C7963" w:rsidRPr="00C55258">
        <w:rPr>
          <w:rFonts w:asciiTheme="minorHAnsi" w:hAnsiTheme="minorHAnsi" w:cstheme="minorHAnsi"/>
          <w:b/>
          <w:szCs w:val="22"/>
        </w:rPr>
        <w:t>to vše za podmínek stanovených v</w:t>
      </w:r>
      <w:r w:rsidR="00F61BE3">
        <w:rPr>
          <w:rFonts w:asciiTheme="minorHAnsi" w:hAnsiTheme="minorHAnsi" w:cstheme="minorHAnsi"/>
          <w:b/>
          <w:szCs w:val="22"/>
        </w:rPr>
        <w:t xml:space="preserve"> Rámcové </w:t>
      </w:r>
      <w:r w:rsidR="005C7963" w:rsidRPr="00C55258">
        <w:rPr>
          <w:rFonts w:asciiTheme="minorHAnsi" w:hAnsiTheme="minorHAnsi" w:cstheme="minorHAnsi"/>
          <w:b/>
          <w:szCs w:val="22"/>
        </w:rPr>
        <w:t xml:space="preserve">servisní smlouvě, která tvoří přílohu </w:t>
      </w:r>
      <w:r w:rsidR="00C55258" w:rsidRPr="00C55258">
        <w:rPr>
          <w:rFonts w:asciiTheme="minorHAnsi" w:hAnsiTheme="minorHAnsi" w:cstheme="minorHAnsi"/>
          <w:b/>
          <w:szCs w:val="22"/>
        </w:rPr>
        <w:t>č. 2</w:t>
      </w:r>
      <w:r w:rsidR="00B56013" w:rsidRPr="00C55258">
        <w:rPr>
          <w:rFonts w:asciiTheme="minorHAnsi" w:hAnsiTheme="minorHAnsi" w:cstheme="minorHAnsi"/>
          <w:b/>
          <w:szCs w:val="22"/>
        </w:rPr>
        <w:t xml:space="preserve"> této smlouv</w:t>
      </w:r>
      <w:r w:rsidR="003B4E30">
        <w:rPr>
          <w:rFonts w:asciiTheme="minorHAnsi" w:hAnsiTheme="minorHAnsi" w:cstheme="minorHAnsi"/>
          <w:b/>
          <w:szCs w:val="22"/>
        </w:rPr>
        <w:t>y. Tím nejsou dotčená práva z vadného plnění a záruka za jakost ve smyslu čl. VII. této smlouvy</w:t>
      </w:r>
      <w:r w:rsidR="00B56013" w:rsidRPr="00C55258">
        <w:rPr>
          <w:rFonts w:asciiTheme="minorHAnsi" w:hAnsiTheme="minorHAnsi" w:cstheme="minorHAnsi"/>
          <w:b/>
          <w:szCs w:val="22"/>
        </w:rPr>
        <w:t>,</w:t>
      </w:r>
      <w:r w:rsidR="00B56013">
        <w:rPr>
          <w:rFonts w:asciiTheme="minorHAnsi" w:hAnsiTheme="minorHAnsi" w:cstheme="minorHAnsi"/>
          <w:b/>
          <w:szCs w:val="22"/>
        </w:rPr>
        <w:t xml:space="preserve"> </w:t>
      </w:r>
    </w:p>
    <w:p w:rsidR="00B56013" w:rsidRPr="00B56013" w:rsidRDefault="00B56013" w:rsidP="00917D55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B56013">
        <w:rPr>
          <w:rFonts w:asciiTheme="minorHAnsi" w:hAnsiTheme="minorHAnsi" w:cstheme="minorHAnsi"/>
          <w:szCs w:val="22"/>
        </w:rPr>
        <w:t>garance dostupnosti náhradních dílů po celou dobu poskytování služeb servisu.</w:t>
      </w:r>
    </w:p>
    <w:p w:rsidR="003C784B" w:rsidRPr="008E40F7" w:rsidRDefault="004E075E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  <w:szCs w:val="22"/>
        </w:rPr>
        <w:lastRenderedPageBreak/>
        <w:t xml:space="preserve">Předmět koupě a všechny jeho součásti </w:t>
      </w:r>
      <w:r w:rsidR="00EF00C4" w:rsidRPr="008E40F7">
        <w:rPr>
          <w:rFonts w:asciiTheme="minorHAnsi" w:hAnsiTheme="minorHAnsi" w:cstheme="minorHAnsi"/>
          <w:szCs w:val="22"/>
        </w:rPr>
        <w:t>bude dodán</w:t>
      </w:r>
      <w:r w:rsidRPr="008E40F7">
        <w:rPr>
          <w:rFonts w:asciiTheme="minorHAnsi" w:hAnsiTheme="minorHAnsi" w:cstheme="minorHAnsi"/>
          <w:szCs w:val="22"/>
        </w:rPr>
        <w:t xml:space="preserve"> v souladu se zákonem</w:t>
      </w:r>
      <w:r w:rsidR="00962863" w:rsidRPr="008E40F7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č. 22/1997 Sb.</w:t>
      </w:r>
      <w:r w:rsidR="00975B6C" w:rsidRPr="008E40F7">
        <w:rPr>
          <w:rFonts w:asciiTheme="minorHAnsi" w:hAnsiTheme="minorHAnsi" w:cstheme="minorHAnsi"/>
          <w:szCs w:val="22"/>
        </w:rPr>
        <w:t>, o technických požadavcích na výrobky a o změně a doplnění některých zákonů</w:t>
      </w:r>
      <w:r w:rsidRPr="008E40F7">
        <w:rPr>
          <w:rFonts w:asciiTheme="minorHAnsi" w:hAnsiTheme="minorHAnsi" w:cstheme="minorHAnsi"/>
          <w:szCs w:val="22"/>
        </w:rPr>
        <w:t xml:space="preserve"> a s ním přímo souvisejícími nařízeními vlády, a v souladu s ostatními zákony a předpisy, platnými ke dni převzetí Předmětu koupě. </w:t>
      </w:r>
    </w:p>
    <w:p w:rsidR="00CE6A33" w:rsidRPr="008E40F7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>Prodávající prohlašuje, že: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>je výlučným vlastníkem Předmětu koupě</w:t>
      </w:r>
      <w:r w:rsidRPr="008E40F7">
        <w:rPr>
          <w:rFonts w:asciiTheme="minorHAnsi" w:hAnsiTheme="minorHAnsi" w:cstheme="minorHAnsi"/>
          <w:color w:val="000000"/>
        </w:rPr>
        <w:t xml:space="preserve">, 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>Předmět koupě je nový, tzn. nikoli dříve použitý, a to ani repasovaný,</w:t>
      </w:r>
    </w:p>
    <w:p w:rsidR="00CE6A33" w:rsidRPr="008E40F7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8E40F7">
        <w:rPr>
          <w:rFonts w:asciiTheme="minorHAnsi" w:hAnsiTheme="minorHAnsi" w:cstheme="minorHAnsi"/>
        </w:rPr>
        <w:t xml:space="preserve">Předmět koupě odpovídá této </w:t>
      </w:r>
      <w:r w:rsidR="00641F73" w:rsidRPr="008E40F7">
        <w:rPr>
          <w:rFonts w:asciiTheme="minorHAnsi" w:hAnsiTheme="minorHAnsi" w:cstheme="minorHAnsi"/>
        </w:rPr>
        <w:t>s</w:t>
      </w:r>
      <w:r w:rsidRPr="008E40F7">
        <w:rPr>
          <w:rFonts w:asciiTheme="minorHAnsi" w:hAnsiTheme="minorHAnsi" w:cstheme="minorHAnsi"/>
        </w:rPr>
        <w:t>mlouvě; tzn., má vlastnosti, které si strany ujednaly, a chybí-li ujednání, takové vlastnosti, které Prodávající nebo výrobce popsal nebo které Kupující očekával s ohledem na povahu Předmětu koupě.</w:t>
      </w:r>
    </w:p>
    <w:p w:rsidR="000E55A7" w:rsidRPr="008E40F7" w:rsidRDefault="00192973" w:rsidP="003C784B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Předmět koupě</w:t>
      </w:r>
      <w:r w:rsidR="000E55A7" w:rsidRPr="008E40F7">
        <w:rPr>
          <w:rFonts w:asciiTheme="minorHAnsi" w:hAnsiTheme="minorHAnsi" w:cstheme="minorHAnsi"/>
          <w:szCs w:val="22"/>
        </w:rPr>
        <w:t xml:space="preserve"> musí přesně odpovídat sjednané kvalitě, technickým požadavkům uvedeným v této </w:t>
      </w:r>
      <w:r w:rsidR="00641F73" w:rsidRPr="008E40F7">
        <w:rPr>
          <w:rFonts w:asciiTheme="minorHAnsi" w:hAnsiTheme="minorHAnsi" w:cstheme="minorHAnsi"/>
          <w:szCs w:val="22"/>
        </w:rPr>
        <w:t>s</w:t>
      </w:r>
      <w:r w:rsidR="000E55A7" w:rsidRPr="008E40F7">
        <w:rPr>
          <w:rFonts w:asciiTheme="minorHAnsi" w:hAnsiTheme="minorHAnsi" w:cstheme="minorHAnsi"/>
          <w:szCs w:val="22"/>
        </w:rPr>
        <w:t>mlouvě, příp. příslušným technickým normám a specifikacím, bude zhotoven z nového a kvalitního materiálu</w:t>
      </w:r>
      <w:r w:rsidR="00641F73" w:rsidRPr="008E40F7">
        <w:rPr>
          <w:rFonts w:asciiTheme="minorHAnsi" w:hAnsiTheme="minorHAnsi" w:cstheme="minorHAnsi"/>
          <w:szCs w:val="22"/>
        </w:rPr>
        <w:t xml:space="preserve"> a </w:t>
      </w:r>
      <w:r w:rsidR="000E55A7" w:rsidRPr="008E40F7">
        <w:rPr>
          <w:rFonts w:asciiTheme="minorHAnsi" w:hAnsiTheme="minorHAnsi" w:cstheme="minorHAnsi"/>
          <w:szCs w:val="22"/>
        </w:rPr>
        <w:t xml:space="preserve">plně vyhovovat účelu, pro který </w:t>
      </w:r>
      <w:r w:rsidR="00641F73" w:rsidRPr="008E40F7">
        <w:rPr>
          <w:rFonts w:asciiTheme="minorHAnsi" w:hAnsiTheme="minorHAnsi" w:cstheme="minorHAnsi"/>
          <w:szCs w:val="22"/>
        </w:rPr>
        <w:t>je určen a Kupujícím pořízen</w:t>
      </w:r>
      <w:r w:rsidR="000E55A7" w:rsidRPr="008E40F7">
        <w:rPr>
          <w:rFonts w:asciiTheme="minorHAnsi" w:hAnsiTheme="minorHAnsi" w:cstheme="minorHAnsi"/>
          <w:szCs w:val="22"/>
        </w:rPr>
        <w:t>.</w:t>
      </w:r>
    </w:p>
    <w:p w:rsidR="003549BC" w:rsidRPr="008E40F7" w:rsidRDefault="003549BC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C9427F" w:rsidRPr="008E40F7" w:rsidRDefault="00166B41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Kupní c</w:t>
      </w:r>
      <w:r w:rsidR="00C9427F" w:rsidRPr="008E40F7">
        <w:rPr>
          <w:rFonts w:asciiTheme="minorHAnsi" w:hAnsiTheme="minorHAnsi" w:cstheme="minorHAnsi"/>
          <w:b/>
          <w:bCs/>
          <w:caps/>
          <w:szCs w:val="22"/>
        </w:rPr>
        <w:t>ena</w:t>
      </w:r>
      <w:r w:rsidR="00E74976" w:rsidRPr="008E40F7">
        <w:rPr>
          <w:rFonts w:asciiTheme="minorHAnsi" w:hAnsiTheme="minorHAnsi" w:cstheme="minorHAnsi"/>
          <w:b/>
          <w:bCs/>
          <w:caps/>
          <w:szCs w:val="22"/>
        </w:rPr>
        <w:t xml:space="preserve"> </w:t>
      </w:r>
    </w:p>
    <w:p w:rsidR="005C758A" w:rsidRDefault="00D158C5" w:rsidP="003267B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Kupující se zavazuje </w:t>
      </w:r>
      <w:r w:rsidR="00430E6B" w:rsidRPr="008E40F7">
        <w:rPr>
          <w:rFonts w:asciiTheme="minorHAnsi" w:hAnsiTheme="minorHAnsi" w:cstheme="minorHAnsi"/>
          <w:szCs w:val="22"/>
        </w:rPr>
        <w:t>P</w:t>
      </w:r>
      <w:r w:rsidRPr="008E40F7">
        <w:rPr>
          <w:rFonts w:asciiTheme="minorHAnsi" w:hAnsiTheme="minorHAnsi" w:cstheme="minorHAnsi"/>
          <w:szCs w:val="22"/>
        </w:rPr>
        <w:t>rodávajícímu zaplatit</w:t>
      </w:r>
      <w:r w:rsidR="005C758A" w:rsidRPr="008E40F7">
        <w:rPr>
          <w:rFonts w:asciiTheme="minorHAnsi" w:hAnsiTheme="minorHAnsi" w:cstheme="minorHAnsi"/>
          <w:szCs w:val="22"/>
        </w:rPr>
        <w:t xml:space="preserve">: 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980"/>
      </w:tblGrid>
      <w:tr w:rsidR="00166B41" w:rsidRPr="008E40F7" w:rsidTr="008249E7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166B41" w:rsidRDefault="00963319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609D">
              <w:rPr>
                <w:rFonts w:asciiTheme="minorHAnsi" w:hAnsiTheme="minorHAnsi" w:cstheme="minorHAnsi"/>
                <w:sz w:val="22"/>
                <w:szCs w:val="22"/>
              </w:rPr>
              <w:t>Kupní</w:t>
            </w:r>
            <w:r w:rsidR="00166B41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cena </w:t>
            </w:r>
            <w:r w:rsidR="00B56013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A11B76" w:rsidRPr="004760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56013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  <w:r w:rsidR="00A11B76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1B76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pečovatelských</w:t>
            </w:r>
            <w:r w:rsidR="008249E7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B56013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lůžek s elektrickým pohonem</w:t>
            </w:r>
            <w:r w:rsidR="006A7542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8249E7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nastavování výšky a polohování vč. polohování do vzpřímeného sedu s</w:t>
            </w:r>
            <w:r w:rsidR="008249E7" w:rsidRPr="008249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49E7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funkcí </w:t>
            </w:r>
            <w:proofErr w:type="gramStart"/>
            <w:r w:rsidR="008249E7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otáčení</w:t>
            </w:r>
            <w:r w:rsidR="008249E7" w:rsidRPr="008249E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66B41" w:rsidRPr="0047609D">
              <w:rPr>
                <w:rFonts w:asciiTheme="minorHAnsi" w:hAnsiTheme="minorHAnsi" w:cstheme="minorHAnsi"/>
                <w:sz w:val="22"/>
                <w:szCs w:val="22"/>
              </w:rPr>
              <w:t>bez</w:t>
            </w:r>
            <w:proofErr w:type="gramEnd"/>
            <w:r w:rsidR="00166B41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DPH </w:t>
            </w:r>
          </w:p>
          <w:p w:rsidR="005A20FC" w:rsidRPr="005A20FC" w:rsidRDefault="005A20FC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0" w:type="dxa"/>
            <w:tcBorders>
              <w:left w:val="nil"/>
            </w:tcBorders>
            <w:vAlign w:val="center"/>
          </w:tcPr>
          <w:p w:rsidR="00166B41" w:rsidRPr="00502FB2" w:rsidDel="00166B41" w:rsidRDefault="00BC12A6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  </w:t>
            </w:r>
            <w:r w:rsidR="004047DC" w:rsidRPr="004047DC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981 800</w:t>
            </w:r>
            <w:r w:rsidR="004047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6B41" w:rsidRPr="00BC12A6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Kč</w:t>
            </w:r>
          </w:p>
        </w:tc>
      </w:tr>
      <w:tr w:rsidR="00996ED0" w:rsidRPr="008E40F7" w:rsidTr="008249E7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996ED0" w:rsidRPr="0013660B" w:rsidRDefault="00996ED0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3660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Výše DPH (</w:t>
            </w:r>
            <w:proofErr w:type="gramStart"/>
            <w:r w:rsidR="008249E7" w:rsidRPr="0013660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12</w:t>
            </w:r>
            <w:r w:rsidR="00756351" w:rsidRPr="0013660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</w:t>
            </w:r>
            <w:r w:rsidRPr="0013660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%</w:t>
            </w:r>
            <w:proofErr w:type="gramEnd"/>
            <w:r w:rsidRPr="0013660B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4980" w:type="dxa"/>
            <w:tcBorders>
              <w:left w:val="nil"/>
            </w:tcBorders>
            <w:vAlign w:val="center"/>
          </w:tcPr>
          <w:p w:rsidR="008249E7" w:rsidRPr="0013660B" w:rsidRDefault="008249E7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Style w:val="Siln"/>
                <w:rFonts w:asciiTheme="minorHAnsi" w:hAnsiTheme="minorHAnsi"/>
                <w:sz w:val="24"/>
                <w:szCs w:val="24"/>
              </w:rPr>
            </w:pPr>
          </w:p>
          <w:p w:rsidR="00996ED0" w:rsidRPr="0013660B" w:rsidRDefault="00BC12A6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  117 816 </w:t>
            </w:r>
            <w:r w:rsidR="00996ED0" w:rsidRPr="0013660B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Kč</w:t>
            </w:r>
          </w:p>
          <w:p w:rsidR="008249E7" w:rsidRPr="0013660B" w:rsidRDefault="008249E7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bCs/>
                <w:noProof/>
                <w:sz w:val="24"/>
                <w:szCs w:val="24"/>
              </w:rPr>
            </w:pPr>
          </w:p>
        </w:tc>
      </w:tr>
      <w:tr w:rsidR="00996ED0" w:rsidRPr="008E40F7" w:rsidTr="008249E7">
        <w:trPr>
          <w:trHeight w:val="455"/>
          <w:jc w:val="center"/>
        </w:trPr>
        <w:tc>
          <w:tcPr>
            <w:tcW w:w="3964" w:type="dxa"/>
            <w:tcBorders>
              <w:right w:val="nil"/>
            </w:tcBorders>
            <w:vAlign w:val="center"/>
          </w:tcPr>
          <w:p w:rsidR="008249E7" w:rsidRPr="008249E7" w:rsidRDefault="00996ED0" w:rsidP="00B96498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Kupní cena </w:t>
            </w:r>
            <w:r w:rsidR="00B56013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bookmarkStart w:id="2" w:name="_Hlk129868120"/>
            <w:r w:rsidR="00A11B76" w:rsidRPr="0047609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56013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  <w:r w:rsidR="00A11B76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pečovatelských </w:t>
            </w:r>
            <w:bookmarkEnd w:id="2"/>
            <w:r w:rsidR="00B56013"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lůžek s elektrickým pohonem</w:t>
            </w:r>
          </w:p>
          <w:p w:rsidR="00996ED0" w:rsidRDefault="008249E7" w:rsidP="008249E7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nastavování výšky a polohování vč. polohování do vzpřímeného sedu s funkcí </w:t>
            </w:r>
            <w:proofErr w:type="gramStart"/>
            <w:r w:rsidRPr="008249E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otáčení </w:t>
            </w:r>
            <w:r w:rsidR="00B56013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6ED0" w:rsidRPr="0047609D">
              <w:rPr>
                <w:rFonts w:asciiTheme="minorHAnsi" w:hAnsiTheme="minorHAnsi" w:cstheme="minorHAnsi"/>
                <w:sz w:val="22"/>
                <w:szCs w:val="22"/>
              </w:rPr>
              <w:t>včetně</w:t>
            </w:r>
            <w:proofErr w:type="gramEnd"/>
            <w:r w:rsidR="00996ED0" w:rsidRPr="0047609D">
              <w:rPr>
                <w:rFonts w:asciiTheme="minorHAnsi" w:hAnsiTheme="minorHAnsi" w:cstheme="minorHAnsi"/>
                <w:sz w:val="22"/>
                <w:szCs w:val="22"/>
              </w:rPr>
              <w:t xml:space="preserve"> DPH</w:t>
            </w:r>
          </w:p>
          <w:p w:rsidR="005A20FC" w:rsidRPr="005A20FC" w:rsidRDefault="005A20FC" w:rsidP="008249E7">
            <w:pPr>
              <w:pStyle w:val="Nzev"/>
              <w:tabs>
                <w:tab w:val="right" w:pos="6192"/>
              </w:tabs>
              <w:ind w:right="30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0" w:type="dxa"/>
            <w:tcBorders>
              <w:left w:val="nil"/>
            </w:tcBorders>
            <w:vAlign w:val="center"/>
          </w:tcPr>
          <w:p w:rsidR="00996ED0" w:rsidRPr="00502FB2" w:rsidRDefault="00BC12A6" w:rsidP="00695850">
            <w:pPr>
              <w:pStyle w:val="Nzev"/>
              <w:tabs>
                <w:tab w:val="right" w:pos="6192"/>
              </w:tabs>
              <w:ind w:left="1440" w:right="306"/>
              <w:jc w:val="left"/>
              <w:rPr>
                <w:rFonts w:asciiTheme="minorHAnsi" w:hAnsiTheme="minorHAnsi" w:cstheme="minorHAnsi"/>
                <w:b w:val="0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1 099 616 </w:t>
            </w:r>
            <w:r w:rsidR="00996ED0" w:rsidRPr="00502FB2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</w:p>
        </w:tc>
      </w:tr>
    </w:tbl>
    <w:p w:rsidR="00394120" w:rsidRPr="00D84F6A" w:rsidRDefault="00C6190C" w:rsidP="00321147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 xml:space="preserve">Kupní cena je cenou nejvýše přípustnou, kterou není možné překročit. Prodávající prohlašuje, že kupní cena obsahuje jeho veškeré nutné náklady na dodávky a služby nezbytné pro řádné a včasné </w:t>
      </w:r>
      <w:r w:rsidR="00B56013">
        <w:rPr>
          <w:rFonts w:asciiTheme="minorHAnsi" w:hAnsiTheme="minorHAnsi" w:cstheme="minorHAnsi"/>
        </w:rPr>
        <w:t xml:space="preserve">dodání celého Předmětu koupě </w:t>
      </w:r>
      <w:r w:rsidRPr="008E40F7">
        <w:rPr>
          <w:rFonts w:asciiTheme="minorHAnsi" w:hAnsiTheme="minorHAnsi" w:cstheme="minorHAnsi"/>
        </w:rPr>
        <w:t xml:space="preserve">včetně všech nákladů souvisejících při zohlednění veškerých rizik a vlivů, o nichž lze uvažovat během plnění závazků </w:t>
      </w:r>
      <w:r w:rsidR="00B56013">
        <w:rPr>
          <w:rFonts w:asciiTheme="minorHAnsi" w:hAnsiTheme="minorHAnsi" w:cstheme="minorHAnsi"/>
        </w:rPr>
        <w:t>v souvislosti s dodáním celého Předmětu koupě</w:t>
      </w:r>
      <w:r w:rsidRPr="008E40F7">
        <w:rPr>
          <w:rFonts w:asciiTheme="minorHAnsi" w:hAnsiTheme="minorHAnsi" w:cstheme="minorHAnsi"/>
        </w:rPr>
        <w:t>. Prodávající dále prohlašuje, že kupní cena je stanovena i s přihlédnutím k vývoji cen v daném oboru včetně vývoje kurzu české měny k zahraničním měnám až do doby splnění závazků dle smlouvy.</w:t>
      </w:r>
    </w:p>
    <w:p w:rsidR="00B56013" w:rsidRPr="00B56013" w:rsidRDefault="00B56013" w:rsidP="00321147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  <w:b/>
          <w:szCs w:val="22"/>
        </w:rPr>
      </w:pPr>
      <w:r w:rsidRPr="00B56013">
        <w:rPr>
          <w:rFonts w:asciiTheme="minorHAnsi" w:hAnsiTheme="minorHAnsi" w:cstheme="minorHAnsi"/>
          <w:b/>
        </w:rPr>
        <w:t xml:space="preserve">Cena </w:t>
      </w:r>
      <w:r w:rsidRPr="0047609D">
        <w:rPr>
          <w:rFonts w:asciiTheme="minorHAnsi" w:hAnsiTheme="minorHAnsi" w:cstheme="minorHAnsi"/>
          <w:b/>
        </w:rPr>
        <w:t xml:space="preserve">stanovena v tomto článku této smlouvy zahrnuje pouze kupní cenu za dodání celého Předmětu koupě, tj. </w:t>
      </w:r>
      <w:r w:rsidR="00A11B76" w:rsidRPr="0047609D">
        <w:rPr>
          <w:rFonts w:asciiTheme="minorHAnsi" w:hAnsiTheme="minorHAnsi" w:cstheme="minorHAnsi"/>
          <w:b/>
        </w:rPr>
        <w:t xml:space="preserve">4 ks pečovatelských </w:t>
      </w:r>
      <w:r w:rsidRPr="0047609D">
        <w:rPr>
          <w:rFonts w:asciiTheme="minorHAnsi" w:hAnsiTheme="minorHAnsi" w:cstheme="minorHAnsi"/>
          <w:b/>
        </w:rPr>
        <w:t>lůžek</w:t>
      </w:r>
      <w:r w:rsidR="00660045">
        <w:rPr>
          <w:rFonts w:asciiTheme="minorHAnsi" w:hAnsiTheme="minorHAnsi" w:cstheme="minorHAnsi"/>
          <w:b/>
        </w:rPr>
        <w:t xml:space="preserve"> </w:t>
      </w:r>
      <w:r w:rsidRPr="0047609D">
        <w:rPr>
          <w:rFonts w:asciiTheme="minorHAnsi" w:hAnsiTheme="minorHAnsi" w:cstheme="minorHAnsi"/>
          <w:b/>
        </w:rPr>
        <w:t>s elektrickým pohonem</w:t>
      </w:r>
      <w:r w:rsidR="00660045" w:rsidRPr="00660045">
        <w:t xml:space="preserve"> </w:t>
      </w:r>
      <w:r w:rsidR="00660045">
        <w:t>n</w:t>
      </w:r>
      <w:r w:rsidR="00660045" w:rsidRPr="00660045">
        <w:rPr>
          <w:rFonts w:asciiTheme="minorHAnsi" w:hAnsiTheme="minorHAnsi" w:cstheme="minorHAnsi"/>
          <w:b/>
        </w:rPr>
        <w:t xml:space="preserve">astavování výšky a polohování vč. polohování do vzpřímeného sedu s funkcí otáčení </w:t>
      </w:r>
      <w:r w:rsidRPr="0047609D">
        <w:rPr>
          <w:rFonts w:asciiTheme="minorHAnsi" w:hAnsiTheme="minorHAnsi" w:cstheme="minorHAnsi"/>
          <w:b/>
        </w:rPr>
        <w:t>a související závazky</w:t>
      </w:r>
      <w:r w:rsidR="00A11B76" w:rsidRPr="0047609D">
        <w:rPr>
          <w:rFonts w:asciiTheme="minorHAnsi" w:hAnsiTheme="minorHAnsi" w:cstheme="minorHAnsi"/>
          <w:b/>
        </w:rPr>
        <w:t xml:space="preserve"> (doprava</w:t>
      </w:r>
      <w:r w:rsidR="0047609D" w:rsidRPr="0047609D">
        <w:rPr>
          <w:rFonts w:asciiTheme="minorHAnsi" w:hAnsiTheme="minorHAnsi" w:cstheme="minorHAnsi"/>
          <w:b/>
        </w:rPr>
        <w:t xml:space="preserve"> do místa plnění dle čl. V. odst. 3 smlouvy</w:t>
      </w:r>
      <w:r w:rsidR="00A11B76" w:rsidRPr="0047609D">
        <w:rPr>
          <w:rFonts w:asciiTheme="minorHAnsi" w:hAnsiTheme="minorHAnsi" w:cstheme="minorHAnsi"/>
          <w:b/>
        </w:rPr>
        <w:t>, přepravní pojištění, instalace na místě aj)</w:t>
      </w:r>
      <w:r w:rsidRPr="0047609D">
        <w:rPr>
          <w:rFonts w:asciiTheme="minorHAnsi" w:hAnsiTheme="minorHAnsi" w:cstheme="minorHAnsi"/>
          <w:b/>
        </w:rPr>
        <w:t xml:space="preserve">. </w:t>
      </w:r>
      <w:r w:rsidR="008512E7">
        <w:rPr>
          <w:rFonts w:asciiTheme="minorHAnsi" w:hAnsiTheme="minorHAnsi" w:cstheme="minorHAnsi"/>
          <w:b/>
        </w:rPr>
        <w:t xml:space="preserve">                          </w:t>
      </w:r>
      <w:r w:rsidRPr="0047609D">
        <w:rPr>
          <w:rFonts w:asciiTheme="minorHAnsi" w:hAnsiTheme="minorHAnsi" w:cstheme="minorHAnsi"/>
          <w:b/>
        </w:rPr>
        <w:t xml:space="preserve">Cena za </w:t>
      </w:r>
      <w:r w:rsidR="0047609D" w:rsidRPr="0047609D">
        <w:rPr>
          <w:rFonts w:asciiTheme="minorHAnsi" w:hAnsiTheme="minorHAnsi" w:cstheme="minorHAnsi"/>
          <w:b/>
        </w:rPr>
        <w:t xml:space="preserve">provádění BTK, a dále cena za </w:t>
      </w:r>
      <w:r w:rsidRPr="0047609D">
        <w:rPr>
          <w:rFonts w:asciiTheme="minorHAnsi" w:hAnsiTheme="minorHAnsi" w:cstheme="minorHAnsi"/>
          <w:b/>
        </w:rPr>
        <w:t>poskytování služeb servisu (včetně souvisejících závazků) je uvedená v</w:t>
      </w:r>
      <w:r w:rsidR="00D84F6A">
        <w:rPr>
          <w:rFonts w:asciiTheme="minorHAnsi" w:hAnsiTheme="minorHAnsi" w:cstheme="minorHAnsi"/>
          <w:b/>
        </w:rPr>
        <w:t xml:space="preserve"> Rámcové </w:t>
      </w:r>
      <w:r w:rsidRPr="0047609D">
        <w:rPr>
          <w:rFonts w:asciiTheme="minorHAnsi" w:hAnsiTheme="minorHAnsi" w:cstheme="minorHAnsi"/>
          <w:b/>
        </w:rPr>
        <w:t>servisní smlouvě, která tvoří přílohu č. 2 této smlouvy.</w:t>
      </w:r>
    </w:p>
    <w:p w:rsidR="004B39C0" w:rsidRDefault="004B39C0" w:rsidP="004B39C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4B39C0">
        <w:rPr>
          <w:rFonts w:asciiTheme="minorHAnsi" w:hAnsiTheme="minorHAnsi" w:cstheme="minorHAnsi"/>
        </w:rPr>
        <w:t>Výše daně z přidané hodnoty je stanovená v souladu se zákonem č. č. 235/2004 Sb., o dani z přidané hodnoty, ve znění pozdějších předpisů (dále jen „zákon o DPH“). </w:t>
      </w:r>
    </w:p>
    <w:p w:rsidR="004B39C0" w:rsidRPr="004B39C0" w:rsidRDefault="004B39C0" w:rsidP="004B39C0">
      <w:pPr>
        <w:pStyle w:val="Zkladntextodsazen3"/>
        <w:numPr>
          <w:ilvl w:val="0"/>
          <w:numId w:val="11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Pr="004B39C0">
        <w:rPr>
          <w:rFonts w:asciiTheme="minorHAnsi" w:hAnsiTheme="minorHAnsi" w:cstheme="minorHAnsi"/>
        </w:rPr>
        <w:t xml:space="preserve"> přebírá nebezpečí změny okolností ve smyslu § 2620 odst. 2 občanského zákoníku a v této souvislosti dále prohlašuje, že </w:t>
      </w:r>
    </w:p>
    <w:p w:rsidR="004B39C0" w:rsidRDefault="004B39C0" w:rsidP="004B39C0">
      <w:pPr>
        <w:pStyle w:val="Odstavecseseznamem"/>
        <w:numPr>
          <w:ilvl w:val="4"/>
          <w:numId w:val="37"/>
        </w:numPr>
        <w:suppressAutoHyphens/>
        <w:autoSpaceDN w:val="0"/>
        <w:spacing w:after="160"/>
        <w:ind w:left="1701" w:hanging="425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4B39C0">
        <w:rPr>
          <w:rFonts w:asciiTheme="minorHAnsi" w:hAnsiTheme="minorHAnsi" w:cstheme="minorHAnsi"/>
        </w:rPr>
        <w:lastRenderedPageBreak/>
        <w:t>je plně seznámen s</w:t>
      </w:r>
      <w:r>
        <w:rPr>
          <w:rFonts w:asciiTheme="minorHAnsi" w:hAnsiTheme="minorHAnsi" w:cstheme="minorHAnsi"/>
        </w:rPr>
        <w:t> rozsahem a povahou závazků dle této smlouvy</w:t>
      </w:r>
      <w:r w:rsidRPr="004B39C0">
        <w:rPr>
          <w:rFonts w:asciiTheme="minorHAnsi" w:hAnsiTheme="minorHAnsi" w:cstheme="minorHAnsi"/>
        </w:rPr>
        <w:t>, </w:t>
      </w:r>
    </w:p>
    <w:p w:rsidR="004B39C0" w:rsidRPr="004B39C0" w:rsidRDefault="004B39C0" w:rsidP="004B39C0">
      <w:pPr>
        <w:pStyle w:val="Odstavecseseznamem"/>
        <w:numPr>
          <w:ilvl w:val="4"/>
          <w:numId w:val="37"/>
        </w:numPr>
        <w:suppressAutoHyphens/>
        <w:autoSpaceDN w:val="0"/>
        <w:spacing w:after="160"/>
        <w:ind w:left="1701" w:hanging="425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4B39C0">
        <w:rPr>
          <w:rFonts w:asciiTheme="minorHAnsi" w:hAnsiTheme="minorHAnsi" w:cstheme="minorHAnsi"/>
        </w:rPr>
        <w:t>správně vymezil, vyhodnotil a ocenil veškeré dodávky a služby trvalého či dočasného charakteru, které jsou nezbytné pro řádné a včasné splnění závazků dle této smlouvy.</w:t>
      </w:r>
    </w:p>
    <w:p w:rsidR="0047609D" w:rsidRPr="008E40F7" w:rsidRDefault="0047609D" w:rsidP="003549BC">
      <w:pPr>
        <w:pStyle w:val="Zkladntextodsazen3"/>
        <w:spacing w:before="120" w:after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892EA2" w:rsidRPr="008E40F7" w:rsidRDefault="00892EA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Platební podmínky</w:t>
      </w:r>
    </w:p>
    <w:p w:rsidR="00850B37" w:rsidRDefault="001B7C07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>Kupující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je povinen zaplatit </w:t>
      </w:r>
      <w:r w:rsidR="00285632" w:rsidRPr="008E40F7">
        <w:rPr>
          <w:rFonts w:asciiTheme="minorHAnsi" w:hAnsiTheme="minorHAnsi" w:cstheme="minorHAnsi"/>
          <w:sz w:val="22"/>
          <w:szCs w:val="22"/>
        </w:rPr>
        <w:t>P</w:t>
      </w:r>
      <w:r w:rsidRPr="008E40F7">
        <w:rPr>
          <w:rFonts w:asciiTheme="minorHAnsi" w:hAnsiTheme="minorHAnsi" w:cstheme="minorHAnsi"/>
          <w:sz w:val="22"/>
          <w:szCs w:val="22"/>
        </w:rPr>
        <w:t>rodávajícímu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kupní 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cenu ve výši dohodnuté v čl. </w:t>
      </w:r>
      <w:r w:rsidR="004432BF" w:rsidRPr="008E40F7">
        <w:rPr>
          <w:rFonts w:asciiTheme="minorHAnsi" w:hAnsiTheme="minorHAnsi" w:cstheme="minorHAnsi"/>
          <w:sz w:val="22"/>
          <w:szCs w:val="22"/>
        </w:rPr>
        <w:t>II</w:t>
      </w:r>
      <w:r w:rsidR="00B96498" w:rsidRPr="008E40F7">
        <w:rPr>
          <w:rFonts w:asciiTheme="minorHAnsi" w:hAnsiTheme="minorHAnsi" w:cstheme="minorHAnsi"/>
          <w:sz w:val="22"/>
          <w:szCs w:val="22"/>
        </w:rPr>
        <w:t>I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na</w:t>
      </w:r>
      <w:r w:rsidR="00453D2A" w:rsidRPr="008E40F7">
        <w:rPr>
          <w:rFonts w:asciiTheme="minorHAnsi" w:hAnsiTheme="minorHAnsi" w:cstheme="minorHAnsi"/>
          <w:sz w:val="22"/>
          <w:szCs w:val="22"/>
        </w:rPr>
        <w:t> </w:t>
      </w:r>
      <w:r w:rsidR="00624190" w:rsidRPr="008E40F7">
        <w:rPr>
          <w:rFonts w:asciiTheme="minorHAnsi" w:hAnsiTheme="minorHAnsi" w:cstheme="minorHAnsi"/>
          <w:sz w:val="22"/>
          <w:szCs w:val="22"/>
        </w:rPr>
        <w:t>zák</w:t>
      </w:r>
      <w:r w:rsidR="0024723D" w:rsidRPr="008E40F7">
        <w:rPr>
          <w:rFonts w:asciiTheme="minorHAnsi" w:hAnsiTheme="minorHAnsi" w:cstheme="minorHAnsi"/>
          <w:sz w:val="22"/>
          <w:szCs w:val="22"/>
        </w:rPr>
        <w:t>ladě jím vystavené</w:t>
      </w:r>
      <w:r w:rsidR="00535E46" w:rsidRPr="008E40F7">
        <w:rPr>
          <w:rFonts w:asciiTheme="minorHAnsi" w:hAnsiTheme="minorHAnsi" w:cstheme="minorHAnsi"/>
          <w:sz w:val="22"/>
          <w:szCs w:val="22"/>
        </w:rPr>
        <w:t>ho</w:t>
      </w:r>
      <w:r w:rsidR="0024723D" w:rsidRPr="008E40F7">
        <w:rPr>
          <w:rFonts w:asciiTheme="minorHAnsi" w:hAnsiTheme="minorHAnsi" w:cstheme="minorHAnsi"/>
          <w:sz w:val="22"/>
          <w:szCs w:val="22"/>
        </w:rPr>
        <w:t xml:space="preserve"> a </w:t>
      </w:r>
      <w:r w:rsidR="00821235" w:rsidRPr="008E40F7">
        <w:rPr>
          <w:rFonts w:asciiTheme="minorHAnsi" w:hAnsiTheme="minorHAnsi" w:cstheme="minorHAnsi"/>
          <w:sz w:val="22"/>
          <w:szCs w:val="22"/>
        </w:rPr>
        <w:t>K</w:t>
      </w:r>
      <w:r w:rsidR="0024723D" w:rsidRPr="008E40F7">
        <w:rPr>
          <w:rFonts w:asciiTheme="minorHAnsi" w:hAnsiTheme="minorHAnsi" w:cstheme="minorHAnsi"/>
          <w:sz w:val="22"/>
          <w:szCs w:val="22"/>
        </w:rPr>
        <w:t>upujícímu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prokazatelně doručené</w:t>
      </w:r>
      <w:r w:rsidR="00535E46" w:rsidRPr="008E40F7">
        <w:rPr>
          <w:rFonts w:asciiTheme="minorHAnsi" w:hAnsiTheme="minorHAnsi" w:cstheme="minorHAnsi"/>
          <w:sz w:val="22"/>
          <w:szCs w:val="22"/>
        </w:rPr>
        <w:t>ho</w:t>
      </w:r>
      <w:r w:rsidR="00624190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535E46" w:rsidRPr="008E40F7">
        <w:rPr>
          <w:rFonts w:asciiTheme="minorHAnsi" w:hAnsiTheme="minorHAnsi" w:cstheme="minorHAnsi"/>
          <w:sz w:val="22"/>
          <w:szCs w:val="22"/>
        </w:rPr>
        <w:t>daňového dokladu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6C6849" w:rsidRPr="008E40F7">
        <w:rPr>
          <w:rFonts w:asciiTheme="minorHAnsi" w:hAnsiTheme="minorHAnsi" w:cstheme="minorHAnsi"/>
          <w:sz w:val="22"/>
          <w:szCs w:val="22"/>
        </w:rPr>
        <w:t>–</w:t>
      </w:r>
      <w:r w:rsidR="00020DB7" w:rsidRPr="008E40F7">
        <w:rPr>
          <w:rFonts w:asciiTheme="minorHAnsi" w:hAnsiTheme="minorHAnsi" w:cstheme="minorHAnsi"/>
          <w:sz w:val="22"/>
          <w:szCs w:val="22"/>
        </w:rPr>
        <w:t xml:space="preserve"> faktury</w:t>
      </w:r>
      <w:r w:rsidR="00624190" w:rsidRPr="008E40F7">
        <w:rPr>
          <w:rFonts w:asciiTheme="minorHAnsi" w:hAnsiTheme="minorHAnsi" w:cstheme="minorHAnsi"/>
          <w:sz w:val="22"/>
          <w:szCs w:val="22"/>
        </w:rPr>
        <w:t>.</w:t>
      </w:r>
      <w:r w:rsidR="000E7FB4" w:rsidRPr="008E40F7">
        <w:rPr>
          <w:rFonts w:asciiTheme="minorHAnsi" w:hAnsiTheme="minorHAnsi" w:cstheme="minorHAnsi"/>
          <w:sz w:val="22"/>
          <w:szCs w:val="22"/>
        </w:rPr>
        <w:t xml:space="preserve"> Daňový doklad – faktura bude zaslán</w:t>
      </w:r>
      <w:r w:rsidR="003925B2" w:rsidRPr="008E40F7">
        <w:rPr>
          <w:rFonts w:asciiTheme="minorHAnsi" w:hAnsiTheme="minorHAnsi" w:cstheme="minorHAnsi"/>
          <w:sz w:val="22"/>
          <w:szCs w:val="22"/>
        </w:rPr>
        <w:t>a</w:t>
      </w:r>
      <w:r w:rsidR="000E7FB4" w:rsidRPr="008E40F7">
        <w:rPr>
          <w:rFonts w:asciiTheme="minorHAnsi" w:hAnsiTheme="minorHAnsi" w:cstheme="minorHAnsi"/>
          <w:sz w:val="22"/>
          <w:szCs w:val="22"/>
        </w:rPr>
        <w:t xml:space="preserve"> na fakturační adresu: </w:t>
      </w:r>
      <w:r w:rsidR="00850B37" w:rsidRPr="008E40F7">
        <w:rPr>
          <w:rFonts w:asciiTheme="minorHAnsi" w:hAnsiTheme="minorHAnsi" w:cstheme="minorHAnsi"/>
          <w:sz w:val="22"/>
          <w:szCs w:val="22"/>
        </w:rPr>
        <w:t xml:space="preserve">Domov pro seniory Elišky </w:t>
      </w:r>
      <w:proofErr w:type="spellStart"/>
      <w:r w:rsidR="00850B37" w:rsidRPr="008E40F7">
        <w:rPr>
          <w:rFonts w:asciiTheme="minorHAnsi" w:hAnsiTheme="minorHAnsi" w:cstheme="minorHAnsi"/>
          <w:sz w:val="22"/>
          <w:szCs w:val="22"/>
        </w:rPr>
        <w:t>Purkyňové</w:t>
      </w:r>
      <w:proofErr w:type="spellEnd"/>
      <w:r w:rsidR="00850B37" w:rsidRPr="008E40F7">
        <w:rPr>
          <w:rFonts w:asciiTheme="minorHAnsi" w:hAnsiTheme="minorHAnsi" w:cstheme="minorHAnsi"/>
          <w:sz w:val="22"/>
          <w:szCs w:val="22"/>
        </w:rPr>
        <w:t>, Cvičebná 2447/9, 169 00 Praha 6.</w:t>
      </w:r>
    </w:p>
    <w:p w:rsidR="00F35574" w:rsidRPr="008E40F7" w:rsidRDefault="00F35574" w:rsidP="00F35574">
      <w:pPr>
        <w:pStyle w:val="Textvbloku"/>
        <w:tabs>
          <w:tab w:val="clear" w:pos="284"/>
          <w:tab w:val="left" w:pos="567"/>
        </w:tabs>
        <w:spacing w:before="120"/>
        <w:ind w:left="360"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Kupující přijme daňový doklad – fakturu i elektronickou formou (mailem) ve formátu PDF a ISDOC.</w:t>
      </w:r>
    </w:p>
    <w:p w:rsidR="005C033F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>D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aňový doklad </w:t>
      </w:r>
      <w:r w:rsidRPr="008E40F7">
        <w:rPr>
          <w:rFonts w:asciiTheme="minorHAnsi" w:hAnsiTheme="minorHAnsi" w:cstheme="minorHAnsi"/>
          <w:sz w:val="22"/>
          <w:szCs w:val="22"/>
        </w:rPr>
        <w:t xml:space="preserve">– </w:t>
      </w:r>
      <w:r w:rsidR="005C033F" w:rsidRPr="008E40F7">
        <w:rPr>
          <w:rFonts w:asciiTheme="minorHAnsi" w:hAnsiTheme="minorHAnsi" w:cstheme="minorHAnsi"/>
          <w:sz w:val="22"/>
          <w:szCs w:val="22"/>
        </w:rPr>
        <w:t>faktura</w:t>
      </w:r>
      <w:r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musí být předložen ve 2 (dvou) originálech a splňovat náležitosti daňového dokladu </w:t>
      </w:r>
      <w:r w:rsidRPr="008E40F7">
        <w:rPr>
          <w:rFonts w:asciiTheme="minorHAnsi" w:hAnsiTheme="minorHAnsi" w:cstheme="minorHAnsi"/>
          <w:sz w:val="22"/>
          <w:szCs w:val="22"/>
        </w:rPr>
        <w:t>dle zákona č. 563/1991 Sb., o účetnictví, ve znění pozdějších předpisů a zákona č. 235/2004 Sb., o dani z přidané hodnoty, ve znění pozdějších předpisů (dále jen „ZDPH“).</w:t>
      </w:r>
    </w:p>
    <w:p w:rsidR="00FD6866" w:rsidRPr="008E40F7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>Přílohou a součástí daňového dokladu – faktury musí být Kupujícím potvrzený předávací protokol</w:t>
      </w:r>
      <w:r w:rsidR="006B583D">
        <w:rPr>
          <w:rFonts w:asciiTheme="minorHAnsi" w:hAnsiTheme="minorHAnsi" w:cstheme="minorHAnsi"/>
          <w:sz w:val="22"/>
          <w:szCs w:val="22"/>
        </w:rPr>
        <w:t xml:space="preserve"> o předání a převzetí Předmětu koupě</w:t>
      </w:r>
      <w:r w:rsidRPr="008E40F7">
        <w:rPr>
          <w:rFonts w:asciiTheme="minorHAnsi" w:hAnsiTheme="minorHAnsi" w:cstheme="minorHAnsi"/>
          <w:sz w:val="22"/>
          <w:szCs w:val="22"/>
        </w:rPr>
        <w:t>.</w:t>
      </w:r>
    </w:p>
    <w:p w:rsidR="005C033F" w:rsidRPr="008E40F7" w:rsidRDefault="00FD6866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 xml:space="preserve">V případě, že daňový doklad – faktura nebude obsahovat náležitosti výše uvedené nebo k němu nebudou přiloženy řádné doklady (přílohy) smlouvou vyžadované, je Kupující oprávněn vrátit jej Prodávajícímu a požadovat vystavení nového řádného daňového dokladu – faktury. Právo vrátit tento doklad Kupujícímu zaniká, neuplatní-li jej Kupující do sedmi (7) pracovních dnů ode dne </w:t>
      </w:r>
      <w:r w:rsidR="00842BA8" w:rsidRPr="008E40F7">
        <w:rPr>
          <w:rFonts w:asciiTheme="minorHAnsi" w:hAnsiTheme="minorHAnsi" w:cstheme="minorHAnsi"/>
          <w:sz w:val="22"/>
          <w:szCs w:val="22"/>
        </w:rPr>
        <w:t>obdržení</w:t>
      </w:r>
      <w:r w:rsidRPr="008E40F7">
        <w:rPr>
          <w:rFonts w:asciiTheme="minorHAnsi" w:hAnsiTheme="minorHAnsi" w:cstheme="minorHAnsi"/>
          <w:sz w:val="22"/>
          <w:szCs w:val="22"/>
        </w:rPr>
        <w:t xml:space="preserve"> takového dokladu </w:t>
      </w:r>
      <w:r w:rsidR="00842BA8" w:rsidRPr="008E40F7">
        <w:rPr>
          <w:rFonts w:asciiTheme="minorHAnsi" w:hAnsiTheme="minorHAnsi" w:cstheme="minorHAnsi"/>
          <w:sz w:val="22"/>
          <w:szCs w:val="22"/>
        </w:rPr>
        <w:t xml:space="preserve">od </w:t>
      </w:r>
      <w:r w:rsidRPr="008E40F7">
        <w:rPr>
          <w:rFonts w:asciiTheme="minorHAnsi" w:hAnsiTheme="minorHAnsi" w:cstheme="minorHAnsi"/>
          <w:sz w:val="22"/>
          <w:szCs w:val="22"/>
        </w:rPr>
        <w:t>Prodávající</w:t>
      </w:r>
      <w:r w:rsidR="00842BA8" w:rsidRPr="008E40F7">
        <w:rPr>
          <w:rFonts w:asciiTheme="minorHAnsi" w:hAnsiTheme="minorHAnsi" w:cstheme="minorHAnsi"/>
          <w:sz w:val="22"/>
          <w:szCs w:val="22"/>
        </w:rPr>
        <w:t>ho</w:t>
      </w:r>
      <w:r w:rsidRPr="008E40F7">
        <w:rPr>
          <w:rFonts w:asciiTheme="minorHAnsi" w:hAnsiTheme="minorHAnsi" w:cstheme="minorHAnsi"/>
          <w:sz w:val="22"/>
          <w:szCs w:val="22"/>
        </w:rPr>
        <w:t>. Počínaje dnem doručení opraveného daňového dokladu – faktury Kupujícímu začne plynout nová lhůta splatnosti.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33F" w:rsidRPr="008E40F7" w:rsidRDefault="00B96498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  <w:szCs w:val="22"/>
        </w:rPr>
        <w:t xml:space="preserve">Doba splatnosti daňového dokladu 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– </w:t>
      </w:r>
      <w:r w:rsidRPr="008E40F7">
        <w:rPr>
          <w:rFonts w:asciiTheme="minorHAnsi" w:hAnsiTheme="minorHAnsi" w:cstheme="minorHAnsi"/>
          <w:sz w:val="22"/>
          <w:szCs w:val="22"/>
        </w:rPr>
        <w:t>faktury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 </w:t>
      </w:r>
      <w:r w:rsidRPr="008E40F7">
        <w:rPr>
          <w:rFonts w:asciiTheme="minorHAnsi" w:hAnsiTheme="minorHAnsi" w:cstheme="minorHAnsi"/>
          <w:sz w:val="22"/>
          <w:szCs w:val="22"/>
        </w:rPr>
        <w:t xml:space="preserve">se stanovuje na 30 kalendářních dnů ode dne doručení daňového dokladu 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– faktury </w:t>
      </w:r>
      <w:r w:rsidRPr="008E40F7">
        <w:rPr>
          <w:rFonts w:asciiTheme="minorHAnsi" w:hAnsiTheme="minorHAnsi" w:cstheme="minorHAnsi"/>
          <w:sz w:val="22"/>
          <w:szCs w:val="22"/>
        </w:rPr>
        <w:t>Kupujícímu. Ve zdůvodněných případech a na základě vzájemného projednání může být splatnost prodloužena podle potřeby Kupujícího.</w:t>
      </w:r>
      <w:r w:rsidR="005C033F" w:rsidRPr="008E40F7">
        <w:rPr>
          <w:rFonts w:asciiTheme="minorHAnsi" w:hAnsiTheme="minorHAnsi" w:cstheme="minorHAnsi"/>
          <w:sz w:val="22"/>
          <w:szCs w:val="22"/>
        </w:rPr>
        <w:t xml:space="preserve"> Dnem úhrady se rozumí den, kdy byla celková účtovaná částka prokazatelně odepsána z účtu Kupujícího ve prospěch účtu Prodávajícího.</w:t>
      </w:r>
      <w:r w:rsidR="006C6849" w:rsidRPr="008E40F7">
        <w:rPr>
          <w:rFonts w:asciiTheme="minorHAnsi" w:hAnsiTheme="minorHAnsi" w:cstheme="minorHAnsi"/>
          <w:sz w:val="22"/>
          <w:szCs w:val="22"/>
        </w:rPr>
        <w:t xml:space="preserve"> Prodlení Kupujícího s úhradou kupní ceny delší než 30 dnů je podstatným porušením smlouvy.</w:t>
      </w:r>
    </w:p>
    <w:p w:rsidR="006C6849" w:rsidRPr="008E40F7" w:rsidRDefault="006C6849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8E40F7">
        <w:rPr>
          <w:rFonts w:asciiTheme="minorHAnsi" w:hAnsiTheme="minorHAnsi" w:cstheme="minorHAnsi"/>
          <w:sz w:val="22"/>
        </w:rPr>
        <w:t>Kupní cena bude Kupujícím uhrazena bezhotovostním převodem na bankovní účet Prodávajícího uvedený v záhlaví smlouvy. Uvede-li Prodávající na faktuře bankovní účet odlišný, má se za to, že požaduje provedení úhrady na bankovní účet uvedený na faktuře.</w:t>
      </w:r>
    </w:p>
    <w:p w:rsidR="00FA217B" w:rsidRDefault="00FA217B" w:rsidP="003549BC">
      <w:pPr>
        <w:pStyle w:val="Textvbloku"/>
        <w:tabs>
          <w:tab w:val="clear" w:pos="284"/>
          <w:tab w:val="left" w:pos="567"/>
        </w:tabs>
        <w:spacing w:before="120"/>
        <w:ind w:left="567" w:right="57" w:firstLine="0"/>
        <w:rPr>
          <w:rFonts w:asciiTheme="minorHAnsi" w:hAnsiTheme="minorHAnsi" w:cstheme="minorHAnsi"/>
          <w:sz w:val="22"/>
          <w:szCs w:val="22"/>
        </w:rPr>
      </w:pPr>
    </w:p>
    <w:p w:rsidR="00D158C5" w:rsidRPr="008E40F7" w:rsidRDefault="00361F54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Místo a doba plnění</w:t>
      </w:r>
    </w:p>
    <w:p w:rsidR="00C81DBC" w:rsidRDefault="00D158C5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</w:t>
      </w:r>
      <w:r w:rsidR="00430E6B" w:rsidRPr="008E40F7">
        <w:rPr>
          <w:rFonts w:asciiTheme="minorHAnsi" w:hAnsiTheme="minorHAnsi" w:cstheme="minorHAnsi"/>
          <w:szCs w:val="22"/>
        </w:rPr>
        <w:t xml:space="preserve">se zavazuje </w:t>
      </w:r>
      <w:r w:rsidR="00361F54" w:rsidRPr="008E40F7">
        <w:rPr>
          <w:rFonts w:asciiTheme="minorHAnsi" w:hAnsiTheme="minorHAnsi" w:cstheme="minorHAnsi"/>
          <w:szCs w:val="22"/>
        </w:rPr>
        <w:t>odevzdat Kupujícímu</w:t>
      </w:r>
      <w:r w:rsidR="00B850A8" w:rsidRPr="008E40F7">
        <w:rPr>
          <w:rFonts w:asciiTheme="minorHAnsi" w:hAnsiTheme="minorHAnsi" w:cstheme="minorHAnsi"/>
          <w:szCs w:val="22"/>
        </w:rPr>
        <w:t xml:space="preserve"> </w:t>
      </w:r>
      <w:r w:rsidR="004B39C0">
        <w:rPr>
          <w:rFonts w:asciiTheme="minorHAnsi" w:hAnsiTheme="minorHAnsi" w:cstheme="minorHAnsi"/>
          <w:szCs w:val="22"/>
        </w:rPr>
        <w:t xml:space="preserve">celý </w:t>
      </w:r>
      <w:r w:rsidR="00B850A8" w:rsidRPr="008E40F7">
        <w:rPr>
          <w:rFonts w:asciiTheme="minorHAnsi" w:hAnsiTheme="minorHAnsi" w:cstheme="minorHAnsi"/>
          <w:szCs w:val="22"/>
        </w:rPr>
        <w:t xml:space="preserve">shora </w:t>
      </w:r>
      <w:r w:rsidR="00361F54" w:rsidRPr="008E40F7">
        <w:rPr>
          <w:rFonts w:asciiTheme="minorHAnsi" w:hAnsiTheme="minorHAnsi" w:cstheme="minorHAnsi"/>
          <w:szCs w:val="22"/>
        </w:rPr>
        <w:t xml:space="preserve">uvedený </w:t>
      </w:r>
      <w:r w:rsidR="006B583D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 xml:space="preserve">ředmět </w:t>
      </w:r>
      <w:r w:rsidR="00361F54" w:rsidRPr="00656A0B">
        <w:rPr>
          <w:rFonts w:asciiTheme="minorHAnsi" w:hAnsiTheme="minorHAnsi" w:cstheme="minorHAnsi"/>
          <w:szCs w:val="22"/>
        </w:rPr>
        <w:t xml:space="preserve">koupě </w:t>
      </w:r>
      <w:r w:rsidR="00105FB8" w:rsidRPr="00656A0B">
        <w:rPr>
          <w:rFonts w:asciiTheme="minorHAnsi" w:hAnsiTheme="minorHAnsi" w:cstheme="minorHAnsi"/>
          <w:b/>
          <w:szCs w:val="22"/>
        </w:rPr>
        <w:t xml:space="preserve">nejpozději </w:t>
      </w:r>
      <w:r w:rsidR="00850B37" w:rsidRPr="00656A0B">
        <w:rPr>
          <w:rFonts w:asciiTheme="minorHAnsi" w:hAnsiTheme="minorHAnsi" w:cstheme="minorHAnsi"/>
          <w:b/>
          <w:szCs w:val="22"/>
        </w:rPr>
        <w:t xml:space="preserve">do </w:t>
      </w:r>
      <w:r w:rsidR="00656A0B">
        <w:rPr>
          <w:rFonts w:asciiTheme="minorHAnsi" w:hAnsiTheme="minorHAnsi" w:cstheme="minorHAnsi"/>
          <w:b/>
          <w:szCs w:val="22"/>
        </w:rPr>
        <w:t>20 týdnů</w:t>
      </w:r>
      <w:r w:rsidR="00452FF1" w:rsidRPr="00327C64">
        <w:rPr>
          <w:rFonts w:asciiTheme="minorHAnsi" w:hAnsiTheme="minorHAnsi" w:cstheme="minorHAnsi"/>
          <w:b/>
          <w:szCs w:val="22"/>
        </w:rPr>
        <w:t xml:space="preserve"> </w:t>
      </w:r>
      <w:r w:rsidR="00850B37" w:rsidRPr="008E40F7">
        <w:rPr>
          <w:rFonts w:asciiTheme="minorHAnsi" w:hAnsiTheme="minorHAnsi" w:cstheme="minorHAnsi"/>
          <w:szCs w:val="22"/>
        </w:rPr>
        <w:t xml:space="preserve">od </w:t>
      </w:r>
      <w:r w:rsidR="00695850" w:rsidRPr="008E40F7">
        <w:rPr>
          <w:rFonts w:asciiTheme="minorHAnsi" w:hAnsiTheme="minorHAnsi" w:cstheme="minorHAnsi"/>
          <w:szCs w:val="22"/>
        </w:rPr>
        <w:t>nabytí účinnosti</w:t>
      </w:r>
      <w:r w:rsidR="00850B37" w:rsidRPr="008E40F7">
        <w:rPr>
          <w:rFonts w:asciiTheme="minorHAnsi" w:hAnsiTheme="minorHAnsi" w:cstheme="minorHAnsi"/>
          <w:szCs w:val="22"/>
        </w:rPr>
        <w:t xml:space="preserve"> této </w:t>
      </w:r>
      <w:r w:rsidR="00AF1F71" w:rsidRPr="008E40F7">
        <w:rPr>
          <w:rFonts w:asciiTheme="minorHAnsi" w:hAnsiTheme="minorHAnsi" w:cstheme="minorHAnsi"/>
          <w:szCs w:val="22"/>
        </w:rPr>
        <w:t>s</w:t>
      </w:r>
      <w:r w:rsidR="00850B37" w:rsidRPr="008E40F7">
        <w:rPr>
          <w:rFonts w:asciiTheme="minorHAnsi" w:hAnsiTheme="minorHAnsi" w:cstheme="minorHAnsi"/>
          <w:szCs w:val="22"/>
        </w:rPr>
        <w:t>mlouvy</w:t>
      </w:r>
      <w:r w:rsidR="00354196" w:rsidRPr="008E40F7">
        <w:rPr>
          <w:rFonts w:asciiTheme="minorHAnsi" w:hAnsiTheme="minorHAnsi" w:cstheme="minorHAnsi"/>
          <w:szCs w:val="22"/>
        </w:rPr>
        <w:t xml:space="preserve">. </w:t>
      </w:r>
      <w:r w:rsidR="00F05639" w:rsidRPr="008E40F7">
        <w:rPr>
          <w:rFonts w:asciiTheme="minorHAnsi" w:hAnsiTheme="minorHAnsi" w:cstheme="minorHAnsi"/>
          <w:szCs w:val="22"/>
        </w:rPr>
        <w:t xml:space="preserve">Prodávající splní svou povinnost </w:t>
      </w:r>
      <w:r w:rsidR="00361F54" w:rsidRPr="008E40F7">
        <w:rPr>
          <w:rFonts w:asciiTheme="minorHAnsi" w:hAnsiTheme="minorHAnsi" w:cstheme="minorHAnsi"/>
          <w:szCs w:val="22"/>
        </w:rPr>
        <w:t>odevzdat</w:t>
      </w:r>
      <w:r w:rsidR="00F05639" w:rsidRPr="008E40F7">
        <w:rPr>
          <w:rFonts w:asciiTheme="minorHAnsi" w:hAnsiTheme="minorHAnsi" w:cstheme="minorHAnsi"/>
          <w:szCs w:val="22"/>
        </w:rPr>
        <w:t xml:space="preserve"> shora uveden</w:t>
      </w:r>
      <w:r w:rsidR="00361F54" w:rsidRPr="008E40F7">
        <w:rPr>
          <w:rFonts w:asciiTheme="minorHAnsi" w:hAnsiTheme="minorHAnsi" w:cstheme="minorHAnsi"/>
          <w:szCs w:val="22"/>
        </w:rPr>
        <w:t xml:space="preserve">ý </w:t>
      </w:r>
      <w:r w:rsidR="00020DB7" w:rsidRPr="008E40F7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>ředmět koupě</w:t>
      </w:r>
      <w:r w:rsidR="00F05639" w:rsidRPr="008E40F7">
        <w:rPr>
          <w:rFonts w:asciiTheme="minorHAnsi" w:hAnsiTheme="minorHAnsi" w:cstheme="minorHAnsi"/>
          <w:szCs w:val="22"/>
        </w:rPr>
        <w:t xml:space="preserve"> tím, že t</w:t>
      </w:r>
      <w:r w:rsidR="00361F54" w:rsidRPr="008E40F7">
        <w:rPr>
          <w:rFonts w:asciiTheme="minorHAnsi" w:hAnsiTheme="minorHAnsi" w:cstheme="minorHAnsi"/>
          <w:szCs w:val="22"/>
        </w:rPr>
        <w:t>en</w:t>
      </w:r>
      <w:r w:rsidR="00F05639" w:rsidRPr="008E40F7">
        <w:rPr>
          <w:rFonts w:asciiTheme="minorHAnsi" w:hAnsiTheme="minorHAnsi" w:cstheme="minorHAnsi"/>
          <w:szCs w:val="22"/>
        </w:rPr>
        <w:t>to bude převzat jako</w:t>
      </w:r>
      <w:r w:rsidR="00453D2A" w:rsidRPr="008E40F7">
        <w:rPr>
          <w:rFonts w:asciiTheme="minorHAnsi" w:hAnsiTheme="minorHAnsi" w:cstheme="minorHAnsi"/>
          <w:szCs w:val="22"/>
        </w:rPr>
        <w:t> </w:t>
      </w:r>
      <w:r w:rsidR="00F05639" w:rsidRPr="008E40F7">
        <w:rPr>
          <w:rFonts w:asciiTheme="minorHAnsi" w:hAnsiTheme="minorHAnsi" w:cstheme="minorHAnsi"/>
          <w:szCs w:val="22"/>
        </w:rPr>
        <w:t>bezvadn</w:t>
      </w:r>
      <w:r w:rsidR="00361F54" w:rsidRPr="008E40F7">
        <w:rPr>
          <w:rFonts w:asciiTheme="minorHAnsi" w:hAnsiTheme="minorHAnsi" w:cstheme="minorHAnsi"/>
          <w:szCs w:val="22"/>
        </w:rPr>
        <w:t>ý</w:t>
      </w:r>
      <w:r w:rsidR="00F05639" w:rsidRPr="008E40F7">
        <w:rPr>
          <w:rFonts w:asciiTheme="minorHAnsi" w:hAnsiTheme="minorHAnsi" w:cstheme="minorHAnsi"/>
          <w:szCs w:val="22"/>
        </w:rPr>
        <w:t xml:space="preserve"> </w:t>
      </w:r>
      <w:r w:rsidR="00821235" w:rsidRPr="008E40F7">
        <w:rPr>
          <w:rFonts w:asciiTheme="minorHAnsi" w:hAnsiTheme="minorHAnsi" w:cstheme="minorHAnsi"/>
          <w:szCs w:val="22"/>
        </w:rPr>
        <w:t>K</w:t>
      </w:r>
      <w:r w:rsidR="00F05639" w:rsidRPr="008E40F7">
        <w:rPr>
          <w:rFonts w:asciiTheme="minorHAnsi" w:hAnsiTheme="minorHAnsi" w:cstheme="minorHAnsi"/>
          <w:szCs w:val="22"/>
        </w:rPr>
        <w:t>upujícím</w:t>
      </w:r>
      <w:r w:rsidR="00C81DBC" w:rsidRPr="008E40F7">
        <w:rPr>
          <w:rFonts w:asciiTheme="minorHAnsi" w:hAnsiTheme="minorHAnsi" w:cstheme="minorHAnsi"/>
          <w:szCs w:val="22"/>
        </w:rPr>
        <w:t>.</w:t>
      </w:r>
      <w:r w:rsidR="00AF1F71" w:rsidRPr="008E40F7">
        <w:rPr>
          <w:rFonts w:asciiTheme="minorHAnsi" w:hAnsiTheme="minorHAnsi" w:cstheme="minorHAnsi"/>
          <w:szCs w:val="22"/>
        </w:rPr>
        <w:t xml:space="preserve"> Prodlení Prodávajícího oproti termínu plnění je podstatným porušením smlouvy.</w:t>
      </w:r>
    </w:p>
    <w:p w:rsidR="00297DE6" w:rsidRPr="00327C64" w:rsidRDefault="00297DE6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327C64">
        <w:rPr>
          <w:rFonts w:asciiTheme="minorHAnsi" w:hAnsiTheme="minorHAnsi" w:cstheme="minorHAnsi"/>
          <w:szCs w:val="22"/>
        </w:rPr>
        <w:t xml:space="preserve">Kupující umožňuje </w:t>
      </w:r>
      <w:r w:rsidR="00744BB2">
        <w:rPr>
          <w:rFonts w:asciiTheme="minorHAnsi" w:hAnsiTheme="minorHAnsi" w:cstheme="minorHAnsi"/>
          <w:szCs w:val="22"/>
        </w:rPr>
        <w:t xml:space="preserve">Prodávajícímu </w:t>
      </w:r>
      <w:r w:rsidRPr="00327C64">
        <w:rPr>
          <w:rFonts w:asciiTheme="minorHAnsi" w:hAnsiTheme="minorHAnsi" w:cstheme="minorHAnsi"/>
          <w:szCs w:val="22"/>
        </w:rPr>
        <w:t>postupné dodání Předmětu koupě. Závazek Prodávajícího dodat, resp. odevzdat Předmět koupě</w:t>
      </w:r>
      <w:r w:rsidR="00327C64">
        <w:rPr>
          <w:rFonts w:asciiTheme="minorHAnsi" w:hAnsiTheme="minorHAnsi" w:cstheme="minorHAnsi"/>
          <w:szCs w:val="22"/>
        </w:rPr>
        <w:t>,</w:t>
      </w:r>
      <w:r w:rsidRPr="00327C64">
        <w:rPr>
          <w:rFonts w:asciiTheme="minorHAnsi" w:hAnsiTheme="minorHAnsi" w:cstheme="minorHAnsi"/>
          <w:szCs w:val="22"/>
        </w:rPr>
        <w:t xml:space="preserve"> je splněn dodáním a převzetím poslední části</w:t>
      </w:r>
      <w:r w:rsidR="003B79A2" w:rsidRPr="00327C64">
        <w:rPr>
          <w:rFonts w:asciiTheme="minorHAnsi" w:hAnsiTheme="minorHAnsi" w:cstheme="minorHAnsi"/>
          <w:szCs w:val="22"/>
        </w:rPr>
        <w:t xml:space="preserve"> </w:t>
      </w:r>
      <w:r w:rsidR="007B2A7F" w:rsidRPr="00327C64">
        <w:rPr>
          <w:rFonts w:asciiTheme="minorHAnsi" w:hAnsiTheme="minorHAnsi" w:cstheme="minorHAnsi"/>
          <w:szCs w:val="22"/>
        </w:rPr>
        <w:t>Předmětu koupě</w:t>
      </w:r>
      <w:r w:rsidR="007B2A7F">
        <w:rPr>
          <w:rFonts w:asciiTheme="minorHAnsi" w:hAnsiTheme="minorHAnsi" w:cstheme="minorHAnsi"/>
          <w:szCs w:val="22"/>
        </w:rPr>
        <w:t xml:space="preserve"> Kupujícím</w:t>
      </w:r>
      <w:r w:rsidR="007B2A7F" w:rsidRPr="00327C64">
        <w:rPr>
          <w:rFonts w:asciiTheme="minorHAnsi" w:hAnsiTheme="minorHAnsi" w:cstheme="minorHAnsi"/>
          <w:szCs w:val="22"/>
        </w:rPr>
        <w:t xml:space="preserve"> </w:t>
      </w:r>
      <w:r w:rsidR="003B79A2" w:rsidRPr="00327C64">
        <w:rPr>
          <w:rFonts w:asciiTheme="minorHAnsi" w:hAnsiTheme="minorHAnsi" w:cstheme="minorHAnsi"/>
          <w:szCs w:val="22"/>
        </w:rPr>
        <w:t>(</w:t>
      </w:r>
      <w:r w:rsidR="007B2A7F">
        <w:rPr>
          <w:rFonts w:asciiTheme="minorHAnsi" w:hAnsiTheme="minorHAnsi" w:cstheme="minorHAnsi"/>
          <w:szCs w:val="22"/>
        </w:rPr>
        <w:t xml:space="preserve">tj. </w:t>
      </w:r>
      <w:r w:rsidR="007B2A7F" w:rsidRPr="0047609D">
        <w:rPr>
          <w:rFonts w:asciiTheme="minorHAnsi" w:hAnsiTheme="minorHAnsi" w:cstheme="minorHAnsi"/>
          <w:szCs w:val="22"/>
        </w:rPr>
        <w:t xml:space="preserve">posledního </w:t>
      </w:r>
      <w:r w:rsidR="00A11B76" w:rsidRPr="0047609D">
        <w:rPr>
          <w:rFonts w:asciiTheme="minorHAnsi" w:hAnsiTheme="minorHAnsi" w:cstheme="minorHAnsi"/>
          <w:szCs w:val="22"/>
        </w:rPr>
        <w:t xml:space="preserve">pečovatelského </w:t>
      </w:r>
      <w:r w:rsidR="007B2A7F" w:rsidRPr="0047609D">
        <w:rPr>
          <w:rFonts w:asciiTheme="minorHAnsi" w:hAnsiTheme="minorHAnsi" w:cstheme="minorHAnsi"/>
          <w:szCs w:val="22"/>
        </w:rPr>
        <w:t>lůžka</w:t>
      </w:r>
      <w:r w:rsidR="007B2A7F">
        <w:rPr>
          <w:rFonts w:asciiTheme="minorHAnsi" w:hAnsiTheme="minorHAnsi" w:cstheme="minorHAnsi"/>
          <w:szCs w:val="22"/>
        </w:rPr>
        <w:t xml:space="preserve"> s elektrickým pohonem</w:t>
      </w:r>
      <w:r w:rsidR="00312C6A" w:rsidRPr="00312C6A">
        <w:t xml:space="preserve"> </w:t>
      </w:r>
      <w:r w:rsidR="00312C6A" w:rsidRPr="00312C6A">
        <w:rPr>
          <w:rFonts w:asciiTheme="minorHAnsi" w:hAnsiTheme="minorHAnsi" w:cstheme="minorHAnsi"/>
          <w:szCs w:val="22"/>
        </w:rPr>
        <w:t>nastavování výšky a polohování vč. polohování do vzpřímeného sedu s funkcí otáčení</w:t>
      </w:r>
      <w:r w:rsidR="007B2A7F">
        <w:rPr>
          <w:rFonts w:asciiTheme="minorHAnsi" w:hAnsiTheme="minorHAnsi" w:cstheme="minorHAnsi"/>
          <w:szCs w:val="22"/>
        </w:rPr>
        <w:t>)</w:t>
      </w:r>
      <w:r w:rsidRPr="00327C64">
        <w:rPr>
          <w:rFonts w:asciiTheme="minorHAnsi" w:hAnsiTheme="minorHAnsi" w:cstheme="minorHAnsi"/>
          <w:szCs w:val="22"/>
        </w:rPr>
        <w:t>.</w:t>
      </w:r>
    </w:p>
    <w:p w:rsidR="00B47707" w:rsidRPr="008E40F7" w:rsidRDefault="00B47707" w:rsidP="003267B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se </w:t>
      </w:r>
      <w:r w:rsidRPr="008E40F7">
        <w:rPr>
          <w:rFonts w:asciiTheme="minorHAnsi" w:hAnsiTheme="minorHAnsi" w:cstheme="minorHAnsi"/>
          <w:szCs w:val="22"/>
        </w:rPr>
        <w:t xml:space="preserve">zavazuje </w:t>
      </w:r>
      <w:r w:rsidR="00020DB7" w:rsidRPr="008E40F7">
        <w:rPr>
          <w:rFonts w:asciiTheme="minorHAnsi" w:hAnsiTheme="minorHAnsi" w:cstheme="minorHAnsi"/>
          <w:szCs w:val="22"/>
        </w:rPr>
        <w:t>P</w:t>
      </w:r>
      <w:r w:rsidR="00361F54" w:rsidRPr="008E40F7">
        <w:rPr>
          <w:rFonts w:asciiTheme="minorHAnsi" w:hAnsiTheme="minorHAnsi" w:cstheme="minorHAnsi"/>
          <w:szCs w:val="22"/>
        </w:rPr>
        <w:t>ředmět koupě odevzdat</w:t>
      </w:r>
      <w:r w:rsidR="00B850A8" w:rsidRPr="008E40F7">
        <w:rPr>
          <w:rFonts w:asciiTheme="minorHAnsi" w:hAnsiTheme="minorHAnsi" w:cstheme="minorHAnsi"/>
          <w:szCs w:val="22"/>
        </w:rPr>
        <w:t xml:space="preserve"> v </w:t>
      </w:r>
      <w:r w:rsidRPr="008E40F7">
        <w:rPr>
          <w:rFonts w:asciiTheme="minorHAnsi" w:hAnsiTheme="minorHAnsi" w:cstheme="minorHAnsi"/>
          <w:szCs w:val="22"/>
        </w:rPr>
        <w:t xml:space="preserve">níže uvedeném místě: </w:t>
      </w:r>
    </w:p>
    <w:p w:rsidR="00850B37" w:rsidRPr="00312C6A" w:rsidRDefault="00312C6A" w:rsidP="004B39C0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656A0B">
        <w:rPr>
          <w:rFonts w:asciiTheme="minorHAnsi" w:hAnsiTheme="minorHAnsi" w:cstheme="minorHAnsi"/>
          <w:b/>
          <w:bCs/>
          <w:szCs w:val="22"/>
        </w:rPr>
        <w:t>2 ks</w:t>
      </w:r>
      <w:r>
        <w:rPr>
          <w:rFonts w:asciiTheme="minorHAnsi" w:hAnsiTheme="minorHAnsi" w:cstheme="minorHAnsi"/>
          <w:szCs w:val="22"/>
        </w:rPr>
        <w:t xml:space="preserve"> </w:t>
      </w:r>
      <w:proofErr w:type="gramStart"/>
      <w:r w:rsidR="00656A0B">
        <w:rPr>
          <w:rFonts w:asciiTheme="minorHAnsi" w:hAnsiTheme="minorHAnsi" w:cstheme="minorHAnsi"/>
          <w:szCs w:val="22"/>
        </w:rPr>
        <w:t>( a</w:t>
      </w:r>
      <w:proofErr w:type="gramEnd"/>
      <w:r w:rsidR="00656A0B">
        <w:rPr>
          <w:rFonts w:asciiTheme="minorHAnsi" w:hAnsiTheme="minorHAnsi" w:cstheme="minorHAnsi"/>
          <w:szCs w:val="22"/>
        </w:rPr>
        <w:t xml:space="preserve"> to: 1 ks levé otáčení a 1 ks pravé otáčení) </w:t>
      </w:r>
      <w:r w:rsidR="00E046AF" w:rsidRPr="008E40F7">
        <w:rPr>
          <w:rFonts w:asciiTheme="minorHAnsi" w:hAnsiTheme="minorHAnsi" w:cstheme="minorHAnsi"/>
          <w:szCs w:val="22"/>
        </w:rPr>
        <w:t xml:space="preserve">Domov pro seniory Elišky </w:t>
      </w:r>
      <w:proofErr w:type="spellStart"/>
      <w:r w:rsidR="00E046AF" w:rsidRPr="008E40F7">
        <w:rPr>
          <w:rFonts w:asciiTheme="minorHAnsi" w:hAnsiTheme="minorHAnsi" w:cstheme="minorHAnsi"/>
          <w:szCs w:val="22"/>
        </w:rPr>
        <w:t>Purkyňové</w:t>
      </w:r>
      <w:proofErr w:type="spellEnd"/>
      <w:r w:rsidR="00E046AF" w:rsidRPr="008E40F7">
        <w:rPr>
          <w:rFonts w:asciiTheme="minorHAnsi" w:hAnsiTheme="minorHAnsi" w:cstheme="minorHAnsi"/>
          <w:szCs w:val="22"/>
        </w:rPr>
        <w:t>,</w:t>
      </w:r>
      <w:r w:rsidR="00656A0B">
        <w:rPr>
          <w:rFonts w:asciiTheme="minorHAnsi" w:hAnsiTheme="minorHAnsi" w:cstheme="minorHAnsi"/>
          <w:szCs w:val="22"/>
        </w:rPr>
        <w:t xml:space="preserve">               </w:t>
      </w:r>
      <w:r w:rsidR="004B39C0">
        <w:rPr>
          <w:rFonts w:asciiTheme="minorHAnsi" w:hAnsiTheme="minorHAnsi" w:cstheme="minorHAnsi"/>
          <w:szCs w:val="22"/>
        </w:rPr>
        <w:t xml:space="preserve"> </w:t>
      </w:r>
      <w:r w:rsidR="004B39C0">
        <w:rPr>
          <w:rFonts w:asciiTheme="minorHAnsi" w:hAnsiTheme="minorHAnsi" w:cstheme="minorHAnsi"/>
        </w:rPr>
        <w:t xml:space="preserve">na adrese: </w:t>
      </w:r>
      <w:r w:rsidR="002E13CA" w:rsidRPr="00A41CFF">
        <w:rPr>
          <w:rFonts w:asciiTheme="minorHAnsi" w:hAnsiTheme="minorHAnsi" w:cstheme="minorHAnsi"/>
          <w:b/>
          <w:bCs/>
          <w:szCs w:val="22"/>
        </w:rPr>
        <w:t xml:space="preserve">Thákurova </w:t>
      </w:r>
      <w:r w:rsidR="004B39C0" w:rsidRPr="00A41CFF">
        <w:rPr>
          <w:rFonts w:asciiTheme="minorHAnsi" w:hAnsiTheme="minorHAnsi" w:cstheme="minorHAnsi"/>
          <w:b/>
          <w:bCs/>
          <w:szCs w:val="22"/>
        </w:rPr>
        <w:t>534/</w:t>
      </w:r>
      <w:r w:rsidR="002E13CA" w:rsidRPr="00A41CFF">
        <w:rPr>
          <w:rFonts w:asciiTheme="minorHAnsi" w:hAnsiTheme="minorHAnsi" w:cstheme="minorHAnsi"/>
          <w:b/>
          <w:bCs/>
          <w:szCs w:val="22"/>
        </w:rPr>
        <w:t>10</w:t>
      </w:r>
      <w:r w:rsidR="00E046AF" w:rsidRPr="00A41CFF">
        <w:rPr>
          <w:rFonts w:asciiTheme="minorHAnsi" w:hAnsiTheme="minorHAnsi" w:cstheme="minorHAnsi"/>
          <w:b/>
          <w:bCs/>
          <w:szCs w:val="22"/>
        </w:rPr>
        <w:t>, 16</w:t>
      </w:r>
      <w:r w:rsidR="002E13CA" w:rsidRPr="00A41CFF">
        <w:rPr>
          <w:rFonts w:asciiTheme="minorHAnsi" w:hAnsiTheme="minorHAnsi" w:cstheme="minorHAnsi"/>
          <w:b/>
          <w:bCs/>
          <w:szCs w:val="22"/>
        </w:rPr>
        <w:t>0</w:t>
      </w:r>
      <w:r w:rsidR="00E046AF" w:rsidRPr="00A41CFF">
        <w:rPr>
          <w:rFonts w:asciiTheme="minorHAnsi" w:hAnsiTheme="minorHAnsi" w:cstheme="minorHAnsi"/>
          <w:b/>
          <w:bCs/>
          <w:szCs w:val="22"/>
        </w:rPr>
        <w:t xml:space="preserve"> 00 Praha 6 </w:t>
      </w:r>
      <w:r w:rsidR="002E13CA" w:rsidRPr="00A41CFF">
        <w:rPr>
          <w:rFonts w:asciiTheme="minorHAnsi" w:hAnsiTheme="minorHAnsi" w:cstheme="minorHAnsi"/>
          <w:b/>
          <w:bCs/>
          <w:szCs w:val="22"/>
        </w:rPr>
        <w:t>Dejvice</w:t>
      </w:r>
    </w:p>
    <w:p w:rsidR="00312C6A" w:rsidRPr="004B39C0" w:rsidRDefault="00312C6A" w:rsidP="004B39C0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656A0B">
        <w:rPr>
          <w:rFonts w:asciiTheme="minorHAnsi" w:hAnsiTheme="minorHAnsi" w:cstheme="minorHAnsi"/>
          <w:b/>
          <w:bCs/>
        </w:rPr>
        <w:t>2 ks</w:t>
      </w:r>
      <w:r>
        <w:rPr>
          <w:rFonts w:asciiTheme="minorHAnsi" w:hAnsiTheme="minorHAnsi" w:cstheme="minorHAnsi"/>
        </w:rPr>
        <w:t xml:space="preserve"> </w:t>
      </w:r>
      <w:proofErr w:type="gramStart"/>
      <w:r w:rsidR="00656A0B" w:rsidRPr="00656A0B">
        <w:rPr>
          <w:rFonts w:asciiTheme="minorHAnsi" w:hAnsiTheme="minorHAnsi" w:cstheme="minorHAnsi"/>
        </w:rPr>
        <w:t>(</w:t>
      </w:r>
      <w:r w:rsidR="00656A0B">
        <w:rPr>
          <w:rFonts w:asciiTheme="minorHAnsi" w:hAnsiTheme="minorHAnsi" w:cstheme="minorHAnsi"/>
        </w:rPr>
        <w:t xml:space="preserve"> a</w:t>
      </w:r>
      <w:proofErr w:type="gramEnd"/>
      <w:r w:rsidR="00656A0B">
        <w:rPr>
          <w:rFonts w:asciiTheme="minorHAnsi" w:hAnsiTheme="minorHAnsi" w:cstheme="minorHAnsi"/>
        </w:rPr>
        <w:t xml:space="preserve"> to:</w:t>
      </w:r>
      <w:r w:rsidR="00656A0B" w:rsidRPr="00656A0B">
        <w:rPr>
          <w:rFonts w:asciiTheme="minorHAnsi" w:hAnsiTheme="minorHAnsi" w:cstheme="minorHAnsi"/>
        </w:rPr>
        <w:t xml:space="preserve"> 1 ks levé otáčení a 1 ks pravé otáčení) </w:t>
      </w:r>
      <w:r>
        <w:rPr>
          <w:rFonts w:asciiTheme="minorHAnsi" w:hAnsiTheme="minorHAnsi" w:cstheme="minorHAnsi"/>
        </w:rPr>
        <w:t xml:space="preserve">Domov pro seniory </w:t>
      </w:r>
      <w:r w:rsidR="00445F4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lišky </w:t>
      </w:r>
      <w:proofErr w:type="spellStart"/>
      <w:r>
        <w:rPr>
          <w:rFonts w:asciiTheme="minorHAnsi" w:hAnsiTheme="minorHAnsi" w:cstheme="minorHAnsi"/>
        </w:rPr>
        <w:t>Purky</w:t>
      </w:r>
      <w:r w:rsidR="00445F4A">
        <w:rPr>
          <w:rFonts w:asciiTheme="minorHAnsi" w:hAnsiTheme="minorHAnsi" w:cstheme="minorHAnsi"/>
        </w:rPr>
        <w:t>ň</w:t>
      </w:r>
      <w:r>
        <w:rPr>
          <w:rFonts w:asciiTheme="minorHAnsi" w:hAnsiTheme="minorHAnsi" w:cstheme="minorHAnsi"/>
        </w:rPr>
        <w:t>ové</w:t>
      </w:r>
      <w:proofErr w:type="spellEnd"/>
      <w:r>
        <w:rPr>
          <w:rFonts w:asciiTheme="minorHAnsi" w:hAnsiTheme="minorHAnsi" w:cstheme="minorHAnsi"/>
        </w:rPr>
        <w:t>,</w:t>
      </w:r>
      <w:r w:rsidR="00656A0B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na adrese: </w:t>
      </w:r>
      <w:r w:rsidRPr="00A41CFF">
        <w:rPr>
          <w:rFonts w:asciiTheme="minorHAnsi" w:hAnsiTheme="minorHAnsi" w:cstheme="minorHAnsi"/>
          <w:b/>
          <w:bCs/>
        </w:rPr>
        <w:t>Cvičebná 2447/9, 169 00 Praha 6 Břevnov</w:t>
      </w:r>
    </w:p>
    <w:p w:rsidR="00AE3DAB" w:rsidRPr="008E40F7" w:rsidRDefault="00052FED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Předávací protokol bude sepsán poté, co bude </w:t>
      </w:r>
      <w:r w:rsidR="00297DE6" w:rsidRPr="00327C64">
        <w:rPr>
          <w:rFonts w:asciiTheme="minorHAnsi" w:hAnsiTheme="minorHAnsi" w:cstheme="minorHAnsi"/>
          <w:szCs w:val="22"/>
        </w:rPr>
        <w:t>celý</w:t>
      </w:r>
      <w:r w:rsidR="00297DE6">
        <w:rPr>
          <w:rFonts w:asciiTheme="minorHAnsi" w:hAnsiTheme="minorHAnsi" w:cstheme="minorHAnsi"/>
          <w:szCs w:val="22"/>
        </w:rPr>
        <w:t xml:space="preserve"> </w:t>
      </w:r>
      <w:r w:rsidR="006B50FB" w:rsidRPr="008E40F7">
        <w:rPr>
          <w:rFonts w:asciiTheme="minorHAnsi" w:hAnsiTheme="minorHAnsi" w:cstheme="minorHAnsi"/>
          <w:szCs w:val="22"/>
        </w:rPr>
        <w:t>Předmět koupě řádně předán</w:t>
      </w:r>
      <w:r w:rsidRPr="008E40F7">
        <w:rPr>
          <w:rFonts w:asciiTheme="minorHAnsi" w:hAnsiTheme="minorHAnsi" w:cstheme="minorHAnsi"/>
          <w:szCs w:val="22"/>
        </w:rPr>
        <w:t xml:space="preserve"> a budou řádně splněny závazky uvedené v čl. II.</w:t>
      </w:r>
      <w:r w:rsidR="006B583D">
        <w:rPr>
          <w:rFonts w:asciiTheme="minorHAnsi" w:hAnsiTheme="minorHAnsi" w:cstheme="minorHAnsi"/>
          <w:szCs w:val="22"/>
        </w:rPr>
        <w:t xml:space="preserve"> (zejm. odst. 3 písm. a) – h)) této smlouvy.</w:t>
      </w:r>
      <w:r w:rsidRPr="008E40F7">
        <w:rPr>
          <w:rFonts w:asciiTheme="minorHAnsi" w:hAnsiTheme="minorHAnsi" w:cstheme="minorHAnsi"/>
          <w:szCs w:val="22"/>
        </w:rPr>
        <w:t xml:space="preserve"> Předávací protokol bude podepsán oběma smluvními stranami. </w:t>
      </w:r>
      <w:r w:rsidR="00AE3DAB" w:rsidRPr="008E40F7">
        <w:rPr>
          <w:rFonts w:asciiTheme="minorHAnsi" w:hAnsiTheme="minorHAnsi" w:cstheme="minorHAnsi"/>
          <w:bCs/>
          <w:szCs w:val="22"/>
        </w:rPr>
        <w:t xml:space="preserve">Kupující prohlašuje, že je jeho jménem oprávněn převzít </w:t>
      </w:r>
      <w:r w:rsidR="00020DB7" w:rsidRPr="008E40F7">
        <w:rPr>
          <w:rFonts w:asciiTheme="minorHAnsi" w:hAnsiTheme="minorHAnsi" w:cstheme="minorHAnsi"/>
          <w:bCs/>
          <w:szCs w:val="22"/>
        </w:rPr>
        <w:t>P</w:t>
      </w:r>
      <w:r w:rsidR="00361F54" w:rsidRPr="008E40F7">
        <w:rPr>
          <w:rFonts w:asciiTheme="minorHAnsi" w:hAnsiTheme="minorHAnsi" w:cstheme="minorHAnsi"/>
          <w:bCs/>
          <w:szCs w:val="22"/>
        </w:rPr>
        <w:t xml:space="preserve">ředmět koupě </w:t>
      </w:r>
      <w:r w:rsidR="00250531" w:rsidRPr="008E40F7">
        <w:rPr>
          <w:rFonts w:asciiTheme="minorHAnsi" w:hAnsiTheme="minorHAnsi" w:cstheme="minorHAnsi"/>
          <w:bCs/>
          <w:szCs w:val="22"/>
        </w:rPr>
        <w:t>a podepsat předávací protokol</w:t>
      </w:r>
      <w:r w:rsidR="002D6D40" w:rsidRPr="008E40F7">
        <w:rPr>
          <w:rFonts w:asciiTheme="minorHAnsi" w:hAnsiTheme="minorHAnsi" w:cstheme="minorHAnsi"/>
          <w:bCs/>
          <w:szCs w:val="22"/>
        </w:rPr>
        <w:t xml:space="preserve"> kontaktní osoba uvedená v záhlaví </w:t>
      </w:r>
      <w:r w:rsidR="00997CB8" w:rsidRPr="008E40F7">
        <w:rPr>
          <w:rFonts w:asciiTheme="minorHAnsi" w:hAnsiTheme="minorHAnsi" w:cstheme="minorHAnsi"/>
          <w:bCs/>
          <w:szCs w:val="22"/>
        </w:rPr>
        <w:t>s</w:t>
      </w:r>
      <w:r w:rsidR="002D6D40" w:rsidRPr="008E40F7">
        <w:rPr>
          <w:rFonts w:asciiTheme="minorHAnsi" w:hAnsiTheme="minorHAnsi" w:cstheme="minorHAnsi"/>
          <w:bCs/>
          <w:szCs w:val="22"/>
        </w:rPr>
        <w:t>mlouvy.</w:t>
      </w:r>
    </w:p>
    <w:p w:rsidR="006B50FB" w:rsidRDefault="006B50FB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Kupujícíh</w:t>
      </w:r>
      <w:r w:rsidR="00327C64">
        <w:rPr>
          <w:rFonts w:asciiTheme="minorHAnsi" w:hAnsiTheme="minorHAnsi" w:cstheme="minorHAnsi"/>
          <w:szCs w:val="22"/>
        </w:rPr>
        <w:t>o písemně informovat minimálně 10</w:t>
      </w:r>
      <w:r w:rsidRPr="008E40F7">
        <w:rPr>
          <w:rFonts w:asciiTheme="minorHAnsi" w:hAnsiTheme="minorHAnsi" w:cstheme="minorHAnsi"/>
          <w:szCs w:val="22"/>
        </w:rPr>
        <w:t xml:space="preserve"> pracovní</w:t>
      </w:r>
      <w:r w:rsidR="009534B6">
        <w:rPr>
          <w:rFonts w:asciiTheme="minorHAnsi" w:hAnsiTheme="minorHAnsi" w:cstheme="minorHAnsi"/>
          <w:szCs w:val="22"/>
        </w:rPr>
        <w:t>ch dnů</w:t>
      </w:r>
      <w:r w:rsidRPr="008E40F7">
        <w:rPr>
          <w:rFonts w:asciiTheme="minorHAnsi" w:hAnsiTheme="minorHAnsi" w:cstheme="minorHAnsi"/>
          <w:szCs w:val="22"/>
        </w:rPr>
        <w:t xml:space="preserve"> předem o přesném termínu </w:t>
      </w:r>
      <w:r w:rsidR="00997CB8" w:rsidRPr="008E40F7">
        <w:rPr>
          <w:rFonts w:asciiTheme="minorHAnsi" w:hAnsiTheme="minorHAnsi" w:cstheme="minorHAnsi"/>
          <w:szCs w:val="22"/>
        </w:rPr>
        <w:t>odevzdání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491651" w:rsidRPr="008E40F7">
        <w:rPr>
          <w:rFonts w:asciiTheme="minorHAnsi" w:hAnsiTheme="minorHAnsi" w:cstheme="minorHAnsi"/>
          <w:szCs w:val="22"/>
        </w:rPr>
        <w:t>Předmětu koupě</w:t>
      </w:r>
      <w:r w:rsidR="007B2A7F">
        <w:rPr>
          <w:rFonts w:asciiTheme="minorHAnsi" w:hAnsiTheme="minorHAnsi" w:cstheme="minorHAnsi"/>
          <w:szCs w:val="22"/>
        </w:rPr>
        <w:t xml:space="preserve"> (či jeho dílčí části)</w:t>
      </w:r>
      <w:r w:rsidRPr="008E40F7">
        <w:rPr>
          <w:rFonts w:asciiTheme="minorHAnsi" w:hAnsiTheme="minorHAnsi" w:cstheme="minorHAnsi"/>
          <w:szCs w:val="22"/>
        </w:rPr>
        <w:t xml:space="preserve"> Kupujícímu.</w:t>
      </w:r>
      <w:r w:rsidR="006B583D">
        <w:rPr>
          <w:rFonts w:asciiTheme="minorHAnsi" w:hAnsiTheme="minorHAnsi" w:cstheme="minorHAnsi"/>
          <w:szCs w:val="22"/>
        </w:rPr>
        <w:t xml:space="preserve"> Kupující si vyhrazuje právo posunutí termínu dodání Předmětu koupě</w:t>
      </w:r>
      <w:r w:rsidR="007B2A7F">
        <w:rPr>
          <w:rFonts w:asciiTheme="minorHAnsi" w:hAnsiTheme="minorHAnsi" w:cstheme="minorHAnsi"/>
          <w:szCs w:val="22"/>
        </w:rPr>
        <w:t xml:space="preserve"> (či jeho dílčí části)</w:t>
      </w:r>
      <w:r w:rsidR="006B583D">
        <w:rPr>
          <w:rFonts w:asciiTheme="minorHAnsi" w:hAnsiTheme="minorHAnsi" w:cstheme="minorHAnsi"/>
          <w:szCs w:val="22"/>
        </w:rPr>
        <w:t xml:space="preserve"> v návaznosti na své organizační a provozní potřeby. V takovémto případě neplynou Prodávajícímu z případného posunutí termínu dodání Předmětu koupě </w:t>
      </w:r>
      <w:r w:rsidR="007B2A7F">
        <w:rPr>
          <w:rFonts w:asciiTheme="minorHAnsi" w:hAnsiTheme="minorHAnsi" w:cstheme="minorHAnsi"/>
          <w:szCs w:val="22"/>
        </w:rPr>
        <w:t xml:space="preserve">(či jeho dílčí části) </w:t>
      </w:r>
      <w:r w:rsidR="006B583D">
        <w:rPr>
          <w:rFonts w:asciiTheme="minorHAnsi" w:hAnsiTheme="minorHAnsi" w:cstheme="minorHAnsi"/>
          <w:szCs w:val="22"/>
        </w:rPr>
        <w:t>žádná práva n</w:t>
      </w:r>
      <w:r w:rsidR="002A2EAB">
        <w:rPr>
          <w:rFonts w:asciiTheme="minorHAnsi" w:hAnsiTheme="minorHAnsi" w:cstheme="minorHAnsi"/>
          <w:szCs w:val="22"/>
        </w:rPr>
        <w:t xml:space="preserve">a úhradu nákladů vzniklých posunutím termínu dodání Předmětu koupě či účtování smluvní pokuty. </w:t>
      </w:r>
      <w:r w:rsidR="006B583D">
        <w:rPr>
          <w:rFonts w:asciiTheme="minorHAnsi" w:hAnsiTheme="minorHAnsi" w:cstheme="minorHAnsi"/>
          <w:szCs w:val="22"/>
        </w:rPr>
        <w:t xml:space="preserve"> </w:t>
      </w:r>
    </w:p>
    <w:p w:rsidR="00312C6A" w:rsidRPr="008E40F7" w:rsidRDefault="00312C6A" w:rsidP="00312C6A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6B50FB" w:rsidRPr="008E40F7" w:rsidRDefault="006B50FB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Práva a povinnosti smluvních stran</w:t>
      </w:r>
    </w:p>
    <w:p w:rsidR="00AF3B4D" w:rsidRPr="008E40F7" w:rsidRDefault="00AF3B4D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color w:val="000000" w:themeColor="text1"/>
        </w:rPr>
        <w:t xml:space="preserve">Prodávající se zavazuje provést odzkoušení a ověření správné funkčnosti </w:t>
      </w:r>
      <w:r w:rsidR="003B79A2">
        <w:rPr>
          <w:rFonts w:asciiTheme="minorHAnsi" w:hAnsiTheme="minorHAnsi" w:cstheme="minorHAnsi"/>
          <w:color w:val="000000" w:themeColor="text1"/>
        </w:rPr>
        <w:t xml:space="preserve">(všech částí) </w:t>
      </w:r>
      <w:r w:rsidRPr="008E40F7">
        <w:rPr>
          <w:rFonts w:asciiTheme="minorHAnsi" w:hAnsiTheme="minorHAnsi" w:cstheme="minorHAnsi"/>
          <w:color w:val="000000" w:themeColor="text1"/>
        </w:rPr>
        <w:t xml:space="preserve">Předmětu koupě, případně jeho seřízení, </w:t>
      </w:r>
      <w:r w:rsidRPr="008E40F7">
        <w:rPr>
          <w:rFonts w:asciiTheme="minorHAnsi" w:hAnsiTheme="minorHAnsi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8E40F7">
        <w:rPr>
          <w:rFonts w:asciiTheme="minorHAnsi" w:hAnsiTheme="minorHAnsi" w:cstheme="minorHAnsi"/>
          <w:color w:val="000000" w:themeColor="text1"/>
        </w:rPr>
        <w:t xml:space="preserve"> jakož i jiné úkony a činnosti nutné pro to, aby Předmět koupě mohl spolehlivě plnit svůj účel.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dodat Kupujícímu Předmět koupě bez jakýchkoli vad a v souladu s podmínkami stanovenými touto </w:t>
      </w:r>
      <w:r w:rsidR="00AF3B4D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 xml:space="preserve">mlouvou. Předávací protokol může být podepsán nejdříve v okamžiku, kdy bude beze zbytku </w:t>
      </w:r>
      <w:r w:rsidR="00AF3B4D" w:rsidRPr="008E40F7">
        <w:rPr>
          <w:rFonts w:asciiTheme="minorHAnsi" w:hAnsiTheme="minorHAnsi" w:cstheme="minorHAnsi"/>
          <w:szCs w:val="22"/>
        </w:rPr>
        <w:t>odevzdán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744BB2">
        <w:rPr>
          <w:rFonts w:asciiTheme="minorHAnsi" w:hAnsiTheme="minorHAnsi" w:cstheme="minorHAnsi"/>
          <w:szCs w:val="22"/>
        </w:rPr>
        <w:t xml:space="preserve">celý </w:t>
      </w:r>
      <w:r w:rsidRPr="008E40F7">
        <w:rPr>
          <w:rFonts w:asciiTheme="minorHAnsi" w:hAnsiTheme="minorHAnsi" w:cstheme="minorHAnsi"/>
          <w:szCs w:val="22"/>
        </w:rPr>
        <w:t xml:space="preserve">Předmět koupě Prodávajícím včetně souvisejících výkonů a služeb sjednaných touto </w:t>
      </w:r>
      <w:r w:rsidR="00AF3B4D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mlouvou. V případě, že Předmět koupě vykazuje jakékoli vady, je Kupující oprávněn jeho převzetí odmítnout.</w:t>
      </w:r>
    </w:p>
    <w:p w:rsidR="006B50FB" w:rsidRPr="008E40F7" w:rsidRDefault="00705581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spolu s</w:t>
      </w:r>
      <w:r w:rsidR="006B50FB" w:rsidRPr="008E40F7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 xml:space="preserve">Předmětem koupě </w:t>
      </w:r>
      <w:r w:rsidR="006B50FB" w:rsidRPr="008E40F7">
        <w:rPr>
          <w:rFonts w:asciiTheme="minorHAnsi" w:hAnsiTheme="minorHAnsi" w:cstheme="minorHAnsi"/>
          <w:szCs w:val="22"/>
        </w:rPr>
        <w:t xml:space="preserve">dodat Kupujícímu kompletní technickou a další dokumentaci nezbytnou k užívání </w:t>
      </w:r>
      <w:r w:rsidR="00571C8C" w:rsidRPr="008E40F7">
        <w:rPr>
          <w:rFonts w:asciiTheme="minorHAnsi" w:hAnsiTheme="minorHAnsi" w:cstheme="minorHAnsi"/>
          <w:szCs w:val="22"/>
        </w:rPr>
        <w:t>Předmětu koupě</w:t>
      </w:r>
      <w:r w:rsidR="006B50FB" w:rsidRPr="008E40F7">
        <w:rPr>
          <w:rFonts w:asciiTheme="minorHAnsi" w:hAnsiTheme="minorHAnsi" w:cstheme="minorHAnsi"/>
          <w:szCs w:val="22"/>
        </w:rPr>
        <w:t>, včetně návodů k obsluze v českém jazyce, a to jak v písemné, tak elektronické podobě.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</w:t>
      </w:r>
      <w:r w:rsidR="00705581" w:rsidRPr="008E40F7">
        <w:rPr>
          <w:rFonts w:asciiTheme="minorHAnsi" w:hAnsiTheme="minorHAnsi" w:cstheme="minorHAnsi"/>
          <w:szCs w:val="22"/>
        </w:rPr>
        <w:t xml:space="preserve">cí nabývá vlastnického práva k Předmětu koupě </w:t>
      </w:r>
      <w:r w:rsidRPr="008E40F7">
        <w:rPr>
          <w:rFonts w:asciiTheme="minorHAnsi" w:hAnsiTheme="minorHAnsi" w:cstheme="minorHAnsi"/>
          <w:szCs w:val="22"/>
        </w:rPr>
        <w:t xml:space="preserve">dnem řádného předání a převzetí </w:t>
      </w:r>
      <w:r w:rsidR="007B2A7F">
        <w:rPr>
          <w:rFonts w:asciiTheme="minorHAnsi" w:hAnsiTheme="minorHAnsi" w:cstheme="minorHAnsi"/>
          <w:szCs w:val="22"/>
        </w:rPr>
        <w:t xml:space="preserve">celého </w:t>
      </w:r>
      <w:r w:rsidR="00571C8C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od Prodávajícího na základě </w:t>
      </w:r>
      <w:r w:rsidR="002A2EAB">
        <w:rPr>
          <w:rFonts w:asciiTheme="minorHAnsi" w:hAnsiTheme="minorHAnsi" w:cstheme="minorHAnsi"/>
          <w:szCs w:val="22"/>
        </w:rPr>
        <w:t xml:space="preserve">oboustranně podepsaného </w:t>
      </w:r>
      <w:r w:rsidRPr="008E40F7">
        <w:rPr>
          <w:rFonts w:asciiTheme="minorHAnsi" w:hAnsiTheme="minorHAnsi" w:cstheme="minorHAnsi"/>
          <w:szCs w:val="22"/>
        </w:rPr>
        <w:t>předávacího protokolu. Stejným okamžikem přechází na Kupujícího také nebezpečí škody na věci.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neprodleně vyrozumět Kupujícího o případném ohrožení doby plnění a o všech skutečnostech, které mohou dodání </w:t>
      </w:r>
      <w:r w:rsidR="00705581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znemožnit.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po celou dobu trvání smlouvy disponovat kvalifikací, kterou prokázal v rámci </w:t>
      </w:r>
      <w:r w:rsidR="007E1777" w:rsidRPr="008E40F7">
        <w:rPr>
          <w:rFonts w:asciiTheme="minorHAnsi" w:hAnsiTheme="minorHAnsi" w:cstheme="minorHAnsi"/>
          <w:szCs w:val="22"/>
        </w:rPr>
        <w:t>výběrového</w:t>
      </w:r>
      <w:r w:rsidRPr="008E40F7">
        <w:rPr>
          <w:rFonts w:asciiTheme="minorHAnsi" w:hAnsiTheme="minorHAnsi" w:cstheme="minorHAnsi"/>
          <w:szCs w:val="22"/>
        </w:rPr>
        <w:t xml:space="preserve"> řízen</w:t>
      </w:r>
      <w:r w:rsidR="003578BB" w:rsidRPr="008E40F7">
        <w:rPr>
          <w:rFonts w:asciiTheme="minorHAnsi" w:hAnsiTheme="minorHAnsi" w:cstheme="minorHAnsi"/>
          <w:szCs w:val="22"/>
        </w:rPr>
        <w:t>í na Veřejnou zakázku</w:t>
      </w:r>
      <w:r w:rsidRPr="008E40F7">
        <w:rPr>
          <w:rFonts w:asciiTheme="minorHAnsi" w:hAnsiTheme="minorHAnsi" w:cstheme="minorHAnsi"/>
          <w:szCs w:val="22"/>
        </w:rPr>
        <w:t xml:space="preserve">. </w:t>
      </w:r>
      <w:r w:rsidR="003578BB" w:rsidRPr="008E40F7">
        <w:rPr>
          <w:rFonts w:asciiTheme="minorHAnsi" w:hAnsiTheme="minorHAnsi" w:cstheme="minorHAnsi"/>
          <w:szCs w:val="22"/>
        </w:rPr>
        <w:t>Porušení tohoto odstavce je podstatným porušením smlouvy</w:t>
      </w:r>
      <w:r w:rsidRPr="008E40F7">
        <w:rPr>
          <w:rFonts w:asciiTheme="minorHAnsi" w:hAnsiTheme="minorHAnsi" w:cstheme="minorHAnsi"/>
          <w:szCs w:val="22"/>
        </w:rPr>
        <w:t>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není oprávněn postoupit jakákoliv práva anebo povinnosti z této Smlouvy na třetí osoby bez předchozího písemného souhlasu Kupujícího.</w:t>
      </w:r>
    </w:p>
    <w:p w:rsidR="006B50FB" w:rsidRPr="008E40F7" w:rsidRDefault="003578B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souhlasí s tím, že jakékoliv jeho pohledávky vůči Kupujícímu, které vzniknou na základě této uzavřené smlouvy, nebude moci postoupit ani započítat jednostranným právním jednáním.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odpovídá Kupujícímu za škodu způsobenou porušením povinností podle této </w:t>
      </w:r>
      <w:r w:rsidR="002A2EAB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nebo povinnosti stanovené obecně závazným právním předpisem.</w:t>
      </w:r>
    </w:p>
    <w:p w:rsidR="006B50FB" w:rsidRPr="008E40F7" w:rsidRDefault="006B50FB" w:rsidP="009F460C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se dohodly, že osobou oprávněnou k jednání za </w:t>
      </w:r>
      <w:r w:rsidR="009F460C" w:rsidRPr="008E40F7">
        <w:rPr>
          <w:rFonts w:asciiTheme="minorHAnsi" w:hAnsiTheme="minorHAnsi" w:cstheme="minorHAnsi"/>
          <w:szCs w:val="22"/>
        </w:rPr>
        <w:t xml:space="preserve">Prodávajícího </w:t>
      </w:r>
      <w:r w:rsidRPr="008E40F7">
        <w:rPr>
          <w:rFonts w:asciiTheme="minorHAnsi" w:hAnsiTheme="minorHAnsi" w:cstheme="minorHAnsi"/>
          <w:szCs w:val="22"/>
        </w:rPr>
        <w:t xml:space="preserve">ve věcech, které se týkají této </w:t>
      </w:r>
      <w:r w:rsidR="003578BB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a její realizace</w:t>
      </w:r>
      <w:r w:rsidR="003578BB" w:rsidRPr="008E40F7">
        <w:rPr>
          <w:rFonts w:asciiTheme="minorHAnsi" w:hAnsiTheme="minorHAnsi" w:cstheme="minorHAnsi"/>
          <w:szCs w:val="22"/>
        </w:rPr>
        <w:t>,</w:t>
      </w:r>
      <w:r w:rsidRPr="008E40F7">
        <w:rPr>
          <w:rFonts w:asciiTheme="minorHAnsi" w:hAnsiTheme="minorHAnsi" w:cstheme="minorHAnsi"/>
          <w:szCs w:val="22"/>
        </w:rPr>
        <w:t xml:space="preserve"> je</w:t>
      </w:r>
      <w:r w:rsidR="0000506B" w:rsidRPr="008E40F7">
        <w:rPr>
          <w:rFonts w:asciiTheme="minorHAnsi" w:hAnsiTheme="minorHAnsi" w:cstheme="minorHAnsi"/>
          <w:szCs w:val="22"/>
        </w:rPr>
        <w:t xml:space="preserve"> kontaktní osoba uvedená v záhlaví </w:t>
      </w:r>
      <w:r w:rsidR="009F460C" w:rsidRPr="008E40F7">
        <w:rPr>
          <w:rFonts w:asciiTheme="minorHAnsi" w:hAnsiTheme="minorHAnsi" w:cstheme="minorHAnsi"/>
          <w:szCs w:val="22"/>
        </w:rPr>
        <w:t>s</w:t>
      </w:r>
      <w:r w:rsidR="0000506B" w:rsidRPr="008E40F7">
        <w:rPr>
          <w:rFonts w:asciiTheme="minorHAnsi" w:hAnsiTheme="minorHAnsi" w:cstheme="minorHAnsi"/>
          <w:szCs w:val="22"/>
        </w:rPr>
        <w:t>mlouvy</w:t>
      </w:r>
      <w:r w:rsidR="009F460C" w:rsidRPr="008E40F7">
        <w:rPr>
          <w:rFonts w:asciiTheme="minorHAnsi" w:hAnsiTheme="minorHAnsi" w:cstheme="minorHAnsi"/>
          <w:szCs w:val="22"/>
        </w:rPr>
        <w:t xml:space="preserve">. </w:t>
      </w:r>
      <w:r w:rsidRPr="008E40F7">
        <w:rPr>
          <w:rFonts w:asciiTheme="minorHAnsi" w:hAnsiTheme="minorHAnsi" w:cstheme="minorHAnsi"/>
          <w:szCs w:val="22"/>
        </w:rPr>
        <w:t xml:space="preserve">Prodávající bere na vědomí, že na tuto kontaktní osobu budou směřovány oznámení o potřebě </w:t>
      </w:r>
      <w:r w:rsidR="0007465A" w:rsidRPr="008E40F7">
        <w:rPr>
          <w:rFonts w:asciiTheme="minorHAnsi" w:hAnsiTheme="minorHAnsi" w:cstheme="minorHAnsi"/>
          <w:szCs w:val="22"/>
        </w:rPr>
        <w:t>záručního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2A2EAB">
        <w:rPr>
          <w:rFonts w:asciiTheme="minorHAnsi" w:hAnsiTheme="minorHAnsi" w:cstheme="minorHAnsi"/>
          <w:szCs w:val="22"/>
        </w:rPr>
        <w:t xml:space="preserve">či pozáručního </w:t>
      </w:r>
      <w:r w:rsidRPr="008E40F7">
        <w:rPr>
          <w:rFonts w:asciiTheme="minorHAnsi" w:hAnsiTheme="minorHAnsi" w:cstheme="minorHAnsi"/>
          <w:szCs w:val="22"/>
        </w:rPr>
        <w:t xml:space="preserve">zásahu dle čl. VII odst. </w:t>
      </w:r>
      <w:r w:rsidR="00A27B36" w:rsidRPr="008E40F7">
        <w:rPr>
          <w:rFonts w:asciiTheme="minorHAnsi" w:hAnsiTheme="minorHAnsi" w:cstheme="minorHAnsi"/>
          <w:szCs w:val="22"/>
        </w:rPr>
        <w:t>6</w:t>
      </w:r>
      <w:r w:rsidRPr="008E40F7">
        <w:rPr>
          <w:rFonts w:asciiTheme="minorHAnsi" w:hAnsiTheme="minorHAnsi" w:cstheme="minorHAnsi"/>
          <w:szCs w:val="22"/>
        </w:rPr>
        <w:t xml:space="preserve">. Změna </w:t>
      </w:r>
      <w:r w:rsidR="009F460C" w:rsidRPr="008E40F7">
        <w:rPr>
          <w:rFonts w:asciiTheme="minorHAnsi" w:hAnsiTheme="minorHAnsi" w:cstheme="minorHAnsi"/>
          <w:szCs w:val="22"/>
        </w:rPr>
        <w:t>kontaktní</w:t>
      </w:r>
      <w:r w:rsidRPr="008E40F7">
        <w:rPr>
          <w:rFonts w:asciiTheme="minorHAnsi" w:hAnsiTheme="minorHAnsi" w:cstheme="minorHAnsi"/>
          <w:szCs w:val="22"/>
        </w:rPr>
        <w:t xml:space="preserve"> osoby musí být Kupujícímu neprodleně písemně oznámena, přičemž je účinná okamžikem doručení tohoto písemného oznámení Kupujícímu. 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Strany se dohodly a Kupující určil, že osobou oprávněnou k jednání za Kupujícího ve věcech, které se týkají této Smlouvy a její realizace </w:t>
      </w:r>
      <w:r w:rsidR="0000506B" w:rsidRPr="008E40F7">
        <w:rPr>
          <w:rFonts w:asciiTheme="minorHAnsi" w:hAnsiTheme="minorHAnsi" w:cstheme="minorHAnsi"/>
          <w:szCs w:val="22"/>
        </w:rPr>
        <w:t>je osoba uvedená v záhlaví této smlouvy.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Veškerá korespondence, pokyny, oznámení, žádosti, záznamy a jiné dokumenty vzniklé na základě této </w:t>
      </w:r>
      <w:r w:rsidR="002C5EBF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 mezi smluvními stranami nebo v souvislosti s ní budou vyhotoveny v písemné formě v českém jazyce a doručují se buď osobně nebo doporučenou poštou,</w:t>
      </w:r>
      <w:r w:rsidR="002C5EBF" w:rsidRPr="008E40F7">
        <w:rPr>
          <w:rFonts w:asciiTheme="minorHAnsi" w:hAnsiTheme="minorHAnsi" w:cstheme="minorHAnsi"/>
          <w:szCs w:val="22"/>
        </w:rPr>
        <w:t xml:space="preserve"> prostřednictvím datové schránky</w:t>
      </w:r>
      <w:r w:rsidR="000B669B">
        <w:rPr>
          <w:rFonts w:asciiTheme="minorHAnsi" w:hAnsiTheme="minorHAnsi" w:cstheme="minorHAnsi"/>
          <w:strike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 xml:space="preserve">či e-mailem, k rukám a na doručovací adresy oprávněných osob dle této </w:t>
      </w:r>
      <w:r w:rsidR="002C5EBF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 xml:space="preserve">mlouvy. </w:t>
      </w:r>
    </w:p>
    <w:p w:rsidR="006B50FB" w:rsidRPr="008E40F7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dodržet veškeré závazky obsažené v jeho nabídce do </w:t>
      </w:r>
      <w:r w:rsidR="002C5EBF" w:rsidRPr="008E40F7">
        <w:rPr>
          <w:rFonts w:asciiTheme="minorHAnsi" w:hAnsiTheme="minorHAnsi" w:cstheme="minorHAnsi"/>
          <w:szCs w:val="22"/>
        </w:rPr>
        <w:t>výběrového řízení na V</w:t>
      </w:r>
      <w:r w:rsidRPr="008E40F7">
        <w:rPr>
          <w:rFonts w:asciiTheme="minorHAnsi" w:hAnsiTheme="minorHAnsi" w:cstheme="minorHAnsi"/>
          <w:szCs w:val="22"/>
        </w:rPr>
        <w:t>eřejn</w:t>
      </w:r>
      <w:r w:rsidR="002C5EBF" w:rsidRPr="008E40F7">
        <w:rPr>
          <w:rFonts w:asciiTheme="minorHAnsi" w:hAnsiTheme="minorHAnsi" w:cstheme="minorHAnsi"/>
          <w:szCs w:val="22"/>
        </w:rPr>
        <w:t>ou</w:t>
      </w:r>
      <w:r w:rsidRPr="008E40F7">
        <w:rPr>
          <w:rFonts w:asciiTheme="minorHAnsi" w:hAnsiTheme="minorHAnsi" w:cstheme="minorHAnsi"/>
          <w:szCs w:val="22"/>
        </w:rPr>
        <w:t xml:space="preserve"> zakázk</w:t>
      </w:r>
      <w:r w:rsidR="002C5EBF" w:rsidRPr="008E40F7">
        <w:rPr>
          <w:rFonts w:asciiTheme="minorHAnsi" w:hAnsiTheme="minorHAnsi" w:cstheme="minorHAnsi"/>
          <w:szCs w:val="22"/>
        </w:rPr>
        <w:t>u</w:t>
      </w:r>
      <w:r w:rsidRPr="008E40F7">
        <w:rPr>
          <w:rFonts w:asciiTheme="minorHAnsi" w:hAnsiTheme="minorHAnsi" w:cstheme="minorHAnsi"/>
          <w:szCs w:val="22"/>
        </w:rPr>
        <w:t>.</w:t>
      </w:r>
    </w:p>
    <w:p w:rsidR="001E4D1C" w:rsidRPr="008E40F7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odpovídá za to, že Předmět koupě nemá právní vady. Uplatní-li třetí osoba vůči Kupujícímu jakékoli nároky z titulu svého průmyslového nebo jiného duševního vlastnictví včetně práva autorského k Předmětu koupě, je Prodávající vlastním jménem povinen tyto nároky na své náklady vypořádat včetně případného soudního sporu. Uvedený závazek Prodávajícího trvá i po ukončení záruky.</w:t>
      </w:r>
    </w:p>
    <w:p w:rsidR="001E4D1C" w:rsidRPr="008E40F7" w:rsidRDefault="001E4D1C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color w:val="000000" w:themeColor="text1"/>
        </w:rPr>
        <w:t xml:space="preserve">Prodávající se zavazuje nejpozději ke dni podpisu předávacího protokolu </w:t>
      </w:r>
      <w:r w:rsidRPr="008E40F7">
        <w:rPr>
          <w:rFonts w:asciiTheme="minorHAnsi" w:hAnsiTheme="minorHAnsi" w:cstheme="minorHAnsi"/>
        </w:rPr>
        <w:t xml:space="preserve">odvézt a zlikvidovat veškerý odpad, zejm. obaly a materiály použité při plnění závazku odevzdat Předmět koupě, v souladu s příslušnými ustanoveními zákona č. </w:t>
      </w:r>
      <w:r w:rsidR="002A2EAB">
        <w:rPr>
          <w:rFonts w:asciiTheme="minorHAnsi" w:hAnsiTheme="minorHAnsi" w:cstheme="minorHAnsi"/>
        </w:rPr>
        <w:t>541/2020 Sb. o odpadech</w:t>
      </w:r>
      <w:r w:rsidRPr="008E40F7">
        <w:rPr>
          <w:rFonts w:asciiTheme="minorHAnsi" w:hAnsiTheme="minorHAnsi" w:cstheme="minorHAnsi"/>
        </w:rPr>
        <w:t xml:space="preserve">, ve znění pozdějších předpisů a dalšími právními předpisy, a provést závěrečný úklid </w:t>
      </w:r>
      <w:r w:rsidR="002A2EAB">
        <w:rPr>
          <w:rFonts w:asciiTheme="minorHAnsi" w:hAnsiTheme="minorHAnsi" w:cstheme="minorHAnsi"/>
        </w:rPr>
        <w:t xml:space="preserve">místa plnění </w:t>
      </w:r>
      <w:r w:rsidRPr="008E40F7">
        <w:rPr>
          <w:rFonts w:asciiTheme="minorHAnsi" w:hAnsiTheme="minorHAnsi" w:cstheme="minorHAnsi"/>
        </w:rPr>
        <w:t xml:space="preserve">včetně uvedení všech povrchů dotčených plněním závazku </w:t>
      </w:r>
      <w:r w:rsidR="002A2EAB">
        <w:rPr>
          <w:rFonts w:asciiTheme="minorHAnsi" w:hAnsiTheme="minorHAnsi" w:cstheme="minorHAnsi"/>
        </w:rPr>
        <w:t>dle této smlouvy</w:t>
      </w:r>
      <w:r w:rsidRPr="008E40F7">
        <w:rPr>
          <w:rFonts w:asciiTheme="minorHAnsi" w:hAnsiTheme="minorHAnsi" w:cstheme="minorHAnsi"/>
        </w:rPr>
        <w:t>.</w:t>
      </w:r>
    </w:p>
    <w:p w:rsidR="009E4422" w:rsidRDefault="009E4422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bere na vědomí, že jeho činnost dle této smlouvy bude probíhat v prostorách areálu, kde je provozován domov pro seniory. Pracovníci Prodávajícího jsou povinni této skutečnosti přizpůsobit své jednání a chování (např. minimalizovat hlučnost a pohyb ve vnitřních prostorách ubytovacích pavilonů </w:t>
      </w:r>
      <w:r w:rsidRPr="000B669B">
        <w:rPr>
          <w:rFonts w:asciiTheme="minorHAnsi" w:hAnsiTheme="minorHAnsi" w:cstheme="minorHAnsi"/>
          <w:szCs w:val="22"/>
        </w:rPr>
        <w:t xml:space="preserve">a dbát </w:t>
      </w:r>
      <w:r w:rsidR="0025640A" w:rsidRPr="000B669B">
        <w:rPr>
          <w:rFonts w:asciiTheme="minorHAnsi" w:hAnsiTheme="minorHAnsi" w:cstheme="minorHAnsi"/>
          <w:szCs w:val="22"/>
        </w:rPr>
        <w:t xml:space="preserve">pokynů </w:t>
      </w:r>
      <w:r w:rsidRPr="000B669B">
        <w:rPr>
          <w:rFonts w:asciiTheme="minorHAnsi" w:hAnsiTheme="minorHAnsi" w:cstheme="minorHAnsi"/>
          <w:szCs w:val="22"/>
        </w:rPr>
        <w:t>obsluhujícího</w:t>
      </w:r>
      <w:r w:rsidRPr="008E40F7">
        <w:rPr>
          <w:rFonts w:asciiTheme="minorHAnsi" w:hAnsiTheme="minorHAnsi" w:cstheme="minorHAnsi"/>
          <w:szCs w:val="22"/>
        </w:rPr>
        <w:t xml:space="preserve"> personálu).</w:t>
      </w:r>
    </w:p>
    <w:p w:rsidR="007B2A7F" w:rsidRPr="008E40F7" w:rsidRDefault="007B2A7F" w:rsidP="007B2A7F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D158C5" w:rsidRPr="008E40F7" w:rsidRDefault="0087380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 xml:space="preserve">práva z vadného plnění. </w:t>
      </w:r>
      <w:r w:rsidR="00361F54" w:rsidRPr="008E40F7">
        <w:rPr>
          <w:rFonts w:asciiTheme="minorHAnsi" w:hAnsiTheme="minorHAnsi" w:cstheme="minorHAnsi"/>
          <w:b/>
          <w:bCs/>
          <w:caps/>
          <w:szCs w:val="22"/>
        </w:rPr>
        <w:t>Záruka za jakost</w:t>
      </w:r>
    </w:p>
    <w:p w:rsidR="00873802" w:rsidRPr="008E40F7" w:rsidRDefault="00873802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8E40F7">
        <w:rPr>
          <w:rFonts w:asciiTheme="minorHAnsi" w:hAnsiTheme="minorHAnsi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:rsidR="006B50FB" w:rsidRPr="000B669B" w:rsidRDefault="00834951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0B669B">
        <w:rPr>
          <w:rFonts w:asciiTheme="minorHAnsi" w:hAnsiTheme="minorHAnsi" w:cstheme="minorHAnsi"/>
          <w:szCs w:val="22"/>
        </w:rPr>
        <w:t>Kupující a Prodávající ujednávají, že záruční doba na Předmět koupě</w:t>
      </w:r>
      <w:r w:rsidR="00E046AF" w:rsidRPr="000B669B">
        <w:rPr>
          <w:rFonts w:asciiTheme="minorHAnsi" w:hAnsiTheme="minorHAnsi" w:cstheme="minorHAnsi"/>
          <w:szCs w:val="22"/>
        </w:rPr>
        <w:t xml:space="preserve"> </w:t>
      </w:r>
      <w:r w:rsidRPr="000B669B">
        <w:rPr>
          <w:rFonts w:asciiTheme="minorHAnsi" w:hAnsiTheme="minorHAnsi" w:cstheme="minorHAnsi"/>
          <w:szCs w:val="22"/>
        </w:rPr>
        <w:t xml:space="preserve">je </w:t>
      </w:r>
      <w:r w:rsidR="00E046AF" w:rsidRPr="000B669B">
        <w:rPr>
          <w:rFonts w:asciiTheme="minorHAnsi" w:hAnsiTheme="minorHAnsi" w:cstheme="minorHAnsi"/>
          <w:b/>
          <w:noProof/>
          <w:szCs w:val="22"/>
        </w:rPr>
        <w:t xml:space="preserve">uvedena </w:t>
      </w:r>
      <w:r w:rsidR="009534B6" w:rsidRPr="000B669B">
        <w:rPr>
          <w:rFonts w:asciiTheme="minorHAnsi" w:hAnsiTheme="minorHAnsi" w:cstheme="minorHAnsi"/>
          <w:b/>
          <w:noProof/>
          <w:szCs w:val="22"/>
        </w:rPr>
        <w:t>v</w:t>
      </w:r>
      <w:r w:rsidR="002914C0">
        <w:rPr>
          <w:rFonts w:asciiTheme="minorHAnsi" w:hAnsiTheme="minorHAnsi" w:cstheme="minorHAnsi"/>
          <w:b/>
          <w:noProof/>
          <w:szCs w:val="22"/>
        </w:rPr>
        <w:t xml:space="preserve">e </w:t>
      </w:r>
      <w:r w:rsidR="00A41CFF">
        <w:rPr>
          <w:rFonts w:asciiTheme="minorHAnsi" w:hAnsiTheme="minorHAnsi" w:cstheme="minorHAnsi"/>
          <w:b/>
          <w:noProof/>
          <w:szCs w:val="22"/>
        </w:rPr>
        <w:t>S</w:t>
      </w:r>
      <w:r w:rsidR="002914C0">
        <w:rPr>
          <w:rFonts w:asciiTheme="minorHAnsi" w:hAnsiTheme="minorHAnsi" w:cstheme="minorHAnsi"/>
          <w:b/>
          <w:noProof/>
          <w:szCs w:val="22"/>
        </w:rPr>
        <w:t xml:space="preserve">pecifikaci zařízení a v Rámcové </w:t>
      </w:r>
      <w:r w:rsidR="009534B6" w:rsidRPr="000B669B">
        <w:rPr>
          <w:rFonts w:asciiTheme="minorHAnsi" w:hAnsiTheme="minorHAnsi" w:cstheme="minorHAnsi"/>
          <w:b/>
          <w:noProof/>
          <w:szCs w:val="22"/>
        </w:rPr>
        <w:t>servisní smlouvě, která tvoří přílohu č. 2 této smlouvy</w:t>
      </w:r>
      <w:r w:rsidR="00E046AF" w:rsidRPr="000B669B">
        <w:rPr>
          <w:rFonts w:asciiTheme="minorHAnsi" w:hAnsiTheme="minorHAnsi" w:cstheme="minorHAnsi"/>
          <w:b/>
          <w:noProof/>
          <w:szCs w:val="22"/>
        </w:rPr>
        <w:t xml:space="preserve">. </w:t>
      </w:r>
      <w:r w:rsidR="00E046AF" w:rsidRPr="000B669B">
        <w:rPr>
          <w:rFonts w:asciiTheme="minorHAnsi" w:hAnsiTheme="minorHAnsi" w:cstheme="minorHAnsi"/>
          <w:noProof/>
          <w:szCs w:val="22"/>
        </w:rPr>
        <w:t>Záruční doba běží</w:t>
      </w:r>
      <w:r w:rsidRPr="000B669B">
        <w:rPr>
          <w:rFonts w:asciiTheme="minorHAnsi" w:hAnsiTheme="minorHAnsi" w:cstheme="minorHAnsi"/>
          <w:noProof/>
          <w:szCs w:val="22"/>
        </w:rPr>
        <w:t xml:space="preserve"> </w:t>
      </w:r>
      <w:r w:rsidRPr="000B669B">
        <w:rPr>
          <w:rFonts w:asciiTheme="minorHAnsi" w:hAnsiTheme="minorHAnsi" w:cstheme="minorHAnsi"/>
          <w:szCs w:val="22"/>
        </w:rPr>
        <w:t xml:space="preserve">ode dne, kdy byl </w:t>
      </w:r>
      <w:r w:rsidR="00B63009" w:rsidRPr="000B669B">
        <w:rPr>
          <w:rFonts w:asciiTheme="minorHAnsi" w:hAnsiTheme="minorHAnsi" w:cstheme="minorHAnsi"/>
          <w:szCs w:val="22"/>
        </w:rPr>
        <w:t xml:space="preserve">celý </w:t>
      </w:r>
      <w:r w:rsidRPr="000B669B">
        <w:rPr>
          <w:rFonts w:asciiTheme="minorHAnsi" w:hAnsiTheme="minorHAnsi" w:cstheme="minorHAnsi"/>
          <w:szCs w:val="22"/>
        </w:rPr>
        <w:t>Předmět koupě převzat Kupujícím.</w:t>
      </w:r>
    </w:p>
    <w:p w:rsidR="006B50FB" w:rsidRPr="008E40F7" w:rsidRDefault="006B50FB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 případě vrácení </w:t>
      </w:r>
      <w:r w:rsidR="0000506B" w:rsidRPr="008E40F7">
        <w:rPr>
          <w:rFonts w:asciiTheme="minorHAnsi" w:hAnsiTheme="minorHAnsi" w:cstheme="minorHAnsi"/>
          <w:szCs w:val="22"/>
        </w:rPr>
        <w:t>vadn</w:t>
      </w:r>
      <w:r w:rsidR="00834951" w:rsidRPr="008E40F7">
        <w:rPr>
          <w:rFonts w:asciiTheme="minorHAnsi" w:hAnsiTheme="minorHAnsi" w:cstheme="minorHAnsi"/>
          <w:szCs w:val="22"/>
        </w:rPr>
        <w:t xml:space="preserve">é části </w:t>
      </w:r>
      <w:r w:rsidR="003B4E30">
        <w:rPr>
          <w:rFonts w:asciiTheme="minorHAnsi" w:hAnsiTheme="minorHAnsi" w:cstheme="minorHAnsi"/>
          <w:szCs w:val="22"/>
        </w:rPr>
        <w:t xml:space="preserve">Předmětu koupě </w:t>
      </w:r>
      <w:r w:rsidR="00834951" w:rsidRPr="008E40F7">
        <w:rPr>
          <w:rFonts w:asciiTheme="minorHAnsi" w:hAnsiTheme="minorHAnsi" w:cstheme="minorHAnsi"/>
          <w:szCs w:val="22"/>
        </w:rPr>
        <w:t>nebo</w:t>
      </w:r>
      <w:r w:rsidR="0000506B" w:rsidRPr="008E40F7">
        <w:rPr>
          <w:rFonts w:asciiTheme="minorHAnsi" w:hAnsiTheme="minorHAnsi" w:cstheme="minorHAnsi"/>
          <w:szCs w:val="22"/>
        </w:rPr>
        <w:t xml:space="preserve"> celého Předmětu koupě</w:t>
      </w:r>
      <w:r w:rsidRPr="008E40F7">
        <w:rPr>
          <w:rFonts w:asciiTheme="minorHAnsi" w:hAnsiTheme="minorHAnsi" w:cstheme="minorHAnsi"/>
          <w:szCs w:val="22"/>
        </w:rPr>
        <w:t xml:space="preserve"> Kupujícím v záruční době má Kup</w:t>
      </w:r>
      <w:r w:rsidR="0000506B" w:rsidRPr="008E40F7">
        <w:rPr>
          <w:rFonts w:asciiTheme="minorHAnsi" w:hAnsiTheme="minorHAnsi" w:cstheme="minorHAnsi"/>
          <w:szCs w:val="22"/>
        </w:rPr>
        <w:t>ující nárok na dodání náhrady celé</w:t>
      </w:r>
      <w:r w:rsidR="003B4E30">
        <w:rPr>
          <w:rFonts w:asciiTheme="minorHAnsi" w:hAnsiTheme="minorHAnsi" w:cstheme="minorHAnsi"/>
          <w:szCs w:val="22"/>
        </w:rPr>
        <w:t>ho Předmětu koupě</w:t>
      </w:r>
      <w:r w:rsidR="0000506B" w:rsidRPr="008E40F7">
        <w:rPr>
          <w:rFonts w:asciiTheme="minorHAnsi" w:hAnsiTheme="minorHAnsi" w:cstheme="minorHAnsi"/>
          <w:szCs w:val="22"/>
        </w:rPr>
        <w:t xml:space="preserve"> nebo části Předmětu koupě</w:t>
      </w:r>
      <w:r w:rsidRPr="008E40F7">
        <w:rPr>
          <w:rFonts w:asciiTheme="minorHAnsi" w:hAnsiTheme="minorHAnsi" w:cstheme="minorHAnsi"/>
          <w:szCs w:val="22"/>
        </w:rPr>
        <w:t xml:space="preserve">, </w:t>
      </w:r>
      <w:r w:rsidR="0000506B" w:rsidRPr="008E40F7">
        <w:rPr>
          <w:rFonts w:asciiTheme="minorHAnsi" w:hAnsiTheme="minorHAnsi" w:cstheme="minorHAnsi"/>
          <w:szCs w:val="22"/>
        </w:rPr>
        <w:t>a to do 3 dnů po vrácení vadné části nebo celého Předmětu koupě</w:t>
      </w:r>
      <w:r w:rsidRPr="008E40F7">
        <w:rPr>
          <w:rFonts w:asciiTheme="minorHAnsi" w:hAnsiTheme="minorHAnsi" w:cstheme="minorHAnsi"/>
          <w:szCs w:val="22"/>
        </w:rPr>
        <w:t>.</w:t>
      </w:r>
    </w:p>
    <w:p w:rsidR="009C2920" w:rsidRPr="008E40F7" w:rsidRDefault="00AC36FB" w:rsidP="00E81479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 případě, že má Předmět koupě </w:t>
      </w:r>
      <w:r w:rsidR="003B4E30">
        <w:rPr>
          <w:rFonts w:asciiTheme="minorHAnsi" w:hAnsiTheme="minorHAnsi" w:cstheme="minorHAnsi"/>
          <w:szCs w:val="22"/>
        </w:rPr>
        <w:t xml:space="preserve">(či jeho část) </w:t>
      </w:r>
      <w:r w:rsidRPr="008E40F7">
        <w:rPr>
          <w:rFonts w:asciiTheme="minorHAnsi" w:hAnsiTheme="minorHAnsi" w:cstheme="minorHAnsi"/>
          <w:szCs w:val="22"/>
        </w:rPr>
        <w:t>jakékoli vady, má Kupující právo zejména na: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odstranění vady dodáním nové</w:t>
      </w:r>
      <w:r w:rsidR="003B4E30">
        <w:rPr>
          <w:rFonts w:asciiTheme="minorHAnsi" w:hAnsiTheme="minorHAnsi" w:cstheme="minorHAnsi"/>
        </w:rPr>
        <w:t xml:space="preserve"> části Předmětu koupě či celého</w:t>
      </w:r>
      <w:r w:rsidRPr="008E40F7">
        <w:rPr>
          <w:rFonts w:asciiTheme="minorHAnsi" w:hAnsiTheme="minorHAnsi" w:cstheme="minorHAnsi"/>
        </w:rPr>
        <w:t xml:space="preserve"> Předmětu koupě bez vad, pokud to není vzhledem k povaze vady nepřiměřené; pokud se vada týká pouze </w:t>
      </w:r>
      <w:r w:rsidR="00E3791A">
        <w:rPr>
          <w:rFonts w:asciiTheme="minorHAnsi" w:hAnsiTheme="minorHAnsi" w:cstheme="minorHAnsi"/>
        </w:rPr>
        <w:t xml:space="preserve">části nebo </w:t>
      </w:r>
      <w:r w:rsidRPr="008E40F7">
        <w:rPr>
          <w:rFonts w:asciiTheme="minorHAnsi" w:hAnsiTheme="minorHAnsi" w:cstheme="minorHAnsi"/>
        </w:rPr>
        <w:t>součásti Předmětu koupě, může Kupující požadovat jen výměnu</w:t>
      </w:r>
      <w:r w:rsidR="00E3791A">
        <w:rPr>
          <w:rFonts w:asciiTheme="minorHAnsi" w:hAnsiTheme="minorHAnsi" w:cstheme="minorHAnsi"/>
        </w:rPr>
        <w:t xml:space="preserve"> dotyčné části nebo</w:t>
      </w:r>
      <w:r w:rsidRPr="008E40F7">
        <w:rPr>
          <w:rFonts w:asciiTheme="minorHAnsi" w:hAnsiTheme="minorHAnsi" w:cstheme="minorHAnsi"/>
        </w:rPr>
        <w:t xml:space="preserve"> součásti</w:t>
      </w:r>
      <w:r w:rsidRPr="008E40F7">
        <w:rPr>
          <w:rFonts w:asciiTheme="minorHAnsi" w:hAnsiTheme="minorHAnsi" w:cstheme="minorHAnsi"/>
          <w:szCs w:val="22"/>
        </w:rPr>
        <w:t>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odstranění vady opravou Předmětu koupě</w:t>
      </w:r>
      <w:r w:rsidR="003B4E30">
        <w:rPr>
          <w:rFonts w:asciiTheme="minorHAnsi" w:hAnsiTheme="minorHAnsi" w:cstheme="minorHAnsi"/>
        </w:rPr>
        <w:t xml:space="preserve"> či jeho části</w:t>
      </w:r>
      <w:r w:rsidRPr="008E40F7">
        <w:rPr>
          <w:rFonts w:asciiTheme="minorHAnsi" w:hAnsiTheme="minorHAnsi" w:cstheme="minorHAnsi"/>
        </w:rPr>
        <w:t>, je-li vada opravou odstranitelná</w:t>
      </w:r>
      <w:r w:rsidR="00E3791A">
        <w:rPr>
          <w:rFonts w:asciiTheme="minorHAnsi" w:hAnsiTheme="minorHAnsi" w:cstheme="minorHAnsi"/>
        </w:rPr>
        <w:t xml:space="preserve"> ve lhůtě 14 dní</w:t>
      </w:r>
      <w:r w:rsidRPr="008E40F7">
        <w:rPr>
          <w:rFonts w:asciiTheme="minorHAnsi" w:hAnsiTheme="minorHAnsi" w:cstheme="minorHAnsi"/>
          <w:szCs w:val="22"/>
        </w:rPr>
        <w:t>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odstranění vady dodáním ch</w:t>
      </w:r>
      <w:r w:rsidR="003F52A6">
        <w:rPr>
          <w:rFonts w:asciiTheme="minorHAnsi" w:hAnsiTheme="minorHAnsi" w:cstheme="minorHAnsi"/>
        </w:rPr>
        <w:t>ybějící části Předmětu koupě;</w:t>
      </w:r>
    </w:p>
    <w:p w:rsidR="00AC36FB" w:rsidRPr="008E40F7" w:rsidRDefault="00AC36FB" w:rsidP="00AC36FB">
      <w:pPr>
        <w:pStyle w:val="Zkladntextodsazen3"/>
        <w:numPr>
          <w:ilvl w:val="1"/>
          <w:numId w:val="8"/>
        </w:numPr>
        <w:tabs>
          <w:tab w:val="clear" w:pos="720"/>
        </w:tabs>
        <w:spacing w:before="120"/>
        <w:ind w:left="851" w:hanging="284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odstoupení od této smlouvy, zakládá-li vada podstatné porušení smlouvy.</w:t>
      </w:r>
    </w:p>
    <w:p w:rsidR="00E96B1C" w:rsidRPr="00C81AC0" w:rsidRDefault="00E96B1C" w:rsidP="00C81AC0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Volba mezi nároky uvedenými v odst. 4 </w:t>
      </w:r>
      <w:r w:rsidR="00274982">
        <w:rPr>
          <w:rFonts w:asciiTheme="minorHAnsi" w:hAnsiTheme="minorHAnsi" w:cstheme="minorHAnsi"/>
          <w:szCs w:val="22"/>
        </w:rPr>
        <w:t xml:space="preserve">tohoto článku </w:t>
      </w:r>
      <w:r w:rsidRPr="008E40F7">
        <w:rPr>
          <w:rFonts w:asciiTheme="minorHAnsi" w:hAnsiTheme="minorHAnsi" w:cstheme="minorHAnsi"/>
          <w:szCs w:val="22"/>
        </w:rPr>
        <w:t>za jakýchkoli okolností náleží Kupujícímu; Kupující může zvolit a uplatnit i kombinaci těchto nároků. Kupující je však povinen svou volbu oznámit Prodávajícímu v zaslaném písemném oznámení vad nebo bez zbyteč</w:t>
      </w:r>
      <w:r w:rsidR="00B63009">
        <w:rPr>
          <w:rFonts w:asciiTheme="minorHAnsi" w:hAnsiTheme="minorHAnsi" w:cstheme="minorHAnsi"/>
          <w:szCs w:val="22"/>
        </w:rPr>
        <w:t>ného odkladu po tomto oznámení.</w:t>
      </w:r>
      <w:r w:rsidR="00C81AC0">
        <w:rPr>
          <w:rFonts w:asciiTheme="minorHAnsi" w:hAnsiTheme="minorHAnsi" w:cstheme="minorHAnsi"/>
          <w:szCs w:val="22"/>
        </w:rPr>
        <w:t xml:space="preserve"> </w:t>
      </w:r>
      <w:r w:rsidRPr="00C81AC0">
        <w:rPr>
          <w:rFonts w:asciiTheme="minorHAnsi" w:hAnsiTheme="minorHAnsi" w:cstheme="minorHAnsi"/>
          <w:szCs w:val="22"/>
        </w:rPr>
        <w:t>Ustanovení § 2110 občanského zákoníku se nepoužije.</w:t>
      </w:r>
    </w:p>
    <w:p w:rsidR="00E3791A" w:rsidRDefault="00F337F4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se zavazuje </w:t>
      </w:r>
      <w:r w:rsidR="00C40952" w:rsidRPr="008E40F7">
        <w:rPr>
          <w:rFonts w:asciiTheme="minorHAnsi" w:hAnsiTheme="minorHAnsi" w:cstheme="minorHAnsi"/>
          <w:szCs w:val="22"/>
        </w:rPr>
        <w:t>zahájit</w:t>
      </w:r>
      <w:r w:rsidRPr="008E40F7">
        <w:rPr>
          <w:rFonts w:asciiTheme="minorHAnsi" w:hAnsiTheme="minorHAnsi" w:cstheme="minorHAnsi"/>
          <w:szCs w:val="22"/>
        </w:rPr>
        <w:t xml:space="preserve"> řešení vad bezodkladně, nejpozději však ve lhůtě dvou (2) pracovních dnů od jejich uplatnění. </w:t>
      </w:r>
      <w:r w:rsidR="002D4CAF" w:rsidRPr="008E40F7">
        <w:rPr>
          <w:rFonts w:asciiTheme="minorHAnsi" w:hAnsiTheme="minorHAnsi" w:cstheme="minorHAnsi"/>
          <w:szCs w:val="22"/>
        </w:rPr>
        <w:t>Vady Předmětu koupě je Prodávající povinen odstranit vždy bezodkladně, nejpozději však ve lhůtě deseti (10) pracovních dnů od jejich uplatnění. Veškeré náklady spojené s odstraněním vad nese Prodávající.</w:t>
      </w:r>
    </w:p>
    <w:p w:rsidR="00E96B1C" w:rsidRPr="008E40F7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 případě výskytu vady po dobu běhu záruční doby se záruční doba </w:t>
      </w:r>
      <w:r w:rsidR="00E3791A">
        <w:rPr>
          <w:rFonts w:asciiTheme="minorHAnsi" w:hAnsiTheme="minorHAnsi" w:cstheme="minorHAnsi"/>
          <w:szCs w:val="22"/>
        </w:rPr>
        <w:t xml:space="preserve">na Předmět koupě </w:t>
      </w:r>
      <w:r w:rsidRPr="008E40F7">
        <w:rPr>
          <w:rFonts w:asciiTheme="minorHAnsi" w:hAnsiTheme="minorHAnsi" w:cstheme="minorHAnsi"/>
          <w:szCs w:val="22"/>
        </w:rPr>
        <w:t>prodlužuje o dobu od oznámení závady Kupujícím Prodávajícímu po její odstranění Prodávajícím.</w:t>
      </w:r>
    </w:p>
    <w:p w:rsidR="00E96B1C" w:rsidRPr="008E40F7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Neodstraní-li Prodávající vady Předmětu koupě v souladu s touto smlouvou řádně a včas, a to ani v dodatečné přiměřené lhůtě poskytnuté mu k tomu Kupujícím, je Kupující oprávněn nechat odstranit vady Předmětu koupě třetí osobou. Prodávající se pak zavazuje nahradit Kupujícímu veškeré účelně vynaložené a prokázané náklady na odstranění vad Předmětu koupě třetí osobou. Tímto není dotčen nárok Kupujícího na náhradu škody, jakož ani nárok na zaplacení smluvní pokuty.</w:t>
      </w:r>
    </w:p>
    <w:p w:rsidR="00E96B1C" w:rsidRPr="008E40F7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:rsidR="00E96B1C" w:rsidRPr="008E40F7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Záruka se nevztahuje na </w:t>
      </w:r>
      <w:bookmarkStart w:id="3" w:name="_Hlk88661322"/>
      <w:r w:rsidRPr="008E40F7">
        <w:rPr>
          <w:rFonts w:asciiTheme="minorHAnsi" w:hAnsiTheme="minorHAnsi" w:cstheme="minorHAnsi"/>
          <w:szCs w:val="22"/>
        </w:rPr>
        <w:t xml:space="preserve">závady způsobené neodbornou manipulací nebo mechanickým poškozením </w:t>
      </w:r>
      <w:r w:rsidR="00CB1942" w:rsidRPr="008E40F7">
        <w:rPr>
          <w:rFonts w:asciiTheme="minorHAnsi" w:hAnsiTheme="minorHAnsi" w:cstheme="minorHAnsi"/>
          <w:szCs w:val="22"/>
        </w:rPr>
        <w:t>Předmětu koupě</w:t>
      </w:r>
      <w:r w:rsidRPr="008E40F7">
        <w:rPr>
          <w:rFonts w:asciiTheme="minorHAnsi" w:hAnsiTheme="minorHAnsi" w:cstheme="minorHAnsi"/>
          <w:szCs w:val="22"/>
        </w:rPr>
        <w:t xml:space="preserve"> Kupujícím. </w:t>
      </w:r>
    </w:p>
    <w:bookmarkEnd w:id="3"/>
    <w:p w:rsidR="00E37E28" w:rsidRPr="008E40F7" w:rsidRDefault="00E37E28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se po dobu záruky za jakost zavazuje poskytovat </w:t>
      </w:r>
      <w:r w:rsidR="00E14847" w:rsidRPr="008E40F7">
        <w:rPr>
          <w:rFonts w:asciiTheme="minorHAnsi" w:hAnsiTheme="minorHAnsi" w:cstheme="minorHAnsi"/>
          <w:bCs/>
          <w:szCs w:val="22"/>
        </w:rPr>
        <w:t>K</w:t>
      </w:r>
      <w:r w:rsidRPr="008E40F7">
        <w:rPr>
          <w:rFonts w:asciiTheme="minorHAnsi" w:hAnsiTheme="minorHAnsi" w:cstheme="minorHAnsi"/>
          <w:bCs/>
          <w:szCs w:val="22"/>
        </w:rPr>
        <w:t xml:space="preserve">upujícímu kompletní údržbu a servis Předmětu koupě ve </w:t>
      </w:r>
      <w:r w:rsidRPr="008E40F7">
        <w:rPr>
          <w:rFonts w:asciiTheme="minorHAnsi" w:hAnsiTheme="minorHAnsi" w:cstheme="minorHAnsi"/>
          <w:szCs w:val="22"/>
        </w:rPr>
        <w:t>smyslu poskytování všech pravidelných prohlídek, ošetřování, seřizování, oprav a zkoušek</w:t>
      </w:r>
      <w:r w:rsidR="00DA070E">
        <w:rPr>
          <w:rFonts w:asciiTheme="minorHAnsi" w:hAnsiTheme="minorHAnsi" w:cstheme="minorHAnsi"/>
          <w:szCs w:val="22"/>
        </w:rPr>
        <w:t xml:space="preserve"> </w:t>
      </w:r>
      <w:r w:rsidRPr="008E40F7">
        <w:rPr>
          <w:rFonts w:asciiTheme="minorHAnsi" w:hAnsiTheme="minorHAnsi" w:cstheme="minorHAnsi"/>
          <w:szCs w:val="22"/>
        </w:rPr>
        <w:t>Předmětu koupě, které jsou vyžadovány výrobcem nebo příslušnými právními předpisy k zachování záruky</w:t>
      </w:r>
      <w:r w:rsidR="00E14847" w:rsidRPr="008E40F7">
        <w:rPr>
          <w:rFonts w:asciiTheme="minorHAnsi" w:hAnsiTheme="minorHAnsi" w:cstheme="minorHAnsi"/>
          <w:szCs w:val="22"/>
        </w:rPr>
        <w:t>, a to za následujících podmínek:</w:t>
      </w:r>
    </w:p>
    <w:p w:rsidR="00E14847" w:rsidRPr="008E40F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Prodávající je povinen sledovat dobu, termíny a lhůty všech výše uvedených prohlídek, ošetřování, seřizování, oprav a zkoušek a v dostatečném předstihu předem písemně nahlásit jejich konání Kupujícímu, </w:t>
      </w:r>
    </w:p>
    <w:p w:rsidR="00E14847" w:rsidRPr="008E40F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se zavazuje poskytnout Prodávajícímu k provádění výše uvedených prohlídek, ošetřování, seřizování, oprav a zkoušek Předmětu koupě nezbytnou součinnost, zejména umožnit Prodávajícímu přístup k Předmětu koupě,</w:t>
      </w:r>
    </w:p>
    <w:p w:rsidR="00144E8A" w:rsidRDefault="00144E8A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144E8A">
        <w:rPr>
          <w:rFonts w:asciiTheme="minorHAnsi" w:hAnsiTheme="minorHAnsi" w:cstheme="minorHAnsi"/>
          <w:szCs w:val="22"/>
        </w:rPr>
        <w:t>úhrada za poskytování všech výše uvedených prohlídek, ošetřování, seřizování, oprav a zkoušek dle tohoto odstavce je do uplynutí záruční doby obsažena v kupní ceně</w:t>
      </w:r>
      <w:r w:rsidR="007F2421">
        <w:rPr>
          <w:rFonts w:asciiTheme="minorHAnsi" w:hAnsiTheme="minorHAnsi" w:cstheme="minorHAnsi"/>
          <w:szCs w:val="22"/>
        </w:rPr>
        <w:t xml:space="preserve"> a to vč. cestovních náhrad;</w:t>
      </w:r>
      <w:r w:rsidRPr="00144E8A">
        <w:rPr>
          <w:rFonts w:asciiTheme="minorHAnsi" w:hAnsiTheme="minorHAnsi" w:cstheme="minorHAnsi"/>
          <w:szCs w:val="22"/>
        </w:rPr>
        <w:t xml:space="preserve"> po uplynutí záruční doby je </w:t>
      </w:r>
      <w:r w:rsidR="007F2421">
        <w:rPr>
          <w:rFonts w:asciiTheme="minorHAnsi" w:hAnsiTheme="minorHAnsi" w:cstheme="minorHAnsi"/>
          <w:szCs w:val="22"/>
        </w:rPr>
        <w:t xml:space="preserve">úhrada služeb </w:t>
      </w:r>
      <w:r w:rsidRPr="00144E8A">
        <w:rPr>
          <w:rFonts w:asciiTheme="minorHAnsi" w:hAnsiTheme="minorHAnsi" w:cstheme="minorHAnsi"/>
          <w:szCs w:val="22"/>
        </w:rPr>
        <w:t>určena cenami servisu uvedenými v Rámcové servisní smlouvě, která tvoří přílohu č. 2 této smlouvy</w:t>
      </w:r>
    </w:p>
    <w:p w:rsidR="00E14847" w:rsidRPr="008E40F7" w:rsidRDefault="00E14847" w:rsidP="00E14847">
      <w:pPr>
        <w:pStyle w:val="Zkladntextodsazen3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Kupující je v případě prodlení </w:t>
      </w:r>
      <w:r w:rsidR="002A2FC1" w:rsidRPr="008E40F7">
        <w:rPr>
          <w:rFonts w:asciiTheme="minorHAnsi" w:hAnsiTheme="minorHAnsi" w:cstheme="minorHAnsi"/>
          <w:szCs w:val="22"/>
        </w:rPr>
        <w:t>P</w:t>
      </w:r>
      <w:r w:rsidRPr="008E40F7">
        <w:rPr>
          <w:rFonts w:asciiTheme="minorHAnsi" w:hAnsiTheme="minorHAnsi" w:cstheme="minorHAnsi"/>
          <w:szCs w:val="22"/>
        </w:rPr>
        <w:t>rodávajícího s plněním povinností vyplývajících z tohoto článku oprávněn zajistit plnění těchto povinností sám, a to na náklady Prodávajícího. Nárok Kupujícího na smluvní pokutu a náhradu škody tím není dotčen.</w:t>
      </w:r>
    </w:p>
    <w:p w:rsidR="00EC3737" w:rsidRPr="008E40F7" w:rsidRDefault="00E37E28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zaručuje</w:t>
      </w:r>
      <w:r w:rsidR="006B50FB" w:rsidRPr="008E40F7">
        <w:rPr>
          <w:rFonts w:asciiTheme="minorHAnsi" w:hAnsiTheme="minorHAnsi" w:cstheme="minorHAnsi"/>
          <w:szCs w:val="22"/>
        </w:rPr>
        <w:t xml:space="preserve"> garanci </w:t>
      </w:r>
      <w:r w:rsidRPr="008E40F7">
        <w:rPr>
          <w:rFonts w:asciiTheme="minorHAnsi" w:hAnsiTheme="minorHAnsi" w:cstheme="minorHAnsi"/>
          <w:szCs w:val="22"/>
        </w:rPr>
        <w:t>dodání náhradních dílů</w:t>
      </w:r>
      <w:r w:rsidR="002D1C9C">
        <w:rPr>
          <w:rFonts w:asciiTheme="minorHAnsi" w:hAnsiTheme="minorHAnsi" w:cstheme="minorHAnsi"/>
          <w:szCs w:val="22"/>
        </w:rPr>
        <w:t>,</w:t>
      </w:r>
      <w:r w:rsidR="006B50FB" w:rsidRPr="008E40F7">
        <w:rPr>
          <w:rFonts w:asciiTheme="minorHAnsi" w:hAnsiTheme="minorHAnsi" w:cstheme="minorHAnsi"/>
          <w:szCs w:val="22"/>
        </w:rPr>
        <w:t xml:space="preserve"> po </w:t>
      </w:r>
      <w:r w:rsidR="003B4E30">
        <w:rPr>
          <w:rFonts w:asciiTheme="minorHAnsi" w:hAnsiTheme="minorHAnsi" w:cstheme="minorHAnsi"/>
          <w:szCs w:val="22"/>
        </w:rPr>
        <w:t>celou dobu trvání autorizovaného záručního i autorizovaného pozáručního servisu dle</w:t>
      </w:r>
      <w:r w:rsidR="00EB75CA">
        <w:rPr>
          <w:rFonts w:asciiTheme="minorHAnsi" w:hAnsiTheme="minorHAnsi" w:cstheme="minorHAnsi"/>
          <w:szCs w:val="22"/>
        </w:rPr>
        <w:t xml:space="preserve"> Rámcové </w:t>
      </w:r>
      <w:r w:rsidR="003B4E30">
        <w:rPr>
          <w:rFonts w:asciiTheme="minorHAnsi" w:hAnsiTheme="minorHAnsi" w:cstheme="minorHAnsi"/>
          <w:szCs w:val="22"/>
        </w:rPr>
        <w:t xml:space="preserve">servisní smlouvy, která tvoří přílohu č. 2 této smlouvy. </w:t>
      </w:r>
    </w:p>
    <w:p w:rsidR="0072609D" w:rsidRPr="008E40F7" w:rsidRDefault="0072609D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SMLUVNÍ POKUTY</w:t>
      </w:r>
    </w:p>
    <w:p w:rsidR="0072609D" w:rsidRPr="008E40F7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Ocitne-li se Prodávající v prodlení se splněním své povinnosti odevzdat Předmět koupě Kupujícímu, je Kupujícímu povinen uhradit smluvní pokutu ve výši 0,2 % z kupní ceny bez DPH za každý i započatý den prodlení.</w:t>
      </w:r>
      <w:r w:rsidR="0072609D" w:rsidRPr="008E40F7">
        <w:rPr>
          <w:rFonts w:asciiTheme="minorHAnsi" w:hAnsiTheme="minorHAnsi" w:cstheme="minorHAnsi"/>
          <w:szCs w:val="22"/>
        </w:rPr>
        <w:t xml:space="preserve"> </w:t>
      </w:r>
    </w:p>
    <w:p w:rsidR="0072609D" w:rsidRPr="008E40F7" w:rsidRDefault="0072609D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V případě prodlení Prodávajícího s nástupem k odstranění vad n</w:t>
      </w:r>
      <w:r w:rsidR="00CB1942" w:rsidRPr="008E40F7">
        <w:rPr>
          <w:rFonts w:asciiTheme="minorHAnsi" w:hAnsiTheme="minorHAnsi" w:cstheme="minorHAnsi"/>
          <w:szCs w:val="22"/>
        </w:rPr>
        <w:t>ahlášených Kupujícím dle čl. VI</w:t>
      </w:r>
      <w:r w:rsidRPr="008E40F7">
        <w:rPr>
          <w:rFonts w:asciiTheme="minorHAnsi" w:hAnsiTheme="minorHAnsi" w:cstheme="minorHAnsi"/>
          <w:szCs w:val="22"/>
        </w:rPr>
        <w:t>I</w:t>
      </w:r>
      <w:r w:rsidR="00274982">
        <w:rPr>
          <w:rFonts w:asciiTheme="minorHAnsi" w:hAnsiTheme="minorHAnsi" w:cstheme="minorHAnsi"/>
          <w:szCs w:val="22"/>
        </w:rPr>
        <w:t>.</w:t>
      </w:r>
      <w:r w:rsidRPr="008E40F7">
        <w:rPr>
          <w:rFonts w:asciiTheme="minorHAnsi" w:hAnsiTheme="minorHAnsi" w:cstheme="minorHAnsi"/>
          <w:szCs w:val="22"/>
        </w:rPr>
        <w:t xml:space="preserve"> odst. </w:t>
      </w:r>
      <w:r w:rsidR="00A27B36" w:rsidRPr="008E40F7">
        <w:rPr>
          <w:rFonts w:asciiTheme="minorHAnsi" w:hAnsiTheme="minorHAnsi" w:cstheme="minorHAnsi"/>
          <w:szCs w:val="22"/>
        </w:rPr>
        <w:t>6</w:t>
      </w:r>
      <w:r w:rsidRPr="008E40F7">
        <w:rPr>
          <w:rFonts w:asciiTheme="minorHAnsi" w:hAnsiTheme="minorHAnsi" w:cstheme="minorHAnsi"/>
          <w:szCs w:val="22"/>
        </w:rPr>
        <w:t xml:space="preserve"> se Prodávající zavazuje uhradit Kupujícímu smluvní pokutu ve výši </w:t>
      </w:r>
      <w:r w:rsidR="00CB1942" w:rsidRPr="008E40F7">
        <w:rPr>
          <w:rFonts w:asciiTheme="minorHAnsi" w:hAnsiTheme="minorHAnsi" w:cstheme="minorHAnsi"/>
          <w:szCs w:val="22"/>
        </w:rPr>
        <w:t>0,</w:t>
      </w:r>
      <w:r w:rsidR="00A27B36" w:rsidRPr="008E40F7">
        <w:rPr>
          <w:rFonts w:asciiTheme="minorHAnsi" w:hAnsiTheme="minorHAnsi" w:cstheme="minorHAnsi"/>
          <w:szCs w:val="22"/>
        </w:rPr>
        <w:t>2</w:t>
      </w:r>
      <w:r w:rsidR="00CB1942" w:rsidRPr="008E40F7">
        <w:rPr>
          <w:rFonts w:asciiTheme="minorHAnsi" w:hAnsiTheme="minorHAnsi" w:cstheme="minorHAnsi"/>
          <w:szCs w:val="22"/>
        </w:rPr>
        <w:t xml:space="preserve"> %</w:t>
      </w:r>
      <w:r w:rsidRPr="008E40F7">
        <w:rPr>
          <w:rFonts w:asciiTheme="minorHAnsi" w:hAnsiTheme="minorHAnsi" w:cstheme="minorHAnsi"/>
          <w:szCs w:val="22"/>
        </w:rPr>
        <w:t xml:space="preserve"> </w:t>
      </w:r>
      <w:r w:rsidR="00A27B36" w:rsidRPr="008E40F7">
        <w:rPr>
          <w:rFonts w:asciiTheme="minorHAnsi" w:hAnsiTheme="minorHAnsi" w:cstheme="minorHAnsi"/>
          <w:szCs w:val="22"/>
        </w:rPr>
        <w:t xml:space="preserve">z kupní ceny </w:t>
      </w:r>
      <w:r w:rsidRPr="008E40F7">
        <w:rPr>
          <w:rFonts w:asciiTheme="minorHAnsi" w:hAnsiTheme="minorHAnsi" w:cstheme="minorHAnsi"/>
          <w:szCs w:val="22"/>
        </w:rPr>
        <w:t>za každý započatý den prodlení.</w:t>
      </w:r>
    </w:p>
    <w:p w:rsidR="002D4CAF" w:rsidRPr="008E40F7" w:rsidRDefault="002D4CAF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V případě nesplnění závazku Prodávajícího dle čl. VII</w:t>
      </w:r>
      <w:r w:rsidR="00274982">
        <w:rPr>
          <w:rFonts w:asciiTheme="minorHAnsi" w:hAnsiTheme="minorHAnsi" w:cstheme="minorHAnsi"/>
          <w:szCs w:val="22"/>
        </w:rPr>
        <w:t>. odst. 11</w:t>
      </w:r>
      <w:r w:rsidRPr="008E40F7">
        <w:rPr>
          <w:rFonts w:asciiTheme="minorHAnsi" w:hAnsiTheme="minorHAnsi" w:cstheme="minorHAnsi"/>
          <w:szCs w:val="22"/>
        </w:rPr>
        <w:t xml:space="preserve"> se Prodávající zavazuje uhradit Kupujícímu smluvní pokutu ve výši 500 Kč za každé jednotlivé porušení.</w:t>
      </w:r>
    </w:p>
    <w:p w:rsidR="0072609D" w:rsidRPr="008E40F7" w:rsidRDefault="00A27B36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</w:rPr>
        <w:t>Smluvní pokuty se stávají splatnými dnem následujícím po dni, ve kterém na ně vznikl nárok.</w:t>
      </w:r>
      <w:r w:rsidR="0072609D" w:rsidRPr="008E40F7">
        <w:rPr>
          <w:rFonts w:asciiTheme="minorHAnsi" w:hAnsiTheme="minorHAnsi" w:cstheme="minorHAnsi"/>
          <w:szCs w:val="22"/>
        </w:rPr>
        <w:t xml:space="preserve"> </w:t>
      </w:r>
    </w:p>
    <w:p w:rsidR="00CB1942" w:rsidRDefault="00CB1942" w:rsidP="00580992">
      <w:pPr>
        <w:pStyle w:val="Zkladntextodsazen3"/>
        <w:numPr>
          <w:ilvl w:val="1"/>
          <w:numId w:val="16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A27B36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mlouvy, se kterým je splněna povinnost platit smluvní pokuty.</w:t>
      </w:r>
    </w:p>
    <w:p w:rsidR="000A238B" w:rsidRPr="008E40F7" w:rsidRDefault="000A238B" w:rsidP="000A238B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:rsidR="00D03C6A" w:rsidRPr="008E40F7" w:rsidRDefault="001017D4" w:rsidP="006B326C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ukončení smlouvy</w:t>
      </w:r>
    </w:p>
    <w:p w:rsidR="001017D4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Smluvní strany jsou oprávněny odstoupit od smlouvy v případě podstatného porušení smlouvy druhou smluvní stranou. </w:t>
      </w:r>
    </w:p>
    <w:p w:rsidR="001017D4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je dále oprávněn odstoupit od smlouvy v případě nepodstatného porušení smlouvy Prodávajícím, které Prodávající v dodatečné lhůtě nenapraví.</w:t>
      </w:r>
    </w:p>
    <w:p w:rsidR="00CE17FA" w:rsidRPr="008E40F7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Pr="008E40F7">
        <w:rPr>
          <w:rFonts w:asciiTheme="minorHAnsi" w:hAnsiTheme="minorHAnsi" w:cstheme="minorHAnsi"/>
        </w:rPr>
        <w:t>.</w:t>
      </w:r>
    </w:p>
    <w:p w:rsidR="00CE17FA" w:rsidRPr="008E40F7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Odstoupení od smlouvy musí být písemné, musí být podepsáno oprávněným zástupcem příslušné strany a musí být doručeno druhé straně smlouvy.</w:t>
      </w:r>
    </w:p>
    <w:p w:rsidR="00CE17FA" w:rsidRPr="0065724B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8E40F7">
        <w:rPr>
          <w:rFonts w:asciiTheme="minorHAnsi" w:hAnsiTheme="minorHAnsi" w:cstheme="minorHAnsi"/>
          <w:szCs w:val="22"/>
        </w:rPr>
        <w:t>Odstoupení od smlouvy se nedotýká nároku každé ze stran na náhradu škody vzniklé z porušení smlouvy druhou ze stran. Žádná ze stran smlouvy se rovněž nezbavuje povinnosti vyrovnat své závazky vzniklé odstoupením od smlouvy.</w:t>
      </w:r>
    </w:p>
    <w:p w:rsidR="0065724B" w:rsidRPr="008E40F7" w:rsidRDefault="0065724B" w:rsidP="0065724B">
      <w:pPr>
        <w:pStyle w:val="Odstavecseseznamem"/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</w:p>
    <w:p w:rsidR="00192973" w:rsidRPr="008E40F7" w:rsidRDefault="00192973" w:rsidP="00A37682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pojištění prodávajícího</w:t>
      </w:r>
    </w:p>
    <w:p w:rsidR="00192973" w:rsidRPr="008E40F7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prohlašuje, že má uzavřenou platnou pojistnou smlouvu, jejímž předmětem je pojištění odpovědnosti Prodávajícího za škodu, která vznikne Kupujícímu nebo třetím osobám v důsledku smrti nebo úrazu nebo za škodu na jejich majetku v souvislosti s dodávkou a instalací Předmětu koupě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alespoň </w:t>
      </w:r>
      <w:r w:rsidR="00F423CC" w:rsidRPr="008E40F7">
        <w:rPr>
          <w:rFonts w:asciiTheme="minorHAnsi" w:hAnsiTheme="minorHAnsi" w:cstheme="minorHAnsi"/>
          <w:bCs/>
          <w:szCs w:val="22"/>
        </w:rPr>
        <w:t>1</w:t>
      </w:r>
      <w:r w:rsidR="000A0F9E" w:rsidRPr="008E40F7">
        <w:rPr>
          <w:rFonts w:asciiTheme="minorHAnsi" w:hAnsiTheme="minorHAnsi" w:cstheme="minorHAnsi"/>
          <w:bCs/>
          <w:szCs w:val="22"/>
        </w:rPr>
        <w:t xml:space="preserve"> </w:t>
      </w:r>
      <w:r w:rsidRPr="008E40F7">
        <w:rPr>
          <w:rFonts w:asciiTheme="minorHAnsi" w:hAnsiTheme="minorHAnsi" w:cstheme="minorHAnsi"/>
          <w:bCs/>
          <w:szCs w:val="22"/>
        </w:rPr>
        <w:t>mil. Kč.</w:t>
      </w:r>
    </w:p>
    <w:p w:rsidR="00192973" w:rsidRPr="008E40F7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:rsidR="0035716B" w:rsidRPr="0035716B" w:rsidRDefault="0035716B" w:rsidP="0035716B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Prodávající je povinen Kupujícímu existenci platného pojištění dle tohoto článku kdykoliv na vyžádání Kupujícího předložit, a to nejpozději do 3 pracovních dnů od obdržení žádosti Kupujícího. Nedoloží-li Prodávající v této lhůtě potvrzení o existenci platného pojištění, má se za to, že platné pojištění neexistuje. </w:t>
      </w:r>
    </w:p>
    <w:p w:rsidR="00192973" w:rsidRDefault="00192973" w:rsidP="00877587">
      <w:pPr>
        <w:numPr>
          <w:ilvl w:val="0"/>
          <w:numId w:val="7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Nesplnění závazků dle tohoto článku je podstatným porušením smlouvy.</w:t>
      </w:r>
    </w:p>
    <w:p w:rsidR="00166594" w:rsidRDefault="00166594" w:rsidP="000B12EA">
      <w:pPr>
        <w:spacing w:before="120"/>
        <w:ind w:left="567"/>
        <w:jc w:val="both"/>
        <w:rPr>
          <w:rFonts w:asciiTheme="minorHAnsi" w:hAnsiTheme="minorHAnsi" w:cstheme="minorHAnsi"/>
          <w:bCs/>
          <w:szCs w:val="22"/>
        </w:rPr>
      </w:pPr>
    </w:p>
    <w:p w:rsidR="00777ED3" w:rsidRPr="008E40F7" w:rsidRDefault="00777ED3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obecná práva a povinnosti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oprávněn použít pro plnění povinností ze smlouvy třetích osob. Za plnění poddodavatele však Prodávající za jakýchkoli okolností vždy odpovídá tak, jako by plnění poskytoval sám.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odevzdat Kupujícímu Předmět koupě řádně a včas. Při plnění smlouvy je Prodávající povinen postupovat s náležitou profesionální a odbornou péčí a odpovědností. Veškeré odborné práce musí vykonávat pracovníci Prodávajícího nebo jeho poddodavatelů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:rsidR="00777ED3" w:rsidRPr="008E40F7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je povinen bezodkladně informovat Kupujícího o všech skutečnostech, které zjistil při plnění smlouvy a které by mohly mít vliv na zájmy Kupujícího nebo by mohly vyvolat změnu jeho postupů či postojů.</w:t>
      </w:r>
    </w:p>
    <w:p w:rsidR="00777ED3" w:rsidRPr="008E40F7" w:rsidRDefault="00777ED3" w:rsidP="00777ED3">
      <w:pPr>
        <w:spacing w:before="120" w:after="120"/>
        <w:ind w:left="927"/>
        <w:rPr>
          <w:rFonts w:asciiTheme="minorHAnsi" w:hAnsiTheme="minorHAnsi" w:cstheme="minorHAnsi"/>
          <w:b/>
          <w:bCs/>
          <w:caps/>
          <w:szCs w:val="22"/>
        </w:rPr>
      </w:pPr>
    </w:p>
    <w:p w:rsidR="00C9427F" w:rsidRPr="008E40F7" w:rsidRDefault="00CC75FC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8E40F7">
        <w:rPr>
          <w:rFonts w:asciiTheme="minorHAnsi" w:hAnsiTheme="minorHAnsi" w:cstheme="minorHAnsi"/>
          <w:b/>
          <w:bCs/>
          <w:caps/>
          <w:szCs w:val="22"/>
        </w:rPr>
        <w:t>U</w:t>
      </w:r>
      <w:r w:rsidR="00A2467F" w:rsidRPr="008E40F7">
        <w:rPr>
          <w:rFonts w:asciiTheme="minorHAnsi" w:hAnsiTheme="minorHAnsi" w:cstheme="minorHAnsi"/>
          <w:b/>
          <w:bCs/>
          <w:caps/>
          <w:szCs w:val="22"/>
        </w:rPr>
        <w:t>stanovení</w:t>
      </w:r>
      <w:r w:rsidRPr="008E40F7">
        <w:rPr>
          <w:rFonts w:asciiTheme="minorHAnsi" w:hAnsiTheme="minorHAnsi" w:cstheme="minorHAnsi"/>
          <w:b/>
          <w:bCs/>
          <w:caps/>
          <w:szCs w:val="22"/>
        </w:rPr>
        <w:t xml:space="preserve"> </w:t>
      </w:r>
      <w:r w:rsidR="00C9427F" w:rsidRPr="008E40F7">
        <w:rPr>
          <w:rFonts w:asciiTheme="minorHAnsi" w:hAnsiTheme="minorHAnsi" w:cstheme="minorHAnsi"/>
          <w:b/>
          <w:bCs/>
          <w:caps/>
          <w:szCs w:val="22"/>
        </w:rPr>
        <w:t>společná a závěrečná</w:t>
      </w:r>
    </w:p>
    <w:p w:rsidR="00F423CC" w:rsidRPr="008E40F7" w:rsidRDefault="00DE0186" w:rsidP="00F423CC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 </w:t>
      </w:r>
      <w:r w:rsidRPr="008E40F7">
        <w:rPr>
          <w:rFonts w:asciiTheme="minorHAnsi" w:hAnsiTheme="minorHAnsi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:rsidR="005C7963" w:rsidRPr="005C7963" w:rsidRDefault="00DE0186" w:rsidP="00F423CC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Nedílnou součástí této smlouvy </w:t>
      </w:r>
      <w:r w:rsidR="005C7963">
        <w:rPr>
          <w:rFonts w:asciiTheme="minorHAnsi" w:hAnsiTheme="minorHAnsi" w:cstheme="minorHAnsi"/>
          <w:szCs w:val="22"/>
        </w:rPr>
        <w:t xml:space="preserve">jsou její přílohy: </w:t>
      </w:r>
    </w:p>
    <w:p w:rsidR="00DE0186" w:rsidRPr="005C7963" w:rsidRDefault="005C7963" w:rsidP="005C7963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theme="minorHAnsi"/>
          <w:bCs/>
          <w:szCs w:val="22"/>
        </w:rPr>
      </w:pPr>
      <w:r w:rsidRPr="005C7963">
        <w:rPr>
          <w:rFonts w:asciiTheme="minorHAnsi" w:hAnsiTheme="minorHAnsi" w:cstheme="minorHAnsi"/>
          <w:szCs w:val="22"/>
        </w:rPr>
        <w:t>P</w:t>
      </w:r>
      <w:r w:rsidR="00DE0186" w:rsidRPr="005C7963">
        <w:rPr>
          <w:rFonts w:asciiTheme="minorHAnsi" w:hAnsiTheme="minorHAnsi" w:cstheme="minorHAnsi"/>
          <w:bCs/>
          <w:szCs w:val="22"/>
        </w:rPr>
        <w:t xml:space="preserve">říloha č. 1 – </w:t>
      </w:r>
      <w:r w:rsidR="005978BE">
        <w:rPr>
          <w:rFonts w:asciiTheme="minorHAnsi" w:hAnsiTheme="minorHAnsi" w:cstheme="minorHAnsi"/>
          <w:bCs/>
          <w:szCs w:val="22"/>
        </w:rPr>
        <w:t>S</w:t>
      </w:r>
      <w:r w:rsidR="00F423CC" w:rsidRPr="005C7963">
        <w:rPr>
          <w:rFonts w:asciiTheme="minorHAnsi" w:hAnsiTheme="minorHAnsi" w:cstheme="minorHAnsi"/>
          <w:bCs/>
          <w:szCs w:val="22"/>
        </w:rPr>
        <w:t>pecifikace</w:t>
      </w:r>
      <w:r w:rsidR="005978BE">
        <w:rPr>
          <w:rFonts w:asciiTheme="minorHAnsi" w:hAnsiTheme="minorHAnsi" w:cstheme="minorHAnsi"/>
          <w:bCs/>
          <w:szCs w:val="22"/>
        </w:rPr>
        <w:t xml:space="preserve"> zařízení</w:t>
      </w:r>
    </w:p>
    <w:p w:rsidR="005C7963" w:rsidRPr="005C7963" w:rsidRDefault="005C7963" w:rsidP="005C7963">
      <w:pPr>
        <w:pStyle w:val="Odstavecseseznamem"/>
        <w:numPr>
          <w:ilvl w:val="0"/>
          <w:numId w:val="36"/>
        </w:numPr>
        <w:spacing w:before="12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Příloha č. 2 </w:t>
      </w:r>
      <w:proofErr w:type="gramStart"/>
      <w:r>
        <w:rPr>
          <w:rFonts w:asciiTheme="minorHAnsi" w:hAnsiTheme="minorHAnsi" w:cstheme="minorHAnsi"/>
          <w:szCs w:val="22"/>
        </w:rPr>
        <w:t xml:space="preserve">– </w:t>
      </w:r>
      <w:r w:rsidR="005978BE">
        <w:rPr>
          <w:rFonts w:asciiTheme="minorHAnsi" w:hAnsiTheme="minorHAnsi" w:cstheme="minorHAnsi"/>
          <w:szCs w:val="22"/>
        </w:rPr>
        <w:t xml:space="preserve"> Rámcová</w:t>
      </w:r>
      <w:proofErr w:type="gramEnd"/>
      <w:r w:rsidR="005978BE">
        <w:rPr>
          <w:rFonts w:asciiTheme="minorHAnsi" w:hAnsiTheme="minorHAnsi" w:cstheme="minorHAnsi"/>
          <w:szCs w:val="22"/>
        </w:rPr>
        <w:t xml:space="preserve"> s</w:t>
      </w:r>
      <w:r>
        <w:rPr>
          <w:rFonts w:asciiTheme="minorHAnsi" w:hAnsiTheme="minorHAnsi" w:cstheme="minorHAnsi"/>
          <w:szCs w:val="22"/>
        </w:rPr>
        <w:t>ervisní smlouva</w:t>
      </w:r>
    </w:p>
    <w:p w:rsidR="00204E3C" w:rsidRPr="008E40F7" w:rsidRDefault="00204E3C" w:rsidP="00F9674B">
      <w:pPr>
        <w:pStyle w:val="Odstavecseseznamem"/>
        <w:numPr>
          <w:ilvl w:val="0"/>
          <w:numId w:val="31"/>
        </w:numPr>
        <w:tabs>
          <w:tab w:val="clear" w:pos="360"/>
        </w:tabs>
        <w:spacing w:before="120"/>
        <w:ind w:left="709" w:hanging="709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6A036C" w:rsidRPr="008E40F7">
        <w:rPr>
          <w:rFonts w:asciiTheme="minorHAnsi" w:hAnsiTheme="minorHAnsi" w:cstheme="minorHAnsi"/>
          <w:bCs/>
          <w:szCs w:val="22"/>
        </w:rPr>
        <w:t>pod</w:t>
      </w:r>
      <w:r w:rsidRPr="008E40F7">
        <w:rPr>
          <w:rFonts w:asciiTheme="minorHAnsi" w:hAnsiTheme="minorHAnsi" w:cstheme="minorHAnsi"/>
          <w:bCs/>
          <w:szCs w:val="22"/>
        </w:rPr>
        <w:t>dodavatelů.</w:t>
      </w:r>
    </w:p>
    <w:p w:rsidR="00DC01C7" w:rsidRPr="008E40F7" w:rsidRDefault="00DC01C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:rsidR="00C9427F" w:rsidRPr="008E40F7" w:rsidRDefault="00C9427F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Nevynutitelnost a/nebo neplatnost a/nebo neúčin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nost kteréhokoli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sm</w:t>
      </w:r>
      <w:r w:rsidRPr="008E40F7">
        <w:rPr>
          <w:rFonts w:asciiTheme="minorHAnsi" w:hAnsiTheme="minorHAnsi" w:cstheme="minorHAnsi"/>
          <w:bCs/>
          <w:szCs w:val="22"/>
        </w:rPr>
        <w:t>louvy neovlivní vynutitelnost a/nebo platnost a/nebo účinnost jejích ostatních ujednání. V případě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, že by jakékoli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 mělo pozbýt platnosti a/nebo účinnosti, zavazují se tímto smluvní strany zahájit jednání a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v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co</w:t>
      </w:r>
      <w:r w:rsidR="00453D2A" w:rsidRPr="008E40F7">
        <w:rPr>
          <w:rFonts w:asciiTheme="minorHAnsi" w:hAnsiTheme="minorHAnsi" w:cstheme="minorHAnsi"/>
          <w:bCs/>
          <w:szCs w:val="22"/>
        </w:rPr>
        <w:t> </w:t>
      </w:r>
      <w:r w:rsidRPr="008E40F7">
        <w:rPr>
          <w:rFonts w:asciiTheme="minorHAnsi" w:hAnsiTheme="minorHAnsi" w:cstheme="minorHAnsi"/>
          <w:bCs/>
          <w:szCs w:val="22"/>
        </w:rPr>
        <w:t>možná nejkratším termínu se dohodnout na přijatelném způsobu provedení záměrů obsa</w:t>
      </w:r>
      <w:r w:rsidR="00135791" w:rsidRPr="008E40F7">
        <w:rPr>
          <w:rFonts w:asciiTheme="minorHAnsi" w:hAnsiTheme="minorHAnsi" w:cstheme="minorHAnsi"/>
          <w:bCs/>
          <w:szCs w:val="22"/>
        </w:rPr>
        <w:t xml:space="preserve">žených v takovém ujednání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mlouvy, jež platnosti a/nebo účinnosti a/</w:t>
      </w:r>
      <w:r w:rsidR="006B326C" w:rsidRPr="008E40F7">
        <w:rPr>
          <w:rFonts w:asciiTheme="minorHAnsi" w:hAnsiTheme="minorHAnsi" w:cstheme="minorHAnsi"/>
          <w:bCs/>
          <w:szCs w:val="22"/>
        </w:rPr>
        <w:t>nebo vynutitelnosti pozbyla.</w:t>
      </w:r>
    </w:p>
    <w:p w:rsidR="006B326C" w:rsidRPr="008E40F7" w:rsidRDefault="006B326C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Nastanou-li u některé ze stran skutečnosti bránící řádnému plnění této </w:t>
      </w:r>
      <w:r w:rsidR="00540FEB" w:rsidRPr="008E40F7">
        <w:rPr>
          <w:rFonts w:asciiTheme="minorHAnsi" w:hAnsiTheme="minorHAnsi" w:cstheme="minorHAnsi"/>
          <w:bCs/>
          <w:szCs w:val="22"/>
        </w:rPr>
        <w:t>s</w:t>
      </w:r>
      <w:r w:rsidRPr="008E40F7">
        <w:rPr>
          <w:rFonts w:asciiTheme="minorHAnsi" w:hAnsiTheme="minorHAnsi" w:cstheme="minorHAnsi"/>
          <w:bCs/>
          <w:szCs w:val="22"/>
        </w:rPr>
        <w:t>mlouvy, je povinna to ihned bez zbytečného odkladu oznámit druhé straně a vyvolat jednání zástupců Kupujícího a Prodávajícího.</w:t>
      </w:r>
    </w:p>
    <w:p w:rsidR="00E96563" w:rsidRDefault="00540FEB" w:rsidP="00E96563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>Prodávající se zavazuje, že pokud v souvislosti s realizací této smlouvy při plnění svých povinností přijdou jeho pověření pracovníci do styku s osobními údaji ve smyslu příslušného nařízení EU a zákona č. 110/2019 Sb., o zpracování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  <w:r w:rsidR="00192973" w:rsidRPr="008E40F7">
        <w:rPr>
          <w:rFonts w:asciiTheme="minorHAnsi" w:hAnsiTheme="minorHAnsi" w:cstheme="minorHAnsi"/>
          <w:bCs/>
          <w:szCs w:val="22"/>
        </w:rPr>
        <w:t xml:space="preserve"> </w:t>
      </w:r>
    </w:p>
    <w:p w:rsidR="00E96563" w:rsidRPr="00E96563" w:rsidRDefault="00E96563" w:rsidP="00E96563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E96563">
        <w:rPr>
          <w:rFonts w:ascii="Calibri" w:hAnsi="Calibri" w:cs="Calibri"/>
          <w:szCs w:val="22"/>
        </w:rPr>
        <w:t>Vyžaduje-li tato smlouva pro uplatnění práva, splnění povinnosti či jiné jednání písemnou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96563">
        <w:rPr>
          <w:rFonts w:ascii="Calibri" w:hAnsi="Calibri" w:cs="Calibri"/>
          <w:szCs w:val="22"/>
        </w:rPr>
        <w:t>formu, tato není zachována, je-li jednání učiněno elektronickými či jinými technickými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96563">
        <w:rPr>
          <w:rFonts w:ascii="Calibri" w:hAnsi="Calibri" w:cs="Calibri"/>
          <w:szCs w:val="22"/>
        </w:rPr>
        <w:t>prostředky (např. email, fax)</w:t>
      </w:r>
      <w:r>
        <w:rPr>
          <w:rFonts w:ascii="Calibri" w:hAnsi="Calibri" w:cs="Calibri"/>
          <w:szCs w:val="22"/>
        </w:rPr>
        <w:t>.</w:t>
      </w:r>
    </w:p>
    <w:p w:rsidR="00E96563" w:rsidRPr="00E96563" w:rsidRDefault="00E96563" w:rsidP="00E96563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E96563">
        <w:rPr>
          <w:rFonts w:ascii="Calibri" w:hAnsi="Calibri" w:cs="Calibri"/>
          <w:szCs w:val="22"/>
        </w:rPr>
        <w:t>Případné rozpory se smluvní strany zavazují řešit dohodou. Teprve nebude-li dosažení dohody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96563">
        <w:rPr>
          <w:rFonts w:ascii="Calibri" w:hAnsi="Calibri" w:cs="Calibri"/>
          <w:szCs w:val="22"/>
        </w:rPr>
        <w:t>mezi nimi možné, bude věc řešena u věcně příslušného soudu dle zákona č. 99/1963 Sb.,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96563">
        <w:rPr>
          <w:rFonts w:ascii="Calibri" w:hAnsi="Calibri" w:cs="Calibri"/>
          <w:szCs w:val="22"/>
        </w:rPr>
        <w:t>občanský soudní řád, ve znění pozdějších předpisů, a to u místně příslušného soudu, v</w:t>
      </w:r>
      <w:r>
        <w:rPr>
          <w:rFonts w:ascii="Calibri" w:hAnsi="Calibri" w:cs="Calibri"/>
          <w:szCs w:val="22"/>
        </w:rPr>
        <w:t> </w:t>
      </w:r>
      <w:r w:rsidRPr="00E96563">
        <w:rPr>
          <w:rFonts w:ascii="Calibri" w:hAnsi="Calibri" w:cs="Calibri"/>
          <w:szCs w:val="22"/>
        </w:rPr>
        <w:t>jehož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E96563">
        <w:rPr>
          <w:rFonts w:ascii="Calibri" w:hAnsi="Calibri" w:cs="Calibri"/>
          <w:szCs w:val="22"/>
        </w:rPr>
        <w:t xml:space="preserve">obvodu má sídlo </w:t>
      </w:r>
      <w:r>
        <w:rPr>
          <w:rFonts w:ascii="Calibri" w:hAnsi="Calibri" w:cs="Calibri"/>
          <w:szCs w:val="22"/>
        </w:rPr>
        <w:t>Kupující</w:t>
      </w:r>
      <w:r w:rsidRPr="00E96563">
        <w:rPr>
          <w:rFonts w:ascii="Calibri" w:hAnsi="Calibri" w:cs="Calibri"/>
          <w:szCs w:val="22"/>
        </w:rPr>
        <w:t>.</w:t>
      </w:r>
    </w:p>
    <w:p w:rsidR="00E96563" w:rsidRDefault="00192973" w:rsidP="00E96563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Prodávající prohlašuje, že je schopen doložit legální původ Předmětu koupě. Prodávající dále prohlašuje, že je oprávněným partnerem výrobce pro prodej a servis </w:t>
      </w:r>
      <w:r w:rsidR="00540FEB" w:rsidRPr="008E40F7">
        <w:rPr>
          <w:rFonts w:asciiTheme="minorHAnsi" w:hAnsiTheme="minorHAnsi" w:cstheme="minorHAnsi"/>
          <w:bCs/>
          <w:szCs w:val="22"/>
        </w:rPr>
        <w:t>P</w:t>
      </w:r>
      <w:r w:rsidRPr="008E40F7">
        <w:rPr>
          <w:rFonts w:asciiTheme="minorHAnsi" w:hAnsiTheme="minorHAnsi" w:cstheme="minorHAnsi"/>
          <w:bCs/>
          <w:szCs w:val="22"/>
        </w:rPr>
        <w:t xml:space="preserve">ředmětu </w:t>
      </w:r>
      <w:r w:rsidR="00540FEB" w:rsidRPr="008E40F7">
        <w:rPr>
          <w:rFonts w:asciiTheme="minorHAnsi" w:hAnsiTheme="minorHAnsi" w:cstheme="minorHAnsi"/>
          <w:bCs/>
          <w:szCs w:val="22"/>
        </w:rPr>
        <w:t>koupě</w:t>
      </w:r>
      <w:r w:rsidRPr="008E40F7">
        <w:rPr>
          <w:rFonts w:asciiTheme="minorHAnsi" w:hAnsiTheme="minorHAnsi" w:cstheme="minorHAnsi"/>
          <w:bCs/>
          <w:szCs w:val="22"/>
        </w:rPr>
        <w:t>.</w:t>
      </w:r>
    </w:p>
    <w:p w:rsidR="001B0E05" w:rsidRPr="008E40F7" w:rsidRDefault="00540FEB" w:rsidP="00E96563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</w:rPr>
        <w:t>Tuto smlouvu lze měnit nebo doplnit pouze písemnými průběžně číslovanými dodatky podepsanými oběma smluvními stranami. Za písemnou formu se pro tento účel považuje</w:t>
      </w:r>
      <w:r w:rsidR="00CC091D">
        <w:rPr>
          <w:rFonts w:asciiTheme="minorHAnsi" w:hAnsiTheme="minorHAnsi" w:cstheme="minorHAnsi"/>
        </w:rPr>
        <w:t xml:space="preserve"> i</w:t>
      </w:r>
      <w:r w:rsidRPr="008E40F7">
        <w:rPr>
          <w:rFonts w:asciiTheme="minorHAnsi" w:hAnsiTheme="minorHAnsi" w:cstheme="minorHAnsi"/>
        </w:rPr>
        <w:t xml:space="preserve"> 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:rsidR="001D7469" w:rsidRPr="00274982" w:rsidRDefault="008F3E6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</w:t>
      </w:r>
      <w:r w:rsidR="00D63F38" w:rsidRPr="008E40F7">
        <w:rPr>
          <w:rFonts w:asciiTheme="minorHAnsi" w:hAnsiTheme="minorHAnsi" w:cstheme="minorHAnsi"/>
          <w:szCs w:val="22"/>
        </w:rPr>
        <w:t>s</w:t>
      </w:r>
      <w:r w:rsidRPr="008E40F7">
        <w:rPr>
          <w:rFonts w:asciiTheme="minorHAnsi" w:hAnsiTheme="minorHAnsi" w:cstheme="minorHAnsi"/>
          <w:szCs w:val="22"/>
        </w:rPr>
        <w:t>mlouvě ani projev učiněný po uzavření této smlouvy nesmí být vykládán v rozporu s výslovnými ustanoveními této smlouvy a nezakládá žádný závazek žádné ze smluvních stran.</w:t>
      </w:r>
    </w:p>
    <w:p w:rsidR="00274982" w:rsidRPr="008E40F7" w:rsidRDefault="00274982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/>
          <w:color w:val="201F1E"/>
          <w:szCs w:val="22"/>
          <w:shd w:val="clear" w:color="auto" w:fill="FFFFFF"/>
        </w:rPr>
        <w:t>Smluvní strany souhlasí s poskytnutím informací o smlouvě v rozsahu zákona č. 106/1999 Sb., o svobodném přístupu k informacím, v platném znění.</w:t>
      </w:r>
    </w:p>
    <w:p w:rsidR="00225A40" w:rsidRPr="008E40F7" w:rsidRDefault="00225A40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>Smluvní strany souhlasí s uveřejněním této smlouvy včetně jejích příloh v registru smluv dle zákona č.</w:t>
      </w:r>
      <w:r w:rsidR="00E872C2" w:rsidRPr="008E40F7">
        <w:rPr>
          <w:rFonts w:asciiTheme="minorHAnsi" w:hAnsiTheme="minorHAnsi" w:cstheme="minorHAnsi"/>
          <w:bCs/>
          <w:szCs w:val="22"/>
        </w:rPr>
        <w:t xml:space="preserve"> </w:t>
      </w:r>
      <w:r w:rsidRPr="008E40F7">
        <w:rPr>
          <w:rFonts w:asciiTheme="minorHAnsi" w:hAnsiTheme="minorHAnsi" w:cstheme="minorHAnsi"/>
          <w:bCs/>
          <w:szCs w:val="22"/>
        </w:rPr>
        <w:t>340/2015 Sb.</w:t>
      </w:r>
      <w:r w:rsidR="00D63F38" w:rsidRPr="008E40F7">
        <w:rPr>
          <w:rFonts w:asciiTheme="minorHAnsi" w:hAnsiTheme="minorHAnsi" w:cstheme="minorHAnsi"/>
          <w:bCs/>
          <w:szCs w:val="22"/>
        </w:rPr>
        <w:t>,</w:t>
      </w:r>
      <w:r w:rsidRPr="008E40F7">
        <w:rPr>
          <w:rFonts w:asciiTheme="minorHAnsi" w:hAnsiTheme="minorHAnsi" w:cstheme="minorHAnsi"/>
          <w:bCs/>
          <w:szCs w:val="22"/>
        </w:rPr>
        <w:t xml:space="preserve"> o zvláštních podmínkách účinnosti některých smluv, uveřejňování některých smluv a o registru smluv (zákon o registru smluv).</w:t>
      </w:r>
      <w:r w:rsidR="00192973" w:rsidRPr="008E40F7">
        <w:rPr>
          <w:rFonts w:asciiTheme="minorHAnsi" w:hAnsiTheme="minorHAnsi" w:cstheme="minorHAnsi"/>
          <w:bCs/>
          <w:szCs w:val="22"/>
        </w:rPr>
        <w:t xml:space="preserve"> Smluvní strany výslovně sjednávají, že uveřejnění této smlouvy v registru smluv zajistí </w:t>
      </w:r>
      <w:r w:rsidR="00540FEB" w:rsidRPr="008E40F7">
        <w:rPr>
          <w:rFonts w:asciiTheme="minorHAnsi" w:hAnsiTheme="minorHAnsi" w:cstheme="minorHAnsi"/>
          <w:bCs/>
          <w:szCs w:val="22"/>
        </w:rPr>
        <w:t>K</w:t>
      </w:r>
      <w:r w:rsidR="00192973" w:rsidRPr="008E40F7">
        <w:rPr>
          <w:rFonts w:asciiTheme="minorHAnsi" w:hAnsiTheme="minorHAnsi" w:cstheme="minorHAnsi"/>
          <w:bCs/>
          <w:szCs w:val="22"/>
        </w:rPr>
        <w:t>upující.</w:t>
      </w:r>
    </w:p>
    <w:p w:rsidR="008F3E67" w:rsidRPr="008E40F7" w:rsidRDefault="008F3E67" w:rsidP="008F3E67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8E40F7">
        <w:rPr>
          <w:rFonts w:asciiTheme="minorHAnsi" w:hAnsiTheme="minorHAnsi" w:cstheme="minorHAnsi"/>
          <w:bCs/>
          <w:szCs w:val="22"/>
        </w:rPr>
        <w:t xml:space="preserve">Tato smlouva nabývá platnosti okamžikem jejího podpisu oběma smluvními stranami a účinnosti jejím zveřejněním v registru smluv. </w:t>
      </w:r>
    </w:p>
    <w:p w:rsidR="00CE4FF4" w:rsidRPr="008E40F7" w:rsidRDefault="00CE4FF4" w:rsidP="00F9674B">
      <w:pPr>
        <w:ind w:left="709" w:hanging="709"/>
        <w:rPr>
          <w:rFonts w:asciiTheme="minorHAnsi" w:hAnsiTheme="minorHAnsi" w:cstheme="minorHAnsi"/>
          <w:szCs w:val="22"/>
        </w:rPr>
      </w:pPr>
    </w:p>
    <w:p w:rsidR="009F08BE" w:rsidRPr="008E40F7" w:rsidRDefault="009F08BE" w:rsidP="00F9674B">
      <w:pPr>
        <w:ind w:left="709" w:hanging="709"/>
        <w:rPr>
          <w:rFonts w:asciiTheme="minorHAnsi" w:hAnsiTheme="minorHAnsi" w:cstheme="minorHAnsi"/>
          <w:szCs w:val="22"/>
        </w:rPr>
      </w:pPr>
    </w:p>
    <w:p w:rsidR="009F08BE" w:rsidRPr="008E40F7" w:rsidRDefault="009F08BE" w:rsidP="00F9674B">
      <w:pPr>
        <w:ind w:left="709" w:hanging="709"/>
        <w:rPr>
          <w:rFonts w:asciiTheme="minorHAnsi" w:hAnsiTheme="minorHAnsi" w:cstheme="minorHAnsi"/>
          <w:szCs w:val="22"/>
        </w:rPr>
      </w:pPr>
    </w:p>
    <w:p w:rsidR="00641B90" w:rsidRPr="008E40F7" w:rsidRDefault="00641B90" w:rsidP="00624190">
      <w:pPr>
        <w:tabs>
          <w:tab w:val="left" w:pos="4680"/>
        </w:tabs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641B90" w:rsidRPr="008E40F7" w:rsidTr="00641B90">
        <w:trPr>
          <w:trHeight w:val="527"/>
        </w:trPr>
        <w:tc>
          <w:tcPr>
            <w:tcW w:w="4856" w:type="dxa"/>
            <w:vAlign w:val="center"/>
          </w:tcPr>
          <w:p w:rsidR="00641B90" w:rsidRPr="008E40F7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 xml:space="preserve">V Praze </w:t>
            </w:r>
          </w:p>
        </w:tc>
        <w:tc>
          <w:tcPr>
            <w:tcW w:w="4856" w:type="dxa"/>
            <w:vAlign w:val="center"/>
          </w:tcPr>
          <w:p w:rsidR="00641B90" w:rsidRPr="008E40F7" w:rsidRDefault="000359B9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Ve Zruči-Senci</w:t>
            </w:r>
          </w:p>
        </w:tc>
      </w:tr>
      <w:tr w:rsidR="00641B90" w:rsidRPr="008E40F7" w:rsidTr="00641B90">
        <w:trPr>
          <w:trHeight w:val="527"/>
        </w:trPr>
        <w:tc>
          <w:tcPr>
            <w:tcW w:w="4856" w:type="dxa"/>
            <w:vAlign w:val="center"/>
          </w:tcPr>
          <w:p w:rsidR="00641B90" w:rsidRPr="008E40F7" w:rsidRDefault="00641B90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Za Kupu</w:t>
            </w:r>
            <w:r w:rsidR="00695850" w:rsidRPr="008E40F7">
              <w:rPr>
                <w:rFonts w:asciiTheme="minorHAnsi" w:hAnsiTheme="minorHAnsi" w:cstheme="minorHAnsi"/>
                <w:szCs w:val="22"/>
              </w:rPr>
              <w:t>jícího</w:t>
            </w:r>
          </w:p>
        </w:tc>
        <w:tc>
          <w:tcPr>
            <w:tcW w:w="4856" w:type="dxa"/>
            <w:vAlign w:val="center"/>
          </w:tcPr>
          <w:p w:rsidR="00641B90" w:rsidRPr="008E40F7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Za Prodávajícího</w:t>
            </w:r>
          </w:p>
        </w:tc>
      </w:tr>
      <w:tr w:rsidR="003549BC" w:rsidRPr="008E40F7" w:rsidTr="00641B90">
        <w:trPr>
          <w:trHeight w:val="527"/>
        </w:trPr>
        <w:tc>
          <w:tcPr>
            <w:tcW w:w="4856" w:type="dxa"/>
            <w:vAlign w:val="center"/>
          </w:tcPr>
          <w:p w:rsidR="003549BC" w:rsidRPr="008E40F7" w:rsidRDefault="003549BC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:rsidR="003549BC" w:rsidRPr="008E40F7" w:rsidRDefault="003549BC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49BC" w:rsidRPr="006C0430" w:rsidTr="00641B90">
        <w:trPr>
          <w:trHeight w:val="527"/>
        </w:trPr>
        <w:tc>
          <w:tcPr>
            <w:tcW w:w="4856" w:type="dxa"/>
            <w:vAlign w:val="center"/>
          </w:tcPr>
          <w:p w:rsidR="003549BC" w:rsidRPr="006C0430" w:rsidRDefault="006C0430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  <w:highlight w:val="black"/>
              </w:rPr>
            </w:pPr>
            <w:r w:rsidRPr="006C0430">
              <w:rPr>
                <w:rFonts w:asciiTheme="minorHAnsi" w:hAnsiTheme="minorHAnsi" w:cstheme="minorHAnsi"/>
                <w:szCs w:val="22"/>
                <w:highlight w:val="black"/>
              </w:rPr>
              <w:t>…………………………………………</w:t>
            </w:r>
          </w:p>
        </w:tc>
        <w:tc>
          <w:tcPr>
            <w:tcW w:w="4856" w:type="dxa"/>
            <w:vAlign w:val="center"/>
          </w:tcPr>
          <w:p w:rsidR="003549BC" w:rsidRPr="006C0430" w:rsidRDefault="006C043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  <w:highlight w:val="black"/>
              </w:rPr>
            </w:pPr>
            <w:r w:rsidRPr="006C0430">
              <w:rPr>
                <w:rFonts w:asciiTheme="minorHAnsi" w:hAnsiTheme="minorHAnsi" w:cstheme="minorHAnsi"/>
                <w:szCs w:val="22"/>
                <w:highlight w:val="black"/>
              </w:rPr>
              <w:t>……………………………………..</w:t>
            </w:r>
          </w:p>
        </w:tc>
      </w:tr>
      <w:tr w:rsidR="003549BC" w:rsidRPr="008E40F7" w:rsidTr="00641B90">
        <w:trPr>
          <w:trHeight w:val="527"/>
        </w:trPr>
        <w:tc>
          <w:tcPr>
            <w:tcW w:w="4856" w:type="dxa"/>
            <w:vAlign w:val="center"/>
          </w:tcPr>
          <w:p w:rsidR="003549BC" w:rsidRPr="006C0430" w:rsidRDefault="006C0430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  <w:highlight w:val="black"/>
              </w:rPr>
            </w:pPr>
            <w:r w:rsidRPr="006C0430">
              <w:rPr>
                <w:rFonts w:asciiTheme="minorHAnsi" w:hAnsiTheme="minorHAnsi" w:cstheme="minorHAnsi"/>
                <w:szCs w:val="22"/>
                <w:highlight w:val="black"/>
              </w:rPr>
              <w:t>…………………………………….</w:t>
            </w:r>
          </w:p>
        </w:tc>
        <w:tc>
          <w:tcPr>
            <w:tcW w:w="4856" w:type="dxa"/>
            <w:vAlign w:val="center"/>
          </w:tcPr>
          <w:p w:rsidR="003549BC" w:rsidRPr="008E40F7" w:rsidRDefault="006C043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6C0430">
              <w:rPr>
                <w:rFonts w:asciiTheme="minorHAnsi" w:hAnsiTheme="minorHAnsi" w:cstheme="minorHAnsi"/>
                <w:szCs w:val="22"/>
                <w:highlight w:val="black"/>
              </w:rPr>
              <w:t>………………………………….</w:t>
            </w:r>
          </w:p>
        </w:tc>
      </w:tr>
      <w:tr w:rsidR="00641B90" w:rsidRPr="008E40F7" w:rsidTr="00641B90">
        <w:trPr>
          <w:trHeight w:val="527"/>
        </w:trPr>
        <w:tc>
          <w:tcPr>
            <w:tcW w:w="4856" w:type="dxa"/>
          </w:tcPr>
          <w:p w:rsidR="00641B90" w:rsidRPr="008E40F7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………………………………………………..</w:t>
            </w:r>
          </w:p>
          <w:p w:rsidR="00641B90" w:rsidRPr="008E40F7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Eva Kalhousová</w:t>
            </w:r>
          </w:p>
          <w:p w:rsidR="00641B90" w:rsidRDefault="003549BC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ř</w:t>
            </w:r>
            <w:r w:rsidR="00641B90" w:rsidRPr="008E40F7">
              <w:rPr>
                <w:rFonts w:asciiTheme="minorHAnsi" w:hAnsiTheme="minorHAnsi" w:cstheme="minorHAnsi"/>
                <w:szCs w:val="22"/>
              </w:rPr>
              <w:t xml:space="preserve">editelka </w:t>
            </w:r>
            <w:r w:rsidR="006B1F08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                 </w:t>
            </w:r>
          </w:p>
          <w:p w:rsidR="00E96563" w:rsidRPr="008E40F7" w:rsidRDefault="00E96563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pro seniory Elišky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Purkyňové</w:t>
            </w:r>
            <w:proofErr w:type="spellEnd"/>
          </w:p>
        </w:tc>
        <w:tc>
          <w:tcPr>
            <w:tcW w:w="4856" w:type="dxa"/>
          </w:tcPr>
          <w:p w:rsidR="00641B90" w:rsidRPr="008E40F7" w:rsidRDefault="00641B90" w:rsidP="00641B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8E40F7">
              <w:rPr>
                <w:rFonts w:asciiTheme="minorHAnsi" w:hAnsiTheme="minorHAnsi" w:cstheme="minorHAnsi"/>
                <w:szCs w:val="22"/>
              </w:rPr>
              <w:t>…………………………………………………..</w:t>
            </w:r>
          </w:p>
          <w:p w:rsidR="00641B90" w:rsidRDefault="006B1F08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Stanislav Kohout</w:t>
            </w:r>
          </w:p>
          <w:p w:rsidR="006B1F08" w:rsidRDefault="006B1F08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jednatel společnosti</w:t>
            </w:r>
          </w:p>
          <w:p w:rsidR="006B1F08" w:rsidRPr="008E40F7" w:rsidRDefault="006B1F08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Stamed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s.r.o.</w:t>
            </w:r>
          </w:p>
        </w:tc>
      </w:tr>
    </w:tbl>
    <w:p w:rsidR="00641B90" w:rsidRPr="008E40F7" w:rsidRDefault="00641B90" w:rsidP="00624190">
      <w:pPr>
        <w:tabs>
          <w:tab w:val="left" w:pos="4680"/>
        </w:tabs>
        <w:jc w:val="both"/>
        <w:rPr>
          <w:rFonts w:asciiTheme="minorHAnsi" w:hAnsiTheme="minorHAnsi" w:cstheme="minorHAnsi"/>
          <w:szCs w:val="22"/>
        </w:rPr>
      </w:pPr>
    </w:p>
    <w:sectPr w:rsidR="00641B90" w:rsidRPr="008E40F7" w:rsidSect="004432BF"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10BA" w:rsidRDefault="001110BA">
      <w:r>
        <w:separator/>
      </w:r>
    </w:p>
  </w:endnote>
  <w:endnote w:type="continuationSeparator" w:id="0">
    <w:p w:rsidR="001110BA" w:rsidRDefault="0011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0DB7" w:rsidRDefault="0093763F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0D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0DB7" w:rsidRDefault="00020DB7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0DB7" w:rsidRPr="00781580" w:rsidRDefault="00020DB7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="0093763F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="0093763F" w:rsidRPr="00781580">
      <w:rPr>
        <w:rFonts w:ascii="Calibri" w:hAnsi="Calibri"/>
        <w:sz w:val="18"/>
        <w:szCs w:val="18"/>
      </w:rPr>
      <w:fldChar w:fldCharType="separate"/>
    </w:r>
    <w:r w:rsidR="001A6865">
      <w:rPr>
        <w:rFonts w:ascii="Calibri" w:hAnsi="Calibri"/>
        <w:noProof/>
        <w:sz w:val="18"/>
        <w:szCs w:val="18"/>
      </w:rPr>
      <w:t>10</w:t>
    </w:r>
    <w:r w:rsidR="0093763F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="0093763F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="0093763F" w:rsidRPr="00781580">
      <w:rPr>
        <w:rFonts w:ascii="Calibri" w:hAnsi="Calibri"/>
        <w:sz w:val="18"/>
        <w:szCs w:val="18"/>
      </w:rPr>
      <w:fldChar w:fldCharType="separate"/>
    </w:r>
    <w:r w:rsidR="001A6865">
      <w:rPr>
        <w:rFonts w:ascii="Calibri" w:hAnsi="Calibri"/>
        <w:noProof/>
        <w:sz w:val="18"/>
        <w:szCs w:val="18"/>
      </w:rPr>
      <w:t>10</w:t>
    </w:r>
    <w:r w:rsidR="0093763F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="0093763F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="0093763F" w:rsidRPr="00781580">
      <w:rPr>
        <w:rFonts w:ascii="Calibri" w:hAnsi="Calibri"/>
        <w:sz w:val="18"/>
        <w:szCs w:val="18"/>
      </w:rPr>
      <w:fldChar w:fldCharType="separate"/>
    </w:r>
    <w:r w:rsidR="001A6865">
      <w:rPr>
        <w:rFonts w:ascii="Calibri" w:hAnsi="Calibri"/>
        <w:noProof/>
        <w:sz w:val="18"/>
        <w:szCs w:val="18"/>
      </w:rPr>
      <w:t>1</w:t>
    </w:r>
    <w:r w:rsidR="0093763F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="0093763F"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="0093763F" w:rsidRPr="00781580">
      <w:rPr>
        <w:rFonts w:ascii="Calibri" w:hAnsi="Calibri"/>
        <w:sz w:val="18"/>
        <w:szCs w:val="18"/>
      </w:rPr>
      <w:fldChar w:fldCharType="separate"/>
    </w:r>
    <w:r w:rsidR="001A6865">
      <w:rPr>
        <w:rFonts w:ascii="Calibri" w:hAnsi="Calibri"/>
        <w:noProof/>
        <w:sz w:val="18"/>
        <w:szCs w:val="18"/>
      </w:rPr>
      <w:t>10</w:t>
    </w:r>
    <w:r w:rsidR="0093763F"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1F28" w:rsidRDefault="000F1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10BA" w:rsidRDefault="001110BA">
      <w:r>
        <w:separator/>
      </w:r>
    </w:p>
  </w:footnote>
  <w:footnote w:type="continuationSeparator" w:id="0">
    <w:p w:rsidR="001110BA" w:rsidRDefault="0011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34B6" w:rsidRDefault="009534B6" w:rsidP="009534B6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Kupní smlouva</w:t>
    </w:r>
  </w:p>
  <w:p w:rsidR="00645804" w:rsidRPr="009534B6" w:rsidRDefault="001A6865" w:rsidP="009534B6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L</w:t>
    </w:r>
    <w:r w:rsidR="009534B6">
      <w:rPr>
        <w:rFonts w:asciiTheme="minorHAnsi" w:hAnsiTheme="minorHAnsi" w:cstheme="minorHAnsi"/>
        <w:bCs/>
        <w:sz w:val="18"/>
        <w:szCs w:val="18"/>
      </w:rPr>
      <w:t>ůžka s elektrickým pohonem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7963" w:rsidRDefault="005C7963">
    <w:pPr>
      <w:pStyle w:val="Zhlav"/>
    </w:pPr>
  </w:p>
  <w:p w:rsidR="005C7963" w:rsidRDefault="005C7963">
    <w:pPr>
      <w:pStyle w:val="Zhlav"/>
    </w:pPr>
  </w:p>
  <w:p w:rsidR="005C7963" w:rsidRDefault="005C7963">
    <w:pPr>
      <w:pStyle w:val="Zhlav"/>
    </w:pPr>
    <w:r w:rsidRPr="005C7963">
      <w:rPr>
        <w:noProof/>
      </w:rPr>
      <w:drawing>
        <wp:inline distT="0" distB="0" distL="0" distR="0">
          <wp:extent cx="3269044" cy="640015"/>
          <wp:effectExtent l="0" t="0" r="0" b="0"/>
          <wp:docPr id="1" name="Obrázek 9" descr="C:\Users\vyklicky\Desktop\Petr\DEP_signalizacni_zarizeni\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9044" cy="6400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Pr="005C7963">
      <w:rPr>
        <w:noProof/>
      </w:rPr>
      <w:drawing>
        <wp:inline distT="0" distB="0" distL="0" distR="0">
          <wp:extent cx="738899" cy="728264"/>
          <wp:effectExtent l="0" t="0" r="0" b="0"/>
          <wp:docPr id="3" name="Obrázek 10" descr="C:\Users\vyklicky\Desktop\Petr\DEP_signalizacni_zarizeni\1645188_411963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69210"/>
                  <a:stretch>
                    <a:fillRect/>
                  </a:stretch>
                </pic:blipFill>
                <pic:spPr>
                  <a:xfrm>
                    <a:off x="0" y="0"/>
                    <a:ext cx="738899" cy="7282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7963" w:rsidRDefault="005C7963" w:rsidP="00FA217B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Kupní smlouva</w:t>
    </w:r>
  </w:p>
  <w:p w:rsidR="00200B53" w:rsidRPr="002A2EAB" w:rsidRDefault="002712B5" w:rsidP="00FA217B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L</w:t>
    </w:r>
    <w:r w:rsidR="005C7963">
      <w:rPr>
        <w:rFonts w:asciiTheme="minorHAnsi" w:hAnsiTheme="minorHAnsi" w:cstheme="minorHAnsi"/>
        <w:bCs/>
        <w:sz w:val="18"/>
        <w:szCs w:val="18"/>
      </w:rPr>
      <w:t>ůžka s elektrickým pohonem</w:t>
    </w:r>
  </w:p>
  <w:p w:rsidR="00AC348E" w:rsidRPr="00395FE9" w:rsidRDefault="00AC348E" w:rsidP="00FA217B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EAC05B9"/>
    <w:multiLevelType w:val="multilevel"/>
    <w:tmpl w:val="824C1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67A5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CD265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229F5879"/>
    <w:multiLevelType w:val="multilevel"/>
    <w:tmpl w:val="D35E77C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E40E2"/>
    <w:multiLevelType w:val="multilevel"/>
    <w:tmpl w:val="4DF4FA8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6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9152CB2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BF66B8A"/>
    <w:multiLevelType w:val="hybridMultilevel"/>
    <w:tmpl w:val="C09CB5C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571FB0"/>
    <w:multiLevelType w:val="hybridMultilevel"/>
    <w:tmpl w:val="F9E8DD4C"/>
    <w:lvl w:ilvl="0" w:tplc="4B9C1706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D45D5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21" w15:restartNumberingAfterBreak="0">
    <w:nsid w:val="55381881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C13E67"/>
    <w:multiLevelType w:val="hybridMultilevel"/>
    <w:tmpl w:val="875AF9D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6232E0"/>
    <w:multiLevelType w:val="hybridMultilevel"/>
    <w:tmpl w:val="07C08BEA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63196B"/>
    <w:multiLevelType w:val="hybridMultilevel"/>
    <w:tmpl w:val="CBB2E35E"/>
    <w:lvl w:ilvl="0" w:tplc="52341BBE">
      <w:start w:val="1"/>
      <w:numFmt w:val="lowerLetter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0915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2E4068B"/>
    <w:multiLevelType w:val="hybridMultilevel"/>
    <w:tmpl w:val="C9460074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481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 w15:restartNumberingAfterBreak="0">
    <w:nsid w:val="65B77128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98B35CE"/>
    <w:multiLevelType w:val="multilevel"/>
    <w:tmpl w:val="A48AC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2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6AD1E6E"/>
    <w:multiLevelType w:val="hybridMultilevel"/>
    <w:tmpl w:val="A0E632F4"/>
    <w:lvl w:ilvl="0" w:tplc="740A2E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6C1DC7"/>
    <w:multiLevelType w:val="hybridMultilevel"/>
    <w:tmpl w:val="0C0478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FC15A86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57289642">
    <w:abstractNumId w:val="11"/>
  </w:num>
  <w:num w:numId="2" w16cid:durableId="1171021224">
    <w:abstractNumId w:val="0"/>
  </w:num>
  <w:num w:numId="3" w16cid:durableId="2077123291">
    <w:abstractNumId w:val="29"/>
  </w:num>
  <w:num w:numId="4" w16cid:durableId="263660922">
    <w:abstractNumId w:val="14"/>
  </w:num>
  <w:num w:numId="5" w16cid:durableId="687676345">
    <w:abstractNumId w:val="30"/>
  </w:num>
  <w:num w:numId="6" w16cid:durableId="1219898640">
    <w:abstractNumId w:val="12"/>
  </w:num>
  <w:num w:numId="7" w16cid:durableId="1476603136">
    <w:abstractNumId w:val="8"/>
  </w:num>
  <w:num w:numId="8" w16cid:durableId="1613633176">
    <w:abstractNumId w:val="2"/>
  </w:num>
  <w:num w:numId="9" w16cid:durableId="121660846">
    <w:abstractNumId w:val="22"/>
  </w:num>
  <w:num w:numId="10" w16cid:durableId="1313292607">
    <w:abstractNumId w:val="26"/>
  </w:num>
  <w:num w:numId="11" w16cid:durableId="373582935">
    <w:abstractNumId w:val="5"/>
  </w:num>
  <w:num w:numId="12" w16cid:durableId="1445730053">
    <w:abstractNumId w:val="28"/>
  </w:num>
  <w:num w:numId="13" w16cid:durableId="1710375270">
    <w:abstractNumId w:val="32"/>
  </w:num>
  <w:num w:numId="14" w16cid:durableId="390540269">
    <w:abstractNumId w:val="9"/>
  </w:num>
  <w:num w:numId="15" w16cid:durableId="713390610">
    <w:abstractNumId w:val="27"/>
  </w:num>
  <w:num w:numId="16" w16cid:durableId="968556616">
    <w:abstractNumId w:val="25"/>
  </w:num>
  <w:num w:numId="17" w16cid:durableId="738987923">
    <w:abstractNumId w:val="3"/>
  </w:num>
  <w:num w:numId="18" w16cid:durableId="2060545976">
    <w:abstractNumId w:val="7"/>
  </w:num>
  <w:num w:numId="19" w16cid:durableId="1910965325">
    <w:abstractNumId w:val="21"/>
  </w:num>
  <w:num w:numId="20" w16cid:durableId="663775069">
    <w:abstractNumId w:val="35"/>
  </w:num>
  <w:num w:numId="21" w16cid:durableId="499858925">
    <w:abstractNumId w:val="15"/>
  </w:num>
  <w:num w:numId="22" w16cid:durableId="987632963">
    <w:abstractNumId w:val="23"/>
  </w:num>
  <w:num w:numId="23" w16cid:durableId="1791975026">
    <w:abstractNumId w:val="13"/>
  </w:num>
  <w:num w:numId="24" w16cid:durableId="147726418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074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8838967">
    <w:abstractNumId w:val="20"/>
  </w:num>
  <w:num w:numId="27" w16cid:durableId="908610287">
    <w:abstractNumId w:val="16"/>
  </w:num>
  <w:num w:numId="28" w16cid:durableId="1564559743">
    <w:abstractNumId w:val="18"/>
  </w:num>
  <w:num w:numId="29" w16cid:durableId="1157528640">
    <w:abstractNumId w:val="17"/>
  </w:num>
  <w:num w:numId="30" w16cid:durableId="33383479">
    <w:abstractNumId w:val="6"/>
  </w:num>
  <w:num w:numId="31" w16cid:durableId="1912345387">
    <w:abstractNumId w:val="1"/>
  </w:num>
  <w:num w:numId="32" w16cid:durableId="2022274186">
    <w:abstractNumId w:val="24"/>
  </w:num>
  <w:num w:numId="33" w16cid:durableId="711269691">
    <w:abstractNumId w:val="31"/>
  </w:num>
  <w:num w:numId="34" w16cid:durableId="971909071">
    <w:abstractNumId w:val="19"/>
  </w:num>
  <w:num w:numId="35" w16cid:durableId="1591160986">
    <w:abstractNumId w:val="33"/>
  </w:num>
  <w:num w:numId="36" w16cid:durableId="856382940">
    <w:abstractNumId w:val="34"/>
  </w:num>
  <w:num w:numId="37" w16cid:durableId="778337592">
    <w:abstractNumId w:val="4"/>
  </w:num>
  <w:num w:numId="38" w16cid:durableId="36268067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42"/>
    <w:rsid w:val="00003F86"/>
    <w:rsid w:val="00004A70"/>
    <w:rsid w:val="0000506B"/>
    <w:rsid w:val="0002064B"/>
    <w:rsid w:val="00020DB7"/>
    <w:rsid w:val="00021486"/>
    <w:rsid w:val="00024435"/>
    <w:rsid w:val="00034F42"/>
    <w:rsid w:val="000359B9"/>
    <w:rsid w:val="00035F37"/>
    <w:rsid w:val="000410F8"/>
    <w:rsid w:val="00041391"/>
    <w:rsid w:val="00045D80"/>
    <w:rsid w:val="00052FED"/>
    <w:rsid w:val="0005326F"/>
    <w:rsid w:val="000564BE"/>
    <w:rsid w:val="00062CEB"/>
    <w:rsid w:val="00064DCF"/>
    <w:rsid w:val="00072429"/>
    <w:rsid w:val="00072BBB"/>
    <w:rsid w:val="0007465A"/>
    <w:rsid w:val="000754A1"/>
    <w:rsid w:val="00086039"/>
    <w:rsid w:val="0008747E"/>
    <w:rsid w:val="00087AD9"/>
    <w:rsid w:val="000911CF"/>
    <w:rsid w:val="00093253"/>
    <w:rsid w:val="0009685F"/>
    <w:rsid w:val="000A0F9E"/>
    <w:rsid w:val="000A1C4C"/>
    <w:rsid w:val="000A238B"/>
    <w:rsid w:val="000A37CC"/>
    <w:rsid w:val="000A4AF9"/>
    <w:rsid w:val="000B12EA"/>
    <w:rsid w:val="000B669B"/>
    <w:rsid w:val="000C3BBE"/>
    <w:rsid w:val="000C5633"/>
    <w:rsid w:val="000D115A"/>
    <w:rsid w:val="000D2796"/>
    <w:rsid w:val="000D32D4"/>
    <w:rsid w:val="000E2C07"/>
    <w:rsid w:val="000E55A7"/>
    <w:rsid w:val="000E5D9A"/>
    <w:rsid w:val="000E7FB4"/>
    <w:rsid w:val="000F1F28"/>
    <w:rsid w:val="000F24E9"/>
    <w:rsid w:val="000F3AF9"/>
    <w:rsid w:val="000F62C9"/>
    <w:rsid w:val="000F69FA"/>
    <w:rsid w:val="000F7A18"/>
    <w:rsid w:val="001017D4"/>
    <w:rsid w:val="0010569D"/>
    <w:rsid w:val="00105FB8"/>
    <w:rsid w:val="001110BA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660B"/>
    <w:rsid w:val="001379EB"/>
    <w:rsid w:val="001419C7"/>
    <w:rsid w:val="00144E8A"/>
    <w:rsid w:val="001542B9"/>
    <w:rsid w:val="0015455F"/>
    <w:rsid w:val="0016135B"/>
    <w:rsid w:val="00162F39"/>
    <w:rsid w:val="00163700"/>
    <w:rsid w:val="00165F6C"/>
    <w:rsid w:val="00166594"/>
    <w:rsid w:val="00166B41"/>
    <w:rsid w:val="001672B2"/>
    <w:rsid w:val="00170FB7"/>
    <w:rsid w:val="00171EDF"/>
    <w:rsid w:val="00175999"/>
    <w:rsid w:val="00177E50"/>
    <w:rsid w:val="00180CBF"/>
    <w:rsid w:val="00183CFD"/>
    <w:rsid w:val="00184414"/>
    <w:rsid w:val="00192973"/>
    <w:rsid w:val="001A2739"/>
    <w:rsid w:val="001A4EA4"/>
    <w:rsid w:val="001A6865"/>
    <w:rsid w:val="001B09C8"/>
    <w:rsid w:val="001B0E05"/>
    <w:rsid w:val="001B3841"/>
    <w:rsid w:val="001B5224"/>
    <w:rsid w:val="001B6262"/>
    <w:rsid w:val="001B7972"/>
    <w:rsid w:val="001B7C07"/>
    <w:rsid w:val="001C27D7"/>
    <w:rsid w:val="001C3BA0"/>
    <w:rsid w:val="001D3ECF"/>
    <w:rsid w:val="001D7469"/>
    <w:rsid w:val="001E0188"/>
    <w:rsid w:val="001E0569"/>
    <w:rsid w:val="001E2789"/>
    <w:rsid w:val="001E4D1C"/>
    <w:rsid w:val="001E71CA"/>
    <w:rsid w:val="001E773D"/>
    <w:rsid w:val="001E7799"/>
    <w:rsid w:val="001F0ACE"/>
    <w:rsid w:val="00200B53"/>
    <w:rsid w:val="00204E3C"/>
    <w:rsid w:val="002058D1"/>
    <w:rsid w:val="0020701E"/>
    <w:rsid w:val="00207082"/>
    <w:rsid w:val="002125EE"/>
    <w:rsid w:val="00214B95"/>
    <w:rsid w:val="00215E47"/>
    <w:rsid w:val="00223B39"/>
    <w:rsid w:val="00225A40"/>
    <w:rsid w:val="00225E92"/>
    <w:rsid w:val="00226574"/>
    <w:rsid w:val="00232CB8"/>
    <w:rsid w:val="002352CD"/>
    <w:rsid w:val="00235DD9"/>
    <w:rsid w:val="002371E3"/>
    <w:rsid w:val="00241D68"/>
    <w:rsid w:val="00242A6A"/>
    <w:rsid w:val="00242E2C"/>
    <w:rsid w:val="002433D1"/>
    <w:rsid w:val="00244882"/>
    <w:rsid w:val="0024723D"/>
    <w:rsid w:val="0024759D"/>
    <w:rsid w:val="00250531"/>
    <w:rsid w:val="002514D9"/>
    <w:rsid w:val="00254B00"/>
    <w:rsid w:val="0025640A"/>
    <w:rsid w:val="00260C5F"/>
    <w:rsid w:val="002633D0"/>
    <w:rsid w:val="00266425"/>
    <w:rsid w:val="002712B5"/>
    <w:rsid w:val="00274982"/>
    <w:rsid w:val="00275D2F"/>
    <w:rsid w:val="002765F1"/>
    <w:rsid w:val="002768BB"/>
    <w:rsid w:val="0028010C"/>
    <w:rsid w:val="00280745"/>
    <w:rsid w:val="002829FD"/>
    <w:rsid w:val="00283A15"/>
    <w:rsid w:val="00285632"/>
    <w:rsid w:val="002873BD"/>
    <w:rsid w:val="002878C4"/>
    <w:rsid w:val="002914C0"/>
    <w:rsid w:val="0029152D"/>
    <w:rsid w:val="002921DD"/>
    <w:rsid w:val="00297DE6"/>
    <w:rsid w:val="002A20AE"/>
    <w:rsid w:val="002A2EAB"/>
    <w:rsid w:val="002A2FC1"/>
    <w:rsid w:val="002A312E"/>
    <w:rsid w:val="002A4305"/>
    <w:rsid w:val="002B40A9"/>
    <w:rsid w:val="002C5EBF"/>
    <w:rsid w:val="002D1C9C"/>
    <w:rsid w:val="002D4CAF"/>
    <w:rsid w:val="002D64D8"/>
    <w:rsid w:val="002D6649"/>
    <w:rsid w:val="002D6D40"/>
    <w:rsid w:val="002D78F2"/>
    <w:rsid w:val="002D7BE7"/>
    <w:rsid w:val="002E0C18"/>
    <w:rsid w:val="002E13CA"/>
    <w:rsid w:val="002E20D3"/>
    <w:rsid w:val="002F1D56"/>
    <w:rsid w:val="002F48C9"/>
    <w:rsid w:val="002F57CD"/>
    <w:rsid w:val="002F5D75"/>
    <w:rsid w:val="002F783D"/>
    <w:rsid w:val="003011D6"/>
    <w:rsid w:val="00302642"/>
    <w:rsid w:val="0030337B"/>
    <w:rsid w:val="00304EC3"/>
    <w:rsid w:val="00306754"/>
    <w:rsid w:val="003103FA"/>
    <w:rsid w:val="00312C6A"/>
    <w:rsid w:val="00314D7E"/>
    <w:rsid w:val="00321147"/>
    <w:rsid w:val="00321FEF"/>
    <w:rsid w:val="003227A6"/>
    <w:rsid w:val="003231C7"/>
    <w:rsid w:val="00323F3C"/>
    <w:rsid w:val="003267B0"/>
    <w:rsid w:val="00327C64"/>
    <w:rsid w:val="00335442"/>
    <w:rsid w:val="003355CB"/>
    <w:rsid w:val="00337312"/>
    <w:rsid w:val="003377FD"/>
    <w:rsid w:val="00340201"/>
    <w:rsid w:val="00354196"/>
    <w:rsid w:val="003549BC"/>
    <w:rsid w:val="00355EB6"/>
    <w:rsid w:val="0035716B"/>
    <w:rsid w:val="003578BB"/>
    <w:rsid w:val="00361F54"/>
    <w:rsid w:val="00362997"/>
    <w:rsid w:val="0036413A"/>
    <w:rsid w:val="0036470C"/>
    <w:rsid w:val="00366C8A"/>
    <w:rsid w:val="00372D6B"/>
    <w:rsid w:val="00377572"/>
    <w:rsid w:val="00381307"/>
    <w:rsid w:val="003814F0"/>
    <w:rsid w:val="0038743B"/>
    <w:rsid w:val="0039130D"/>
    <w:rsid w:val="003925B2"/>
    <w:rsid w:val="003929EE"/>
    <w:rsid w:val="00392E5A"/>
    <w:rsid w:val="00394120"/>
    <w:rsid w:val="00395BD4"/>
    <w:rsid w:val="00395FE9"/>
    <w:rsid w:val="003B02E5"/>
    <w:rsid w:val="003B04C0"/>
    <w:rsid w:val="003B3872"/>
    <w:rsid w:val="003B4E30"/>
    <w:rsid w:val="003B79A2"/>
    <w:rsid w:val="003C09F9"/>
    <w:rsid w:val="003C7396"/>
    <w:rsid w:val="003C784B"/>
    <w:rsid w:val="003D04EB"/>
    <w:rsid w:val="003D121F"/>
    <w:rsid w:val="003D14E2"/>
    <w:rsid w:val="003D2227"/>
    <w:rsid w:val="003D4719"/>
    <w:rsid w:val="003D5331"/>
    <w:rsid w:val="003D5C5B"/>
    <w:rsid w:val="003D7C36"/>
    <w:rsid w:val="003E2180"/>
    <w:rsid w:val="003E2A83"/>
    <w:rsid w:val="003F15EA"/>
    <w:rsid w:val="003F28F0"/>
    <w:rsid w:val="003F2CAC"/>
    <w:rsid w:val="003F4694"/>
    <w:rsid w:val="003F52A6"/>
    <w:rsid w:val="00402F8D"/>
    <w:rsid w:val="00403778"/>
    <w:rsid w:val="0040419C"/>
    <w:rsid w:val="004047DC"/>
    <w:rsid w:val="00407041"/>
    <w:rsid w:val="00407FE0"/>
    <w:rsid w:val="00410251"/>
    <w:rsid w:val="00411958"/>
    <w:rsid w:val="00412FE2"/>
    <w:rsid w:val="00414074"/>
    <w:rsid w:val="004239D9"/>
    <w:rsid w:val="00423C61"/>
    <w:rsid w:val="004245B9"/>
    <w:rsid w:val="00430982"/>
    <w:rsid w:val="00430E6B"/>
    <w:rsid w:val="004312EC"/>
    <w:rsid w:val="00431980"/>
    <w:rsid w:val="004319EB"/>
    <w:rsid w:val="00432843"/>
    <w:rsid w:val="00435EC9"/>
    <w:rsid w:val="00437A8D"/>
    <w:rsid w:val="004432BF"/>
    <w:rsid w:val="00444CBF"/>
    <w:rsid w:val="00445F4A"/>
    <w:rsid w:val="0044633F"/>
    <w:rsid w:val="0045007E"/>
    <w:rsid w:val="00452FF1"/>
    <w:rsid w:val="00453195"/>
    <w:rsid w:val="00453D2A"/>
    <w:rsid w:val="004545D5"/>
    <w:rsid w:val="004573B4"/>
    <w:rsid w:val="00461B82"/>
    <w:rsid w:val="004625B1"/>
    <w:rsid w:val="004639AD"/>
    <w:rsid w:val="004670C1"/>
    <w:rsid w:val="00472654"/>
    <w:rsid w:val="00472DB7"/>
    <w:rsid w:val="00475582"/>
    <w:rsid w:val="0047609D"/>
    <w:rsid w:val="00481FBF"/>
    <w:rsid w:val="00487E3A"/>
    <w:rsid w:val="00491651"/>
    <w:rsid w:val="0049501A"/>
    <w:rsid w:val="004A37D1"/>
    <w:rsid w:val="004A3DEB"/>
    <w:rsid w:val="004A4118"/>
    <w:rsid w:val="004A6139"/>
    <w:rsid w:val="004A6F82"/>
    <w:rsid w:val="004A719B"/>
    <w:rsid w:val="004B39C0"/>
    <w:rsid w:val="004B3A74"/>
    <w:rsid w:val="004B3FE3"/>
    <w:rsid w:val="004B73D1"/>
    <w:rsid w:val="004D5E40"/>
    <w:rsid w:val="004E075E"/>
    <w:rsid w:val="004E149F"/>
    <w:rsid w:val="004E3E0E"/>
    <w:rsid w:val="004E3F97"/>
    <w:rsid w:val="004E5D1F"/>
    <w:rsid w:val="004F1767"/>
    <w:rsid w:val="004F705C"/>
    <w:rsid w:val="004F7E8D"/>
    <w:rsid w:val="005002F4"/>
    <w:rsid w:val="00502032"/>
    <w:rsid w:val="00502FB2"/>
    <w:rsid w:val="00503D65"/>
    <w:rsid w:val="005067C3"/>
    <w:rsid w:val="005078ED"/>
    <w:rsid w:val="005079E1"/>
    <w:rsid w:val="0051749D"/>
    <w:rsid w:val="0052410B"/>
    <w:rsid w:val="00525621"/>
    <w:rsid w:val="00526ECD"/>
    <w:rsid w:val="00535E46"/>
    <w:rsid w:val="005374D6"/>
    <w:rsid w:val="00537983"/>
    <w:rsid w:val="00540FEB"/>
    <w:rsid w:val="00550B36"/>
    <w:rsid w:val="005562DC"/>
    <w:rsid w:val="005570C7"/>
    <w:rsid w:val="00557B99"/>
    <w:rsid w:val="00562915"/>
    <w:rsid w:val="00570444"/>
    <w:rsid w:val="00571C8C"/>
    <w:rsid w:val="0057629F"/>
    <w:rsid w:val="00576431"/>
    <w:rsid w:val="00576F83"/>
    <w:rsid w:val="00580992"/>
    <w:rsid w:val="00582908"/>
    <w:rsid w:val="005829FE"/>
    <w:rsid w:val="00585518"/>
    <w:rsid w:val="0058792D"/>
    <w:rsid w:val="00592E0C"/>
    <w:rsid w:val="005944AC"/>
    <w:rsid w:val="005978BE"/>
    <w:rsid w:val="005A20FC"/>
    <w:rsid w:val="005A2D95"/>
    <w:rsid w:val="005B08F4"/>
    <w:rsid w:val="005B4258"/>
    <w:rsid w:val="005C033F"/>
    <w:rsid w:val="005C2211"/>
    <w:rsid w:val="005C2DEB"/>
    <w:rsid w:val="005C3C02"/>
    <w:rsid w:val="005C4DEE"/>
    <w:rsid w:val="005C758A"/>
    <w:rsid w:val="005C7963"/>
    <w:rsid w:val="005C7F9F"/>
    <w:rsid w:val="005F036E"/>
    <w:rsid w:val="005F098B"/>
    <w:rsid w:val="005F34FE"/>
    <w:rsid w:val="005F4703"/>
    <w:rsid w:val="005F7152"/>
    <w:rsid w:val="0060671D"/>
    <w:rsid w:val="00610473"/>
    <w:rsid w:val="0061236B"/>
    <w:rsid w:val="00621891"/>
    <w:rsid w:val="00624190"/>
    <w:rsid w:val="00631A87"/>
    <w:rsid w:val="00633B6D"/>
    <w:rsid w:val="0064140B"/>
    <w:rsid w:val="006419D4"/>
    <w:rsid w:val="00641B90"/>
    <w:rsid w:val="00641F73"/>
    <w:rsid w:val="00645804"/>
    <w:rsid w:val="00645FF6"/>
    <w:rsid w:val="00647B86"/>
    <w:rsid w:val="00653A50"/>
    <w:rsid w:val="00653D9B"/>
    <w:rsid w:val="00654E82"/>
    <w:rsid w:val="006556D2"/>
    <w:rsid w:val="006557FE"/>
    <w:rsid w:val="006564F7"/>
    <w:rsid w:val="00656A0B"/>
    <w:rsid w:val="0065724B"/>
    <w:rsid w:val="00660045"/>
    <w:rsid w:val="00660B69"/>
    <w:rsid w:val="00661A4F"/>
    <w:rsid w:val="006710C9"/>
    <w:rsid w:val="006710DF"/>
    <w:rsid w:val="0067485E"/>
    <w:rsid w:val="00682D59"/>
    <w:rsid w:val="00690743"/>
    <w:rsid w:val="00693DAA"/>
    <w:rsid w:val="00694E43"/>
    <w:rsid w:val="00695850"/>
    <w:rsid w:val="00697DA1"/>
    <w:rsid w:val="006A036C"/>
    <w:rsid w:val="006A7270"/>
    <w:rsid w:val="006A7542"/>
    <w:rsid w:val="006B0E7D"/>
    <w:rsid w:val="006B1B65"/>
    <w:rsid w:val="006B1F08"/>
    <w:rsid w:val="006B326C"/>
    <w:rsid w:val="006B50FB"/>
    <w:rsid w:val="006B54BD"/>
    <w:rsid w:val="006B583D"/>
    <w:rsid w:val="006C0430"/>
    <w:rsid w:val="006C37A3"/>
    <w:rsid w:val="006C6849"/>
    <w:rsid w:val="006D04AF"/>
    <w:rsid w:val="006D1BBD"/>
    <w:rsid w:val="006D5832"/>
    <w:rsid w:val="006D71F5"/>
    <w:rsid w:val="006E13A5"/>
    <w:rsid w:val="006E673A"/>
    <w:rsid w:val="006E70F9"/>
    <w:rsid w:val="006F16A6"/>
    <w:rsid w:val="006F6824"/>
    <w:rsid w:val="0070350D"/>
    <w:rsid w:val="00705581"/>
    <w:rsid w:val="0070658E"/>
    <w:rsid w:val="00707C88"/>
    <w:rsid w:val="007216A2"/>
    <w:rsid w:val="0072223F"/>
    <w:rsid w:val="00723829"/>
    <w:rsid w:val="007252B1"/>
    <w:rsid w:val="0072609D"/>
    <w:rsid w:val="007277FC"/>
    <w:rsid w:val="007307E5"/>
    <w:rsid w:val="00733A5E"/>
    <w:rsid w:val="00737323"/>
    <w:rsid w:val="00737A7A"/>
    <w:rsid w:val="007410B2"/>
    <w:rsid w:val="007419AF"/>
    <w:rsid w:val="00743032"/>
    <w:rsid w:val="007438BE"/>
    <w:rsid w:val="00743CEA"/>
    <w:rsid w:val="00744BB2"/>
    <w:rsid w:val="00745F88"/>
    <w:rsid w:val="00750266"/>
    <w:rsid w:val="00751067"/>
    <w:rsid w:val="007510D4"/>
    <w:rsid w:val="0075282E"/>
    <w:rsid w:val="00753086"/>
    <w:rsid w:val="00756351"/>
    <w:rsid w:val="00762592"/>
    <w:rsid w:val="007631C8"/>
    <w:rsid w:val="0076466B"/>
    <w:rsid w:val="00772CCC"/>
    <w:rsid w:val="007732CB"/>
    <w:rsid w:val="0077427E"/>
    <w:rsid w:val="0077431F"/>
    <w:rsid w:val="00775759"/>
    <w:rsid w:val="007757B5"/>
    <w:rsid w:val="007759EB"/>
    <w:rsid w:val="0077746E"/>
    <w:rsid w:val="00777ED3"/>
    <w:rsid w:val="00781580"/>
    <w:rsid w:val="0078173C"/>
    <w:rsid w:val="00783C41"/>
    <w:rsid w:val="00784A52"/>
    <w:rsid w:val="00786E5C"/>
    <w:rsid w:val="00790A35"/>
    <w:rsid w:val="0079547C"/>
    <w:rsid w:val="00795939"/>
    <w:rsid w:val="00796AAA"/>
    <w:rsid w:val="007A0568"/>
    <w:rsid w:val="007A1E2D"/>
    <w:rsid w:val="007A2AB6"/>
    <w:rsid w:val="007A2F9B"/>
    <w:rsid w:val="007A35EC"/>
    <w:rsid w:val="007B06CB"/>
    <w:rsid w:val="007B228C"/>
    <w:rsid w:val="007B2A7F"/>
    <w:rsid w:val="007C0C5B"/>
    <w:rsid w:val="007C348A"/>
    <w:rsid w:val="007D01D7"/>
    <w:rsid w:val="007D23A9"/>
    <w:rsid w:val="007D58A9"/>
    <w:rsid w:val="007D7625"/>
    <w:rsid w:val="007D7C63"/>
    <w:rsid w:val="007E11E0"/>
    <w:rsid w:val="007E1777"/>
    <w:rsid w:val="007E584C"/>
    <w:rsid w:val="007E745B"/>
    <w:rsid w:val="007F0562"/>
    <w:rsid w:val="007F18B8"/>
    <w:rsid w:val="007F22F6"/>
    <w:rsid w:val="007F2421"/>
    <w:rsid w:val="007F586B"/>
    <w:rsid w:val="007F7269"/>
    <w:rsid w:val="00802F89"/>
    <w:rsid w:val="008079C0"/>
    <w:rsid w:val="0081023D"/>
    <w:rsid w:val="00810274"/>
    <w:rsid w:val="00816E75"/>
    <w:rsid w:val="00820A2D"/>
    <w:rsid w:val="00821235"/>
    <w:rsid w:val="00821C48"/>
    <w:rsid w:val="008249E7"/>
    <w:rsid w:val="00831BFC"/>
    <w:rsid w:val="00834951"/>
    <w:rsid w:val="00842BA8"/>
    <w:rsid w:val="008433A5"/>
    <w:rsid w:val="008466C5"/>
    <w:rsid w:val="00847047"/>
    <w:rsid w:val="00850B37"/>
    <w:rsid w:val="008512E7"/>
    <w:rsid w:val="00864457"/>
    <w:rsid w:val="00867B24"/>
    <w:rsid w:val="00867C5E"/>
    <w:rsid w:val="008722B4"/>
    <w:rsid w:val="00873802"/>
    <w:rsid w:val="00873B74"/>
    <w:rsid w:val="00876415"/>
    <w:rsid w:val="00877587"/>
    <w:rsid w:val="00877AEC"/>
    <w:rsid w:val="00883BCE"/>
    <w:rsid w:val="0088527C"/>
    <w:rsid w:val="00887AA9"/>
    <w:rsid w:val="00892EA2"/>
    <w:rsid w:val="008961A2"/>
    <w:rsid w:val="008C2408"/>
    <w:rsid w:val="008C2F6F"/>
    <w:rsid w:val="008C529B"/>
    <w:rsid w:val="008C7FFE"/>
    <w:rsid w:val="008E3EAE"/>
    <w:rsid w:val="008E40F7"/>
    <w:rsid w:val="008E4C79"/>
    <w:rsid w:val="008F3E67"/>
    <w:rsid w:val="008F4ED4"/>
    <w:rsid w:val="0090130F"/>
    <w:rsid w:val="0090557F"/>
    <w:rsid w:val="00905E4E"/>
    <w:rsid w:val="00912B9D"/>
    <w:rsid w:val="00913E68"/>
    <w:rsid w:val="00917D55"/>
    <w:rsid w:val="0092032C"/>
    <w:rsid w:val="009238E0"/>
    <w:rsid w:val="0093763F"/>
    <w:rsid w:val="0094044C"/>
    <w:rsid w:val="009414AF"/>
    <w:rsid w:val="00942564"/>
    <w:rsid w:val="00943523"/>
    <w:rsid w:val="00943CC9"/>
    <w:rsid w:val="00943CD4"/>
    <w:rsid w:val="0094414F"/>
    <w:rsid w:val="0094677B"/>
    <w:rsid w:val="009472FD"/>
    <w:rsid w:val="0095102B"/>
    <w:rsid w:val="009534B6"/>
    <w:rsid w:val="0095785B"/>
    <w:rsid w:val="00962863"/>
    <w:rsid w:val="00962E60"/>
    <w:rsid w:val="00963319"/>
    <w:rsid w:val="00965BB4"/>
    <w:rsid w:val="00971AAA"/>
    <w:rsid w:val="00974177"/>
    <w:rsid w:val="00975A8C"/>
    <w:rsid w:val="00975B6C"/>
    <w:rsid w:val="009871D4"/>
    <w:rsid w:val="00996384"/>
    <w:rsid w:val="00996ED0"/>
    <w:rsid w:val="00997B19"/>
    <w:rsid w:val="00997CB8"/>
    <w:rsid w:val="009A061A"/>
    <w:rsid w:val="009A4817"/>
    <w:rsid w:val="009A669F"/>
    <w:rsid w:val="009B5CEC"/>
    <w:rsid w:val="009C0E14"/>
    <w:rsid w:val="009C1A3A"/>
    <w:rsid w:val="009C2920"/>
    <w:rsid w:val="009C32A4"/>
    <w:rsid w:val="009C3C74"/>
    <w:rsid w:val="009C512D"/>
    <w:rsid w:val="009C52B6"/>
    <w:rsid w:val="009C7398"/>
    <w:rsid w:val="009D4042"/>
    <w:rsid w:val="009D750E"/>
    <w:rsid w:val="009D7D14"/>
    <w:rsid w:val="009E4422"/>
    <w:rsid w:val="009F08BE"/>
    <w:rsid w:val="009F1923"/>
    <w:rsid w:val="009F1FFF"/>
    <w:rsid w:val="009F3A10"/>
    <w:rsid w:val="009F460C"/>
    <w:rsid w:val="009F493A"/>
    <w:rsid w:val="00A0240F"/>
    <w:rsid w:val="00A02DC8"/>
    <w:rsid w:val="00A07186"/>
    <w:rsid w:val="00A11224"/>
    <w:rsid w:val="00A11B76"/>
    <w:rsid w:val="00A2001F"/>
    <w:rsid w:val="00A2467F"/>
    <w:rsid w:val="00A25739"/>
    <w:rsid w:val="00A26D3D"/>
    <w:rsid w:val="00A27B36"/>
    <w:rsid w:val="00A322C5"/>
    <w:rsid w:val="00A37682"/>
    <w:rsid w:val="00A41CFF"/>
    <w:rsid w:val="00A41D63"/>
    <w:rsid w:val="00A47063"/>
    <w:rsid w:val="00A47FD4"/>
    <w:rsid w:val="00A51A4A"/>
    <w:rsid w:val="00A520B3"/>
    <w:rsid w:val="00A5666D"/>
    <w:rsid w:val="00A64C2B"/>
    <w:rsid w:val="00A7436A"/>
    <w:rsid w:val="00A74C41"/>
    <w:rsid w:val="00A77312"/>
    <w:rsid w:val="00A825BA"/>
    <w:rsid w:val="00A95AD0"/>
    <w:rsid w:val="00AA1CEE"/>
    <w:rsid w:val="00AA2F9E"/>
    <w:rsid w:val="00AB3989"/>
    <w:rsid w:val="00AB467C"/>
    <w:rsid w:val="00AB59BA"/>
    <w:rsid w:val="00AB64FA"/>
    <w:rsid w:val="00AC0DD3"/>
    <w:rsid w:val="00AC1113"/>
    <w:rsid w:val="00AC2341"/>
    <w:rsid w:val="00AC348E"/>
    <w:rsid w:val="00AC36FB"/>
    <w:rsid w:val="00AC48DA"/>
    <w:rsid w:val="00AC4FB3"/>
    <w:rsid w:val="00AC52AA"/>
    <w:rsid w:val="00AC5B5E"/>
    <w:rsid w:val="00AD1A5F"/>
    <w:rsid w:val="00AD2600"/>
    <w:rsid w:val="00AD2AD6"/>
    <w:rsid w:val="00AD3A4F"/>
    <w:rsid w:val="00AD648A"/>
    <w:rsid w:val="00AD67D0"/>
    <w:rsid w:val="00AE02A3"/>
    <w:rsid w:val="00AE0FC6"/>
    <w:rsid w:val="00AE2DC4"/>
    <w:rsid w:val="00AE3DAB"/>
    <w:rsid w:val="00AE5A15"/>
    <w:rsid w:val="00AE7F48"/>
    <w:rsid w:val="00AF0116"/>
    <w:rsid w:val="00AF10A2"/>
    <w:rsid w:val="00AF1F71"/>
    <w:rsid w:val="00AF381F"/>
    <w:rsid w:val="00AF3A63"/>
    <w:rsid w:val="00AF3B4D"/>
    <w:rsid w:val="00AF4C85"/>
    <w:rsid w:val="00AF698D"/>
    <w:rsid w:val="00B014FC"/>
    <w:rsid w:val="00B0458E"/>
    <w:rsid w:val="00B05FB8"/>
    <w:rsid w:val="00B077A1"/>
    <w:rsid w:val="00B13D1F"/>
    <w:rsid w:val="00B14125"/>
    <w:rsid w:val="00B16AD6"/>
    <w:rsid w:val="00B16D90"/>
    <w:rsid w:val="00B215C7"/>
    <w:rsid w:val="00B309C9"/>
    <w:rsid w:val="00B3701D"/>
    <w:rsid w:val="00B4044E"/>
    <w:rsid w:val="00B435B4"/>
    <w:rsid w:val="00B473F5"/>
    <w:rsid w:val="00B47707"/>
    <w:rsid w:val="00B5019A"/>
    <w:rsid w:val="00B56013"/>
    <w:rsid w:val="00B5638B"/>
    <w:rsid w:val="00B57A6E"/>
    <w:rsid w:val="00B63009"/>
    <w:rsid w:val="00B635B4"/>
    <w:rsid w:val="00B658BB"/>
    <w:rsid w:val="00B723D4"/>
    <w:rsid w:val="00B763B5"/>
    <w:rsid w:val="00B81977"/>
    <w:rsid w:val="00B83B3A"/>
    <w:rsid w:val="00B850A8"/>
    <w:rsid w:val="00B938A8"/>
    <w:rsid w:val="00B96498"/>
    <w:rsid w:val="00BA3722"/>
    <w:rsid w:val="00BB33ED"/>
    <w:rsid w:val="00BB4E81"/>
    <w:rsid w:val="00BB78DF"/>
    <w:rsid w:val="00BB7AF6"/>
    <w:rsid w:val="00BC12A6"/>
    <w:rsid w:val="00BC41B4"/>
    <w:rsid w:val="00BC77E8"/>
    <w:rsid w:val="00BD0FC9"/>
    <w:rsid w:val="00BD2795"/>
    <w:rsid w:val="00BD41B0"/>
    <w:rsid w:val="00BD73DA"/>
    <w:rsid w:val="00BD7859"/>
    <w:rsid w:val="00BE4C0C"/>
    <w:rsid w:val="00BF09D3"/>
    <w:rsid w:val="00BF0E2B"/>
    <w:rsid w:val="00BF4AD6"/>
    <w:rsid w:val="00BF5617"/>
    <w:rsid w:val="00BF69A3"/>
    <w:rsid w:val="00C00329"/>
    <w:rsid w:val="00C0133F"/>
    <w:rsid w:val="00C015F3"/>
    <w:rsid w:val="00C06021"/>
    <w:rsid w:val="00C076F4"/>
    <w:rsid w:val="00C11E11"/>
    <w:rsid w:val="00C12522"/>
    <w:rsid w:val="00C24369"/>
    <w:rsid w:val="00C27BC8"/>
    <w:rsid w:val="00C3042B"/>
    <w:rsid w:val="00C33B9D"/>
    <w:rsid w:val="00C40952"/>
    <w:rsid w:val="00C42662"/>
    <w:rsid w:val="00C46508"/>
    <w:rsid w:val="00C46668"/>
    <w:rsid w:val="00C47E88"/>
    <w:rsid w:val="00C52CF1"/>
    <w:rsid w:val="00C54CDD"/>
    <w:rsid w:val="00C55258"/>
    <w:rsid w:val="00C6024A"/>
    <w:rsid w:val="00C6190C"/>
    <w:rsid w:val="00C61A49"/>
    <w:rsid w:val="00C6526D"/>
    <w:rsid w:val="00C67D32"/>
    <w:rsid w:val="00C706A2"/>
    <w:rsid w:val="00C738AC"/>
    <w:rsid w:val="00C75B80"/>
    <w:rsid w:val="00C76042"/>
    <w:rsid w:val="00C77117"/>
    <w:rsid w:val="00C771F3"/>
    <w:rsid w:val="00C81AC0"/>
    <w:rsid w:val="00C81DBC"/>
    <w:rsid w:val="00C839CB"/>
    <w:rsid w:val="00C854DA"/>
    <w:rsid w:val="00C85A33"/>
    <w:rsid w:val="00C86950"/>
    <w:rsid w:val="00C91630"/>
    <w:rsid w:val="00C92B56"/>
    <w:rsid w:val="00C93793"/>
    <w:rsid w:val="00C9427F"/>
    <w:rsid w:val="00CA01E6"/>
    <w:rsid w:val="00CA3307"/>
    <w:rsid w:val="00CA6118"/>
    <w:rsid w:val="00CA6423"/>
    <w:rsid w:val="00CA781A"/>
    <w:rsid w:val="00CB1942"/>
    <w:rsid w:val="00CB1D9C"/>
    <w:rsid w:val="00CB2802"/>
    <w:rsid w:val="00CB36FE"/>
    <w:rsid w:val="00CB4AF8"/>
    <w:rsid w:val="00CB7C6A"/>
    <w:rsid w:val="00CC0194"/>
    <w:rsid w:val="00CC091D"/>
    <w:rsid w:val="00CC6F4F"/>
    <w:rsid w:val="00CC75FC"/>
    <w:rsid w:val="00CD2AB5"/>
    <w:rsid w:val="00CD55A5"/>
    <w:rsid w:val="00CD5E6E"/>
    <w:rsid w:val="00CD6699"/>
    <w:rsid w:val="00CD793E"/>
    <w:rsid w:val="00CE17FA"/>
    <w:rsid w:val="00CE230D"/>
    <w:rsid w:val="00CE3D2A"/>
    <w:rsid w:val="00CE4FF4"/>
    <w:rsid w:val="00CE6A33"/>
    <w:rsid w:val="00CE730C"/>
    <w:rsid w:val="00CF01B0"/>
    <w:rsid w:val="00CF5ED2"/>
    <w:rsid w:val="00CF694D"/>
    <w:rsid w:val="00D010BE"/>
    <w:rsid w:val="00D01A11"/>
    <w:rsid w:val="00D02CFE"/>
    <w:rsid w:val="00D03C6A"/>
    <w:rsid w:val="00D11883"/>
    <w:rsid w:val="00D11A34"/>
    <w:rsid w:val="00D158C5"/>
    <w:rsid w:val="00D20409"/>
    <w:rsid w:val="00D20DCE"/>
    <w:rsid w:val="00D27313"/>
    <w:rsid w:val="00D30F82"/>
    <w:rsid w:val="00D320BB"/>
    <w:rsid w:val="00D41357"/>
    <w:rsid w:val="00D42F08"/>
    <w:rsid w:val="00D43C18"/>
    <w:rsid w:val="00D443E8"/>
    <w:rsid w:val="00D51C10"/>
    <w:rsid w:val="00D5401C"/>
    <w:rsid w:val="00D545F6"/>
    <w:rsid w:val="00D63F38"/>
    <w:rsid w:val="00D6713B"/>
    <w:rsid w:val="00D67261"/>
    <w:rsid w:val="00D721F5"/>
    <w:rsid w:val="00D73243"/>
    <w:rsid w:val="00D761B0"/>
    <w:rsid w:val="00D81093"/>
    <w:rsid w:val="00D84F6A"/>
    <w:rsid w:val="00D85BA0"/>
    <w:rsid w:val="00D87019"/>
    <w:rsid w:val="00D92432"/>
    <w:rsid w:val="00D93140"/>
    <w:rsid w:val="00D93BE7"/>
    <w:rsid w:val="00D93EE7"/>
    <w:rsid w:val="00D94630"/>
    <w:rsid w:val="00D97DE2"/>
    <w:rsid w:val="00DA0242"/>
    <w:rsid w:val="00DA070E"/>
    <w:rsid w:val="00DA203B"/>
    <w:rsid w:val="00DA316B"/>
    <w:rsid w:val="00DA46EE"/>
    <w:rsid w:val="00DA4DBE"/>
    <w:rsid w:val="00DA6501"/>
    <w:rsid w:val="00DA74D7"/>
    <w:rsid w:val="00DA7770"/>
    <w:rsid w:val="00DA7B2B"/>
    <w:rsid w:val="00DB08D2"/>
    <w:rsid w:val="00DB63A0"/>
    <w:rsid w:val="00DC01C7"/>
    <w:rsid w:val="00DC356F"/>
    <w:rsid w:val="00DC489D"/>
    <w:rsid w:val="00DC4A8A"/>
    <w:rsid w:val="00DC7FD9"/>
    <w:rsid w:val="00DD1E0E"/>
    <w:rsid w:val="00DD56DF"/>
    <w:rsid w:val="00DE0186"/>
    <w:rsid w:val="00DE02FA"/>
    <w:rsid w:val="00DF0A67"/>
    <w:rsid w:val="00DF2464"/>
    <w:rsid w:val="00DF4E0F"/>
    <w:rsid w:val="00DF4F71"/>
    <w:rsid w:val="00E0090E"/>
    <w:rsid w:val="00E033AB"/>
    <w:rsid w:val="00E046AF"/>
    <w:rsid w:val="00E11389"/>
    <w:rsid w:val="00E13BB7"/>
    <w:rsid w:val="00E14847"/>
    <w:rsid w:val="00E17F0F"/>
    <w:rsid w:val="00E20910"/>
    <w:rsid w:val="00E215D9"/>
    <w:rsid w:val="00E24079"/>
    <w:rsid w:val="00E26768"/>
    <w:rsid w:val="00E32C25"/>
    <w:rsid w:val="00E3399A"/>
    <w:rsid w:val="00E33C0F"/>
    <w:rsid w:val="00E3791A"/>
    <w:rsid w:val="00E37E28"/>
    <w:rsid w:val="00E4271D"/>
    <w:rsid w:val="00E44002"/>
    <w:rsid w:val="00E46637"/>
    <w:rsid w:val="00E539E6"/>
    <w:rsid w:val="00E57617"/>
    <w:rsid w:val="00E61B1C"/>
    <w:rsid w:val="00E66A06"/>
    <w:rsid w:val="00E72551"/>
    <w:rsid w:val="00E72C1C"/>
    <w:rsid w:val="00E73F4D"/>
    <w:rsid w:val="00E74976"/>
    <w:rsid w:val="00E77235"/>
    <w:rsid w:val="00E81479"/>
    <w:rsid w:val="00E83D3D"/>
    <w:rsid w:val="00E83F89"/>
    <w:rsid w:val="00E841F4"/>
    <w:rsid w:val="00E872C2"/>
    <w:rsid w:val="00E96563"/>
    <w:rsid w:val="00E96B1C"/>
    <w:rsid w:val="00EA003E"/>
    <w:rsid w:val="00EA0497"/>
    <w:rsid w:val="00EA4362"/>
    <w:rsid w:val="00EA5F4B"/>
    <w:rsid w:val="00EB01A8"/>
    <w:rsid w:val="00EB331E"/>
    <w:rsid w:val="00EB5AA8"/>
    <w:rsid w:val="00EB75CA"/>
    <w:rsid w:val="00EC13F1"/>
    <w:rsid w:val="00EC3737"/>
    <w:rsid w:val="00EC46A6"/>
    <w:rsid w:val="00EC7035"/>
    <w:rsid w:val="00EE13FF"/>
    <w:rsid w:val="00EE27F8"/>
    <w:rsid w:val="00EF00C4"/>
    <w:rsid w:val="00EF30ED"/>
    <w:rsid w:val="00EF4722"/>
    <w:rsid w:val="00EF4AA6"/>
    <w:rsid w:val="00EF63E4"/>
    <w:rsid w:val="00EF76C2"/>
    <w:rsid w:val="00F0149A"/>
    <w:rsid w:val="00F04572"/>
    <w:rsid w:val="00F04E4A"/>
    <w:rsid w:val="00F05639"/>
    <w:rsid w:val="00F059D4"/>
    <w:rsid w:val="00F2077D"/>
    <w:rsid w:val="00F22861"/>
    <w:rsid w:val="00F2374B"/>
    <w:rsid w:val="00F2638F"/>
    <w:rsid w:val="00F3267B"/>
    <w:rsid w:val="00F32B5C"/>
    <w:rsid w:val="00F337F4"/>
    <w:rsid w:val="00F35574"/>
    <w:rsid w:val="00F370BE"/>
    <w:rsid w:val="00F37191"/>
    <w:rsid w:val="00F423CC"/>
    <w:rsid w:val="00F449C1"/>
    <w:rsid w:val="00F461D2"/>
    <w:rsid w:val="00F61011"/>
    <w:rsid w:val="00F61BE3"/>
    <w:rsid w:val="00F64121"/>
    <w:rsid w:val="00F76F1A"/>
    <w:rsid w:val="00F91A22"/>
    <w:rsid w:val="00F942F9"/>
    <w:rsid w:val="00F96599"/>
    <w:rsid w:val="00F9674B"/>
    <w:rsid w:val="00FA18A5"/>
    <w:rsid w:val="00FA217B"/>
    <w:rsid w:val="00FB15C8"/>
    <w:rsid w:val="00FB228F"/>
    <w:rsid w:val="00FC286E"/>
    <w:rsid w:val="00FC38A6"/>
    <w:rsid w:val="00FC4403"/>
    <w:rsid w:val="00FC73D3"/>
    <w:rsid w:val="00FD22AF"/>
    <w:rsid w:val="00FD2E95"/>
    <w:rsid w:val="00FD6866"/>
    <w:rsid w:val="00FE27DB"/>
    <w:rsid w:val="00FE75F2"/>
    <w:rsid w:val="00FF1421"/>
    <w:rsid w:val="00FF2B1D"/>
    <w:rsid w:val="00FF48BA"/>
    <w:rsid w:val="00FF536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3CE3E"/>
  <w15:docId w15:val="{CCB44F3E-0895-4A69-A5C9-46C20DE2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96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aliases w:val="MT-Texty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link w:val="OdstavecseseznamemChar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71CA"/>
    <w:rPr>
      <w:rFonts w:ascii="Arial Narrow" w:hAnsi="Arial Narrow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CEC"/>
    <w:pPr>
      <w:spacing w:before="120"/>
      <w:ind w:left="68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B5CEC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B5CEC"/>
    <w:rPr>
      <w:rFonts w:ascii="Arial Narrow" w:hAnsi="Arial Narrow"/>
      <w:sz w:val="22"/>
    </w:rPr>
  </w:style>
  <w:style w:type="character" w:customStyle="1" w:styleId="Nadpis1Char">
    <w:name w:val="Nadpis 1 Char"/>
    <w:basedOn w:val="Standardnpsmoodstavce"/>
    <w:link w:val="Nadpis1"/>
    <w:rsid w:val="00962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36FB"/>
    <w:rPr>
      <w:sz w:val="22"/>
    </w:rPr>
  </w:style>
  <w:style w:type="character" w:customStyle="1" w:styleId="normaltextrun">
    <w:name w:val="normaltextrun"/>
    <w:basedOn w:val="Standardnpsmoodstavce"/>
    <w:rsid w:val="005C7963"/>
  </w:style>
  <w:style w:type="character" w:customStyle="1" w:styleId="eop">
    <w:name w:val="eop"/>
    <w:basedOn w:val="Standardnpsmoodstavce"/>
    <w:rsid w:val="005C7963"/>
  </w:style>
  <w:style w:type="character" w:styleId="Nevyeenzmnka">
    <w:name w:val="Unresolved Mention"/>
    <w:basedOn w:val="Standardnpsmoodstavce"/>
    <w:uiPriority w:val="99"/>
    <w:semiHidden/>
    <w:unhideWhenUsed/>
    <w:rsid w:val="0004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7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3" ma:contentTypeDescription="Vytvoří nový dokument" ma:contentTypeScope="" ma:versionID="d41ad7edd6eb94123de848cb51694f79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e11e2bd322a0aeaf377102ca148cf273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1F007-8265-4583-803F-DF764A9F8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06CA5-1767-4DB1-A888-EB132C496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C64BC-7A7F-4508-8F32-93D66A569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7C716-4A1E-440C-BEB4-72C053063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4385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29832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Sprava3</dc:creator>
  <cp:lastModifiedBy>Sprava3</cp:lastModifiedBy>
  <cp:revision>2</cp:revision>
  <dcterms:created xsi:type="dcterms:W3CDTF">2024-07-30T09:55:00Z</dcterms:created>
  <dcterms:modified xsi:type="dcterms:W3CDTF">2024-07-30T09:55:00Z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</Properties>
</file>