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3E8F5FFE" w:rsidR="00236B8E" w:rsidRPr="00B018FF" w:rsidRDefault="00236B8E" w:rsidP="008266F1">
      <w:pPr>
        <w:tabs>
          <w:tab w:val="left" w:pos="6804"/>
          <w:tab w:val="left" w:pos="7797"/>
        </w:tabs>
        <w:ind w:left="6096"/>
      </w:pPr>
      <w:r w:rsidRPr="00B018FF">
        <w:t>Číslo smlouvy:</w:t>
      </w:r>
      <w:r w:rsidR="005D3EEA" w:rsidRPr="00B018FF">
        <w:t xml:space="preserve"> </w:t>
      </w:r>
      <w:r w:rsidR="00EC1BD4">
        <w:t xml:space="preserve"> </w:t>
      </w:r>
      <w:r w:rsidR="008266F1" w:rsidRPr="008266F1">
        <w:t>SML319/007/2024</w:t>
      </w:r>
    </w:p>
    <w:p w14:paraId="6B216783" w14:textId="3C8D9FFC" w:rsidR="00236B8E" w:rsidRPr="00B018FF" w:rsidRDefault="00C14EC2" w:rsidP="008266F1">
      <w:pPr>
        <w:tabs>
          <w:tab w:val="left" w:pos="7655"/>
          <w:tab w:val="left" w:pos="7797"/>
        </w:tabs>
        <w:ind w:left="6096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 </w:t>
      </w:r>
      <w:r w:rsidR="00EC1BD4">
        <w:t xml:space="preserve">   </w:t>
      </w:r>
      <w:r w:rsidR="00FA6C96">
        <w:t>xxx</w:t>
      </w:r>
    </w:p>
    <w:p w14:paraId="7B8D0A64" w14:textId="775BABDC" w:rsidR="00236B8E" w:rsidRPr="002022C1" w:rsidRDefault="00236B8E" w:rsidP="002022C1">
      <w:pPr>
        <w:jc w:val="center"/>
        <w:rPr>
          <w:b/>
        </w:rPr>
      </w:pPr>
      <w:r w:rsidRPr="002022C1">
        <w:rPr>
          <w:b/>
        </w:rPr>
        <w:t>SMLOUVA O DÍLO</w:t>
      </w:r>
    </w:p>
    <w:p w14:paraId="12DD15B4" w14:textId="7F9BDEB7" w:rsidR="00893C04" w:rsidRPr="00B018FF" w:rsidRDefault="00893C04" w:rsidP="002022C1">
      <w:pPr>
        <w:jc w:val="center"/>
      </w:pPr>
      <w:r w:rsidRPr="001919A6">
        <w:rPr>
          <w:bCs/>
        </w:rPr>
        <w:t>„</w:t>
      </w:r>
      <w:r w:rsidR="00F12002" w:rsidRPr="00777A80">
        <w:rPr>
          <w:b/>
        </w:rPr>
        <w:t xml:space="preserve">NZM Praha – </w:t>
      </w:r>
      <w:r w:rsidR="002C45B9">
        <w:rPr>
          <w:b/>
        </w:rPr>
        <w:t>vybavení</w:t>
      </w:r>
      <w:r w:rsidR="00F12002" w:rsidRPr="00777A80">
        <w:rPr>
          <w:b/>
        </w:rPr>
        <w:t xml:space="preserve"> Expozice traktory</w:t>
      </w:r>
      <w:r w:rsidR="00777A80">
        <w:rPr>
          <w:b/>
        </w:rPr>
        <w:t xml:space="preserve"> v 1.PP. - realizace</w:t>
      </w:r>
      <w:r w:rsidRPr="00B018FF">
        <w:t>“ (dále jen „</w:t>
      </w:r>
      <w:r w:rsidRPr="002022C1">
        <w:rPr>
          <w:b/>
        </w:rPr>
        <w:t>dílo</w:t>
      </w:r>
      <w:r w:rsidRPr="00B018FF">
        <w:t>“)</w:t>
      </w:r>
    </w:p>
    <w:p w14:paraId="56F1DD8A" w14:textId="4B59171C" w:rsidR="00893C04" w:rsidRPr="00B018FF" w:rsidRDefault="00893C04" w:rsidP="002022C1">
      <w:pPr>
        <w:jc w:val="center"/>
        <w:rPr>
          <w:b/>
        </w:rPr>
      </w:pPr>
      <w:r w:rsidRPr="00B018FF">
        <w:t>uzavřená v souladu s § 2586 a násl. zákona č. 89/2012 Sb., občanský zákoník, v platném znění (dále </w:t>
      </w:r>
      <w:r w:rsidR="00D86BCD" w:rsidRPr="00B018FF">
        <w:t xml:space="preserve">jen </w:t>
      </w:r>
      <w:r w:rsidR="00D86BCD" w:rsidRPr="00B018FF">
        <w:rPr>
          <w:b/>
        </w:rPr>
        <w:t>„občanský</w:t>
      </w:r>
      <w:r w:rsidRPr="00B018FF">
        <w:rPr>
          <w:b/>
        </w:rPr>
        <w:t> zákoník</w:t>
      </w:r>
      <w:r w:rsidRPr="00B018FF">
        <w:t>“), (dále jen</w:t>
      </w:r>
      <w:r w:rsidRPr="00B018FF">
        <w:rPr>
          <w:b/>
        </w:rPr>
        <w:t xml:space="preserve"> </w:t>
      </w:r>
      <w:r w:rsidRPr="00B018FF">
        <w:t>„</w:t>
      </w:r>
      <w:r w:rsidRPr="00B018FF">
        <w:rPr>
          <w:b/>
        </w:rPr>
        <w:t>smlouva</w:t>
      </w:r>
      <w:r w:rsidRPr="00B018FF">
        <w:t>“)</w:t>
      </w:r>
    </w:p>
    <w:p w14:paraId="6CD49DA1" w14:textId="77777777" w:rsidR="00236B8E" w:rsidRPr="00B018FF" w:rsidRDefault="00236B8E" w:rsidP="002022C1"/>
    <w:p w14:paraId="05FD56EB" w14:textId="2B97CA67" w:rsidR="00966BFB" w:rsidRPr="00B018FF" w:rsidRDefault="00DA4FAF" w:rsidP="006E18C7">
      <w:pPr>
        <w:tabs>
          <w:tab w:val="left" w:pos="3969"/>
        </w:tabs>
        <w:ind w:left="3969" w:hanging="3544"/>
      </w:pPr>
      <w:r w:rsidRPr="00B018FF">
        <w:t>Objednatel:</w:t>
      </w:r>
      <w:r w:rsidRPr="00B018FF">
        <w:tab/>
      </w:r>
      <w:r w:rsidR="00966BFB" w:rsidRPr="00B018FF">
        <w:t>Národní zemědělské muzeum, s.</w:t>
      </w:r>
      <w:r w:rsidR="00A955E0" w:rsidRPr="00B018FF">
        <w:t xml:space="preserve"> </w:t>
      </w:r>
      <w:r w:rsidR="00966BFB" w:rsidRPr="00B018FF">
        <w:t>p.</w:t>
      </w:r>
      <w:r w:rsidR="00A955E0" w:rsidRPr="00B018FF">
        <w:t xml:space="preserve"> </w:t>
      </w:r>
      <w:r w:rsidR="00966BFB" w:rsidRPr="00B018FF">
        <w:t>o.</w:t>
      </w:r>
    </w:p>
    <w:p w14:paraId="5DE41937" w14:textId="2E139B3D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se sídlem: </w:t>
      </w:r>
      <w:r w:rsidRPr="00B018FF">
        <w:tab/>
        <w:t>Kostelní 1300/44, 170 00 Praha 7</w:t>
      </w:r>
    </w:p>
    <w:p w14:paraId="62FC1B95" w14:textId="538C692F" w:rsidR="00966BFB" w:rsidRPr="00B018FF" w:rsidRDefault="00966BFB" w:rsidP="006E18C7">
      <w:pPr>
        <w:tabs>
          <w:tab w:val="left" w:pos="3969"/>
        </w:tabs>
        <w:spacing w:before="0"/>
        <w:ind w:left="3969" w:hanging="3544"/>
      </w:pPr>
      <w:r w:rsidRPr="00B018FF">
        <w:t>IČO:</w:t>
      </w:r>
      <w:r w:rsidRPr="00B018FF">
        <w:tab/>
        <w:t>75075741</w:t>
      </w:r>
    </w:p>
    <w:p w14:paraId="7CBB1564" w14:textId="7F86A235" w:rsidR="00A955E0" w:rsidRPr="00B018FF" w:rsidRDefault="00A955E0" w:rsidP="006E18C7">
      <w:pPr>
        <w:tabs>
          <w:tab w:val="left" w:pos="3969"/>
        </w:tabs>
        <w:spacing w:before="0"/>
        <w:ind w:left="3969" w:hanging="3544"/>
      </w:pPr>
      <w:r w:rsidRPr="00B018FF">
        <w:t>DIČ:</w:t>
      </w:r>
      <w:r w:rsidRPr="00B018FF">
        <w:tab/>
        <w:t>CZ75075741</w:t>
      </w:r>
    </w:p>
    <w:p w14:paraId="541B1BF3" w14:textId="1D0CB71A" w:rsidR="00966BFB" w:rsidRPr="00B018FF" w:rsidRDefault="00966BFB" w:rsidP="006E18C7">
      <w:pPr>
        <w:tabs>
          <w:tab w:val="left" w:pos="3969"/>
        </w:tabs>
        <w:ind w:left="3969" w:hanging="3544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FA6C96">
        <w:t>xxx</w:t>
      </w:r>
    </w:p>
    <w:p w14:paraId="3F3F6FD8" w14:textId="4D4796EB" w:rsidR="00565F91" w:rsidRPr="00AD2525" w:rsidRDefault="00565F91" w:rsidP="00FA6C96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FA6C96">
        <w:t>xxx</w:t>
      </w:r>
    </w:p>
    <w:p w14:paraId="065ED286" w14:textId="7E41A3BA" w:rsidR="00565F91" w:rsidRPr="00B018FF" w:rsidRDefault="00565F91" w:rsidP="00FA6C96">
      <w:pPr>
        <w:tabs>
          <w:tab w:val="left" w:pos="3969"/>
        </w:tabs>
        <w:ind w:left="3969" w:hanging="3544"/>
      </w:pPr>
      <w:r w:rsidRPr="00B018FF">
        <w:t>zástupce ve věcech technických:</w:t>
      </w:r>
      <w:r w:rsidRPr="00B018FF">
        <w:tab/>
      </w:r>
      <w:r w:rsidR="00FA6C96">
        <w:t>xxx</w:t>
      </w:r>
    </w:p>
    <w:p w14:paraId="04D45B99" w14:textId="361E122B" w:rsidR="00DA4FAF" w:rsidRPr="00B018FF" w:rsidRDefault="00DA4FAF" w:rsidP="006E18C7">
      <w:pPr>
        <w:tabs>
          <w:tab w:val="left" w:pos="3969"/>
        </w:tabs>
        <w:ind w:left="3969" w:hanging="3544"/>
      </w:pPr>
      <w:r w:rsidRPr="00B018FF">
        <w:t xml:space="preserve">bankovní spojení: </w:t>
      </w:r>
      <w:r w:rsidRPr="00B018FF">
        <w:tab/>
      </w:r>
      <w:r w:rsidR="00FA6C96">
        <w:t>xxx</w:t>
      </w:r>
    </w:p>
    <w:p w14:paraId="61CAAA83" w14:textId="503D68E1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FA6C96">
        <w:t>xxx</w:t>
      </w:r>
    </w:p>
    <w:p w14:paraId="2599BE7D" w14:textId="19D5AE96" w:rsidR="00236B8E" w:rsidRPr="00B018FF" w:rsidRDefault="005D3EEA" w:rsidP="002022C1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5C2DF8DE" w14:textId="77777777" w:rsidR="00FA6C96" w:rsidRDefault="00FA6C96" w:rsidP="002022C1"/>
    <w:p w14:paraId="6A17CC8E" w14:textId="42D76441" w:rsidR="00236B8E" w:rsidRPr="00B018FF" w:rsidRDefault="00236B8E" w:rsidP="002022C1">
      <w:r w:rsidRPr="00B018FF">
        <w:t>a</w:t>
      </w:r>
    </w:p>
    <w:p w14:paraId="2AF191AE" w14:textId="77777777" w:rsidR="00FA6C96" w:rsidRDefault="00FA6C96" w:rsidP="00E633F9">
      <w:pPr>
        <w:tabs>
          <w:tab w:val="left" w:pos="3969"/>
        </w:tabs>
        <w:ind w:left="3969" w:hanging="3544"/>
      </w:pPr>
    </w:p>
    <w:p w14:paraId="7AC116A2" w14:textId="6AB132AA" w:rsidR="00562FF6" w:rsidRPr="002C45B9" w:rsidRDefault="00562FF6" w:rsidP="00E633F9">
      <w:pPr>
        <w:tabs>
          <w:tab w:val="left" w:pos="3969"/>
        </w:tabs>
        <w:ind w:left="3969" w:hanging="3544"/>
      </w:pPr>
      <w:r w:rsidRPr="00B018FF">
        <w:t xml:space="preserve">Zhotovitel: </w:t>
      </w:r>
      <w:r w:rsidRPr="00B018FF">
        <w:tab/>
      </w:r>
      <w:r w:rsidR="000700A7" w:rsidRPr="000700A7">
        <w:rPr>
          <w:b/>
          <w:bCs/>
        </w:rPr>
        <w:t>JS BOHEMIA RESORTS s.r.o.</w:t>
      </w:r>
    </w:p>
    <w:p w14:paraId="5C8E4055" w14:textId="275E9797" w:rsidR="00562FF6" w:rsidRPr="00B018FF" w:rsidRDefault="00E633F9" w:rsidP="002C45B9">
      <w:pPr>
        <w:tabs>
          <w:tab w:val="left" w:pos="3969"/>
        </w:tabs>
        <w:ind w:left="3969" w:hanging="3544"/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FA4B37" w:rsidRPr="00FA4B37">
        <w:t>U lipové aleje 755/9, Dubeč, 107 00 Praha 10</w:t>
      </w:r>
    </w:p>
    <w:p w14:paraId="773A7186" w14:textId="0650A3C1" w:rsidR="002C45B9" w:rsidRPr="00FA6C96" w:rsidRDefault="00562FF6" w:rsidP="002C45B9">
      <w:pPr>
        <w:tabs>
          <w:tab w:val="left" w:pos="3969"/>
        </w:tabs>
        <w:ind w:left="3969" w:hanging="3544"/>
      </w:pPr>
      <w:r w:rsidRPr="00B018FF">
        <w:t xml:space="preserve">IČO: </w:t>
      </w:r>
      <w:r w:rsidRPr="00B018FF">
        <w:tab/>
      </w:r>
      <w:r w:rsidR="00787631" w:rsidRPr="00FA6C96">
        <w:t>06625631</w:t>
      </w:r>
    </w:p>
    <w:p w14:paraId="454FB506" w14:textId="0C2431E4" w:rsidR="002C45B9" w:rsidRPr="00FA6C96" w:rsidRDefault="00562FF6" w:rsidP="002C45B9">
      <w:pPr>
        <w:tabs>
          <w:tab w:val="left" w:pos="3969"/>
        </w:tabs>
        <w:ind w:left="3969" w:hanging="3544"/>
      </w:pPr>
      <w:r w:rsidRPr="00FA6C96">
        <w:t xml:space="preserve">DIČ: </w:t>
      </w:r>
      <w:r w:rsidRPr="00FA6C96">
        <w:tab/>
      </w:r>
      <w:r w:rsidR="00C4163C" w:rsidRPr="00FA6C96">
        <w:t>CZ06625631</w:t>
      </w:r>
    </w:p>
    <w:p w14:paraId="0DA9C81A" w14:textId="1E394FE3" w:rsidR="00562FF6" w:rsidRPr="00B018FF" w:rsidRDefault="00562FF6" w:rsidP="00E759BF">
      <w:pPr>
        <w:tabs>
          <w:tab w:val="left" w:pos="3969"/>
        </w:tabs>
      </w:pPr>
      <w:r w:rsidRPr="00B018FF">
        <w:t>zastoupený:</w:t>
      </w:r>
      <w:r w:rsidRPr="00B018FF">
        <w:tab/>
      </w:r>
      <w:r w:rsidR="00FA6C96">
        <w:t>xxx</w:t>
      </w:r>
    </w:p>
    <w:p w14:paraId="0F603686" w14:textId="406C4C41" w:rsidR="002C45B9" w:rsidRPr="002C45B9" w:rsidRDefault="00562FF6" w:rsidP="00FA6C96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FA6C96">
        <w:t>xxx</w:t>
      </w:r>
    </w:p>
    <w:p w14:paraId="250F9B67" w14:textId="3EAAE86C" w:rsidR="00562FF6" w:rsidRPr="00B018FF" w:rsidRDefault="00562FF6" w:rsidP="00FA6C96">
      <w:pPr>
        <w:tabs>
          <w:tab w:val="left" w:pos="3969"/>
        </w:tabs>
        <w:ind w:left="3969" w:hanging="3544"/>
      </w:pPr>
      <w:r w:rsidRPr="004632D4">
        <w:t>zástupce ve věcech technických:</w:t>
      </w:r>
      <w:r w:rsidRPr="004632D4">
        <w:tab/>
      </w:r>
      <w:r w:rsidR="00FA6C96">
        <w:t>xxx</w:t>
      </w:r>
    </w:p>
    <w:p w14:paraId="00ED91BC" w14:textId="5D8AA0E5" w:rsidR="00AA6F77" w:rsidRPr="002C45B9" w:rsidRDefault="00562FF6" w:rsidP="00AA6F77">
      <w:pPr>
        <w:tabs>
          <w:tab w:val="left" w:pos="3969"/>
        </w:tabs>
        <w:ind w:left="3969" w:hanging="3544"/>
      </w:pPr>
      <w:r w:rsidRPr="004632D4">
        <w:t xml:space="preserve">bankovní spojení: </w:t>
      </w:r>
      <w:r w:rsidRPr="004632D4">
        <w:tab/>
      </w:r>
      <w:r w:rsidR="00FA6C96">
        <w:t>xxx</w:t>
      </w:r>
    </w:p>
    <w:p w14:paraId="05EBD7BE" w14:textId="02AD064D" w:rsidR="002C45B9" w:rsidRDefault="00562FF6" w:rsidP="00AA6F77">
      <w:pPr>
        <w:tabs>
          <w:tab w:val="left" w:pos="3969"/>
        </w:tabs>
        <w:ind w:left="3969" w:hanging="3544"/>
      </w:pPr>
      <w:r w:rsidRPr="00B018FF">
        <w:t xml:space="preserve">číslo účtu: </w:t>
      </w:r>
      <w:r w:rsidRPr="00B018FF">
        <w:tab/>
      </w:r>
      <w:r w:rsidR="00FA6C96">
        <w:t>xxx</w:t>
      </w:r>
    </w:p>
    <w:p w14:paraId="307390B3" w14:textId="37E931A7" w:rsidR="00B42F0A" w:rsidRDefault="00562FF6" w:rsidP="00AA6F77">
      <w:pPr>
        <w:tabs>
          <w:tab w:val="left" w:pos="3969"/>
        </w:tabs>
        <w:ind w:left="3969" w:hanging="3544"/>
      </w:pPr>
      <w:r w:rsidRPr="004632D4">
        <w:t>zapsaný v  živnostenském rejstříku:</w:t>
      </w:r>
      <w:r w:rsidRPr="004632D4">
        <w:tab/>
      </w:r>
      <w:r w:rsidR="00390704">
        <w:t>od 23.11.2027</w:t>
      </w:r>
    </w:p>
    <w:p w14:paraId="1DCFBFE5" w14:textId="3CD3A57F" w:rsidR="00AA6F77" w:rsidRPr="002C45B9" w:rsidRDefault="00B42F0A" w:rsidP="00E759BF">
      <w:pPr>
        <w:tabs>
          <w:tab w:val="left" w:pos="3969"/>
        </w:tabs>
      </w:pPr>
      <w:r>
        <w:t>obchodní rejstřík:</w:t>
      </w:r>
      <w:r w:rsidR="00E759BF">
        <w:tab/>
      </w:r>
      <w:r w:rsidR="00D7038E" w:rsidRPr="00D7038E">
        <w:t>C 284816 vedená u Městského soudu v Praze</w:t>
      </w:r>
    </w:p>
    <w:p w14:paraId="480F3563" w14:textId="46017441" w:rsidR="00562FF6" w:rsidRPr="00B018FF" w:rsidRDefault="00562FF6" w:rsidP="00AA6F77">
      <w:pPr>
        <w:tabs>
          <w:tab w:val="left" w:pos="3969"/>
        </w:tabs>
        <w:ind w:left="0"/>
      </w:pPr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0A7FEBCA" w14:textId="77777777" w:rsidR="00562FF6" w:rsidRPr="00B018FF" w:rsidRDefault="00562FF6" w:rsidP="002022C1">
      <w:r w:rsidRPr="00B018FF">
        <w:t>(zhotovitel a objednatel dále 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“).</w:t>
      </w:r>
    </w:p>
    <w:p w14:paraId="6885492C" w14:textId="77777777" w:rsidR="00562FF6" w:rsidRPr="00B018FF" w:rsidRDefault="00562FF6" w:rsidP="002022C1">
      <w:r w:rsidRPr="00B018FF">
        <w:t>uzavírají níže uvedeného dne, měsíce a roku tuto smlouvu.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15018887" w:rsidR="00606C27" w:rsidRDefault="00CA71A4" w:rsidP="009E36B5">
      <w:pPr>
        <w:pStyle w:val="Nadpis2"/>
      </w:pPr>
      <w:r w:rsidRPr="00CA71A4">
        <w:t>Zhotovitel prohlašuje, že je odborně způsobilý ke splnění všech svých závazků podle této smlouvy, že se seznámil s</w:t>
      </w:r>
      <w:r w:rsidR="009E36B5" w:rsidRPr="009E36B5">
        <w:t xml:space="preserve"> projektovou dokumentací</w:t>
      </w:r>
      <w:r w:rsidR="009E36B5">
        <w:t>, s</w:t>
      </w:r>
      <w:r w:rsidRPr="00CA71A4">
        <w:t xml:space="preserve"> rozsahem prací, dodávek a služeb, které </w:t>
      </w:r>
      <w:r w:rsidRPr="00CA71A4">
        <w:lastRenderedPageBreak/>
        <w:t>jsou předmětem plnění a jsou mu známy veškeré technické, kvalitativní a jiné podmínky nezbytné k jejich poskytnutí</w:t>
      </w:r>
      <w:r w:rsidR="00606C27" w:rsidRPr="00B018FF">
        <w:t>.</w:t>
      </w:r>
    </w:p>
    <w:p w14:paraId="76DF5445" w14:textId="3B974CB2" w:rsidR="00FB6955" w:rsidRPr="00FB6955" w:rsidRDefault="00FB6955" w:rsidP="00FB6955">
      <w:pPr>
        <w:pStyle w:val="Nadpis2"/>
      </w:pPr>
      <w:r>
        <w:t>Objednatel předá zhotoviteli projektovou dokumentaci v jednom vyhotovení.</w:t>
      </w:r>
    </w:p>
    <w:p w14:paraId="7AD03EB5" w14:textId="77777777" w:rsidR="00236B8E" w:rsidRPr="00B018FF" w:rsidRDefault="00236B8E" w:rsidP="001919A6">
      <w:pPr>
        <w:pStyle w:val="Nadpis1"/>
      </w:pPr>
      <w:r w:rsidRPr="00B018FF">
        <w:t xml:space="preserve">Předmět </w:t>
      </w:r>
      <w:r w:rsidR="00C97D81" w:rsidRPr="00B018FF">
        <w:t>s</w:t>
      </w:r>
      <w:r w:rsidRPr="00B018FF">
        <w:t>mlouvy</w:t>
      </w:r>
    </w:p>
    <w:p w14:paraId="173FE74B" w14:textId="597A67D0" w:rsidR="00CA71A4" w:rsidRPr="00B018FF" w:rsidRDefault="00CA71A4" w:rsidP="009E36B5">
      <w:pPr>
        <w:pStyle w:val="Nadpis2"/>
      </w:pPr>
      <w:r w:rsidRPr="00B018FF">
        <w:t xml:space="preserve">Předmětem </w:t>
      </w:r>
      <w:r w:rsidRPr="004D147D">
        <w:t>této</w:t>
      </w:r>
      <w:r>
        <w:t xml:space="preserve"> </w:t>
      </w:r>
      <w:r w:rsidRPr="00B018FF">
        <w:t xml:space="preserve">smlouvy je závazek zhotovitele provést pro objednatele </w:t>
      </w:r>
      <w:r>
        <w:t xml:space="preserve">níže specifikované </w:t>
      </w:r>
      <w:r w:rsidRPr="00B018FF">
        <w:t xml:space="preserve">dílo a závazek objednatele dílo převzít a </w:t>
      </w:r>
      <w:r w:rsidR="009E36B5" w:rsidRPr="009E36B5">
        <w:t xml:space="preserve">provést úhradu </w:t>
      </w:r>
      <w:r w:rsidRPr="004D147D">
        <w:t>za provedené dílo</w:t>
      </w:r>
      <w:r>
        <w:t xml:space="preserve"> </w:t>
      </w:r>
      <w:r w:rsidR="00976183">
        <w:t xml:space="preserve">ve </w:t>
      </w:r>
      <w:r w:rsidRPr="00B018FF">
        <w:t>sje</w:t>
      </w:r>
      <w:r>
        <w:t>dnan</w:t>
      </w:r>
      <w:r w:rsidR="009E36B5">
        <w:t>é výši</w:t>
      </w:r>
      <w:r w:rsidRPr="00B018FF">
        <w:t>.</w:t>
      </w:r>
    </w:p>
    <w:p w14:paraId="0998EFCE" w14:textId="77777777" w:rsidR="00CA71A4" w:rsidRDefault="00CA71A4" w:rsidP="00CA71A4">
      <w:pPr>
        <w:pStyle w:val="Nadpis2"/>
      </w:pPr>
      <w:r>
        <w:t xml:space="preserve">Dílo </w:t>
      </w:r>
      <w:r w:rsidRPr="00CA71A4">
        <w:t>sestává</w:t>
      </w:r>
      <w:r>
        <w:t xml:space="preserve"> z :</w:t>
      </w:r>
    </w:p>
    <w:p w14:paraId="36CE80D4" w14:textId="36FC3DEC" w:rsidR="00CA71A4" w:rsidRPr="00777A80" w:rsidRDefault="00CA71A4" w:rsidP="00CA71A4">
      <w:pPr>
        <w:pStyle w:val="Nadpis3"/>
      </w:pPr>
      <w:r w:rsidRPr="00777A80">
        <w:t xml:space="preserve">Provedení </w:t>
      </w:r>
      <w:r w:rsidR="00AA6F77">
        <w:t>dodávky, výroby a montáže expozičních prvků v podobě výstavních boxů, podlahových zábran a s tím souvisejí</w:t>
      </w:r>
      <w:r w:rsidR="0087451C">
        <w:t>cí</w:t>
      </w:r>
      <w:r w:rsidR="00AA6F77">
        <w:t>ch činností pro</w:t>
      </w:r>
      <w:r w:rsidR="00777A80" w:rsidRPr="00777A80">
        <w:t xml:space="preserve"> E</w:t>
      </w:r>
      <w:r w:rsidR="00F12002" w:rsidRPr="00777A80">
        <w:t>xpozic</w:t>
      </w:r>
      <w:r w:rsidR="00777A80" w:rsidRPr="00777A80">
        <w:t>i</w:t>
      </w:r>
      <w:r w:rsidR="00F12002" w:rsidRPr="00777A80">
        <w:t xml:space="preserve"> „Jede traktor“ umístěné v</w:t>
      </w:r>
      <w:r w:rsidR="00777A80" w:rsidRPr="00777A80">
        <w:t> </w:t>
      </w:r>
      <w:r w:rsidR="00F12002" w:rsidRPr="00777A80">
        <w:t>1</w:t>
      </w:r>
      <w:r w:rsidR="00777A80" w:rsidRPr="00777A80">
        <w:t>.</w:t>
      </w:r>
      <w:r w:rsidR="00F12002" w:rsidRPr="00777A80">
        <w:t>PP</w:t>
      </w:r>
      <w:r w:rsidR="00777A80" w:rsidRPr="00777A80">
        <w:t>.</w:t>
      </w:r>
      <w:r w:rsidR="00F12002" w:rsidRPr="00777A80">
        <w:t xml:space="preserve"> pobočky NZM Praha</w:t>
      </w:r>
      <w:r w:rsidRPr="00777A80">
        <w:t>.</w:t>
      </w:r>
    </w:p>
    <w:p w14:paraId="10B02DB8" w14:textId="77777777" w:rsidR="00783928" w:rsidRPr="00777A80" w:rsidRDefault="00CA71A4" w:rsidP="00783928">
      <w:pPr>
        <w:pStyle w:val="Nadpis2"/>
      </w:pPr>
      <w:r w:rsidRPr="00777A80">
        <w:t>Dílo je blíže specifikováno</w:t>
      </w:r>
      <w:r w:rsidR="00783928" w:rsidRPr="00777A80">
        <w:t>:</w:t>
      </w:r>
    </w:p>
    <w:p w14:paraId="63159C29" w14:textId="540285B0" w:rsidR="009E36B5" w:rsidRPr="001E2ACF" w:rsidRDefault="009E36B5" w:rsidP="009E36B5">
      <w:pPr>
        <w:pStyle w:val="Nadpis3"/>
      </w:pPr>
      <w:r w:rsidRPr="00777A80">
        <w:t>v projektové dokumentaci „</w:t>
      </w:r>
      <w:r w:rsidR="002F6201">
        <w:rPr>
          <w:b/>
        </w:rPr>
        <w:t>Vybavení Expozice traktory v 1.PP.</w:t>
      </w:r>
      <w:r w:rsidRPr="00777A80">
        <w:t xml:space="preserve">“, zpracované </w:t>
      </w:r>
      <w:r w:rsidR="00777A80">
        <w:t>v</w:t>
      </w:r>
      <w:r w:rsidR="00777A80" w:rsidRPr="00777A80">
        <w:t> 0</w:t>
      </w:r>
      <w:r w:rsidR="000D589D">
        <w:t>7</w:t>
      </w:r>
      <w:r w:rsidR="00777A80" w:rsidRPr="00777A80">
        <w:t>/2024</w:t>
      </w:r>
      <w:r w:rsidR="00777A80">
        <w:t xml:space="preserve"> </w:t>
      </w:r>
      <w:r w:rsidR="00927A5C">
        <w:t>xxx</w:t>
      </w:r>
      <w:r w:rsidRPr="00777A80">
        <w:t>, kterou</w:t>
      </w:r>
      <w:r w:rsidRPr="001E2ACF">
        <w:t xml:space="preserve"> objednatel předal zhotoviteli,</w:t>
      </w:r>
    </w:p>
    <w:p w14:paraId="128896A0" w14:textId="24DD17D5" w:rsidR="00CA71A4" w:rsidRPr="001E2ACF" w:rsidRDefault="00CA71A4" w:rsidP="009E36B5">
      <w:pPr>
        <w:pStyle w:val="Nadpis3"/>
      </w:pPr>
      <w:r w:rsidRPr="001E2ACF">
        <w:t>v oceněném soupisu prací, dodávek a služeb (dále „</w:t>
      </w:r>
      <w:r w:rsidRPr="001E2ACF">
        <w:rPr>
          <w:b/>
        </w:rPr>
        <w:t>Položkový rozpočet</w:t>
      </w:r>
      <w:r w:rsidR="00783928" w:rsidRPr="001E2ACF">
        <w:t>“),</w:t>
      </w:r>
      <w:r w:rsidR="009E36B5" w:rsidRPr="001E2ACF">
        <w:t xml:space="preserve"> který je přílohou této smlouvy</w:t>
      </w:r>
      <w:r w:rsidRPr="001E2ACF">
        <w:t>.</w:t>
      </w:r>
    </w:p>
    <w:p w14:paraId="7D3B6959" w14:textId="77777777" w:rsidR="00AD1610" w:rsidRPr="00B018FF" w:rsidRDefault="00232A93" w:rsidP="002022C1">
      <w:pPr>
        <w:pStyle w:val="Nadpis2"/>
      </w:pPr>
      <w:r w:rsidRPr="00B018FF">
        <w:t>Dílo bude realiz</w:t>
      </w:r>
      <w:r w:rsidR="003E7457" w:rsidRPr="00B018FF">
        <w:t>ováno</w:t>
      </w:r>
      <w:r w:rsidR="00465FDA" w:rsidRPr="00B018FF">
        <w:t xml:space="preserve"> na adrese</w:t>
      </w:r>
      <w:r w:rsidR="00AD1610" w:rsidRPr="00B018FF">
        <w:t>:</w:t>
      </w:r>
    </w:p>
    <w:p w14:paraId="64E07D8D" w14:textId="7E48FB6C" w:rsidR="00593C5E" w:rsidRPr="00F12002" w:rsidRDefault="00593C5E" w:rsidP="002022C1">
      <w:pPr>
        <w:pStyle w:val="Nadpis2"/>
        <w:numPr>
          <w:ilvl w:val="0"/>
          <w:numId w:val="0"/>
        </w:numPr>
        <w:ind w:left="426"/>
      </w:pPr>
      <w:r w:rsidRPr="00F12002">
        <w:t>NZM Praha, Kostelní 1300/44, 170 00 Praha 7.</w:t>
      </w:r>
    </w:p>
    <w:p w14:paraId="38C11A04" w14:textId="77777777" w:rsidR="001F3633" w:rsidRPr="00B018FF" w:rsidRDefault="001F3633" w:rsidP="001F3633">
      <w:pPr>
        <w:pStyle w:val="Nadpis1"/>
      </w:pPr>
      <w:r w:rsidRPr="00B018FF">
        <w:t>Cena díla</w:t>
      </w:r>
      <w:r>
        <w:t xml:space="preserve">, </w:t>
      </w:r>
      <w:r w:rsidRPr="001F3633">
        <w:t>fakturace</w:t>
      </w:r>
      <w:r>
        <w:t xml:space="preserve"> a platební podmínky</w:t>
      </w:r>
    </w:p>
    <w:p w14:paraId="630FEE35" w14:textId="77777777" w:rsidR="001F3633" w:rsidRPr="00B018FF" w:rsidRDefault="001F3633" w:rsidP="001F3633">
      <w:pPr>
        <w:pStyle w:val="Nadpis2"/>
      </w:pPr>
      <w:r w:rsidRPr="00B018FF">
        <w:t xml:space="preserve">Smluvní strany se </w:t>
      </w:r>
      <w:r w:rsidRPr="001F3633">
        <w:t>dohodly</w:t>
      </w:r>
      <w:r w:rsidRPr="00B018FF">
        <w:t>, že za provedení díla zaplatí objednatel zhotoviteli sjednanou cenu.</w:t>
      </w:r>
    </w:p>
    <w:p w14:paraId="75325086" w14:textId="59146CFC" w:rsidR="001F3633" w:rsidRPr="00B018FF" w:rsidRDefault="001F3633" w:rsidP="001E2ACF">
      <w:pPr>
        <w:pStyle w:val="Nadpis2"/>
        <w:numPr>
          <w:ilvl w:val="0"/>
          <w:numId w:val="0"/>
        </w:numPr>
        <w:tabs>
          <w:tab w:val="right" w:pos="5670"/>
        </w:tabs>
        <w:ind w:left="709"/>
        <w:rPr>
          <w:bCs/>
        </w:rPr>
      </w:pPr>
      <w:r w:rsidRPr="003E0006">
        <w:t>Cena celkem bez DPH</w:t>
      </w:r>
      <w:r w:rsidRPr="00B018FF">
        <w:t>:</w:t>
      </w:r>
      <w:r w:rsidRPr="00B018FF">
        <w:tab/>
      </w:r>
      <w:r w:rsidR="004C7636" w:rsidRPr="00F65F93">
        <w:t>996 045,37</w:t>
      </w:r>
      <w:r w:rsidR="004C7636" w:rsidRPr="007C1A33">
        <w:rPr>
          <w:b/>
          <w:bCs/>
        </w:rPr>
        <w:t xml:space="preserve"> </w:t>
      </w:r>
      <w:r w:rsidRPr="00B018FF">
        <w:rPr>
          <w:bCs/>
        </w:rPr>
        <w:t>Kč</w:t>
      </w:r>
    </w:p>
    <w:p w14:paraId="26482CC0" w14:textId="3DC87B63" w:rsidR="001F3633" w:rsidRPr="00B018FF" w:rsidRDefault="001F3633" w:rsidP="001E2ACF">
      <w:pPr>
        <w:pStyle w:val="Nadpis2"/>
        <w:numPr>
          <w:ilvl w:val="0"/>
          <w:numId w:val="0"/>
        </w:numPr>
        <w:tabs>
          <w:tab w:val="right" w:pos="5670"/>
        </w:tabs>
        <w:ind w:left="709"/>
      </w:pPr>
      <w:r w:rsidRPr="00B018FF">
        <w:t>DPH 21%:</w:t>
      </w:r>
      <w:r w:rsidRPr="00B018FF">
        <w:tab/>
      </w:r>
      <w:r w:rsidR="007C1A33">
        <w:t>209 169,5</w:t>
      </w:r>
      <w:r w:rsidR="00424FB6">
        <w:t>3</w:t>
      </w:r>
      <w:r w:rsidR="00E759BF" w:rsidRPr="00E759BF">
        <w:t xml:space="preserve"> </w:t>
      </w:r>
      <w:r w:rsidRPr="00B018FF">
        <w:t>Kč</w:t>
      </w:r>
    </w:p>
    <w:p w14:paraId="39E99632" w14:textId="58BF89C7" w:rsidR="001F3633" w:rsidRPr="00B018FF" w:rsidRDefault="001F3633" w:rsidP="001E2ACF">
      <w:pPr>
        <w:pStyle w:val="Nadpis2"/>
        <w:numPr>
          <w:ilvl w:val="0"/>
          <w:numId w:val="0"/>
        </w:numPr>
        <w:tabs>
          <w:tab w:val="right" w:pos="5670"/>
        </w:tabs>
        <w:ind w:left="709"/>
      </w:pPr>
      <w:r w:rsidRPr="003E0006">
        <w:t>Cena celkem včetně DPH</w:t>
      </w:r>
      <w:r w:rsidRPr="00B018FF">
        <w:t>:</w:t>
      </w:r>
      <w:r w:rsidRPr="00B018FF">
        <w:tab/>
      </w:r>
      <w:r w:rsidR="001F4C12">
        <w:t>1 205 214,90</w:t>
      </w:r>
      <w:r w:rsidR="00E759BF" w:rsidRPr="00E759BF">
        <w:rPr>
          <w:b/>
          <w:bCs/>
        </w:rPr>
        <w:t xml:space="preserve"> </w:t>
      </w:r>
      <w:r w:rsidRPr="00B018FF">
        <w:rPr>
          <w:bCs/>
        </w:rPr>
        <w:t>Kč</w:t>
      </w:r>
    </w:p>
    <w:p w14:paraId="5133CAD7" w14:textId="77777777" w:rsidR="001F3633" w:rsidRPr="00B018FF" w:rsidRDefault="001F3633" w:rsidP="001F3633">
      <w:pPr>
        <w:pStyle w:val="Nadpis2"/>
        <w:numPr>
          <w:ilvl w:val="0"/>
          <w:numId w:val="0"/>
        </w:numPr>
        <w:ind w:left="709"/>
      </w:pPr>
      <w:r w:rsidRPr="00B018FF">
        <w:t>(dále jen „</w:t>
      </w:r>
      <w:r w:rsidRPr="00B018FF">
        <w:rPr>
          <w:b/>
        </w:rPr>
        <w:t>cena díla</w:t>
      </w:r>
      <w:r>
        <w:t>“).</w:t>
      </w:r>
    </w:p>
    <w:p w14:paraId="4AF9694E" w14:textId="77777777" w:rsidR="001F3633" w:rsidRPr="00B018FF" w:rsidRDefault="001F3633" w:rsidP="001F3633">
      <w:pPr>
        <w:pStyle w:val="Nadpis2"/>
      </w:pPr>
      <w:r w:rsidRPr="00B018FF">
        <w:t xml:space="preserve">Sjednaná </w:t>
      </w:r>
      <w:r w:rsidRPr="001F3633">
        <w:t>cena</w:t>
      </w:r>
      <w:r w:rsidRPr="00B018FF">
        <w:t xml:space="preserve"> díla a položkový rozpočet jsou konečné, nejvýše přípustné a úplné ve smyslu ustanovení § 2621 občanského zákoníku.</w:t>
      </w:r>
      <w:r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Pr="004E3441">
        <w:t xml:space="preserve">Cena díla zahrnuje splnění veškerých povinností </w:t>
      </w:r>
      <w:r>
        <w:t>z</w:t>
      </w:r>
      <w:r w:rsidRPr="004E3441">
        <w:t xml:space="preserve">hotovitele ze </w:t>
      </w:r>
      <w:r>
        <w:t>s</w:t>
      </w:r>
      <w:r w:rsidRPr="004E3441">
        <w:t xml:space="preserve">mlouvy a všechny věci a činnosti nezbytné pro řádné provedení a dokončení </w:t>
      </w:r>
      <w:r>
        <w:t>d</w:t>
      </w:r>
      <w:r w:rsidRPr="004E3441">
        <w:t xml:space="preserve">íla a odstranění všech vad </w:t>
      </w:r>
      <w:r>
        <w:t>d</w:t>
      </w:r>
      <w:r w:rsidRPr="004E3441">
        <w:t>íla.</w:t>
      </w:r>
    </w:p>
    <w:p w14:paraId="5D49AEF3" w14:textId="77777777" w:rsidR="001F3633" w:rsidRPr="00B018FF" w:rsidRDefault="001F3633" w:rsidP="001F3633">
      <w:pPr>
        <w:pStyle w:val="Nadpis2"/>
      </w:pPr>
      <w:r w:rsidRPr="00B372F8">
        <w:t>Konečnou</w:t>
      </w:r>
      <w:r w:rsidRPr="00B018FF">
        <w:t xml:space="preserve"> cenu díla je možno překročit jen v těchto případech:</w:t>
      </w:r>
    </w:p>
    <w:p w14:paraId="6EC98368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průběhu</w:t>
      </w:r>
      <w:r w:rsidRPr="00B018FF">
        <w:t xml:space="preserve"> plnění zakázky dojde ke změnám daňových předpisů majících vliv na výši nabídkové ceny,</w:t>
      </w:r>
    </w:p>
    <w:p w14:paraId="43C31289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případě</w:t>
      </w:r>
      <w:r w:rsidRPr="00B018FF">
        <w:t xml:space="preserve"> tzv. víceprací vzniklých např. z důvodu, že</w:t>
      </w:r>
    </w:p>
    <w:p w14:paraId="2DAADF06" w14:textId="56CAFD43" w:rsidR="001F3633" w:rsidRPr="001F3633" w:rsidRDefault="001F3633" w:rsidP="001F3633">
      <w:pPr>
        <w:pStyle w:val="Nadpis4"/>
      </w:pPr>
      <w:r w:rsidRPr="001F3633">
        <w:t xml:space="preserve">objednatel požaduje práce, které nejsou </w:t>
      </w:r>
      <w:r w:rsidR="00DD30BA">
        <w:t xml:space="preserve">specifikovány </w:t>
      </w:r>
      <w:r w:rsidRPr="001F3633">
        <w:t>v předmětu díla,</w:t>
      </w:r>
    </w:p>
    <w:p w14:paraId="0F3AA713" w14:textId="77777777" w:rsidR="001F3633" w:rsidRPr="00B018FF" w:rsidRDefault="001F3633" w:rsidP="001F3633">
      <w:pPr>
        <w:pStyle w:val="Nadpis4"/>
      </w:pPr>
      <w:r w:rsidRPr="001F3633">
        <w:t>při realizaci díla se zjistí skutečnosti, které nebyly v době podpisu této smlouvy známé, zhotovitel je nezavinil a ani je nemohl předvídat a mají</w:t>
      </w:r>
      <w:r w:rsidRPr="00B018FF">
        <w:t xml:space="preserve"> vliv na cenu díla,</w:t>
      </w:r>
    </w:p>
    <w:p w14:paraId="582838BA" w14:textId="77777777" w:rsidR="001F3633" w:rsidRPr="00B018FF" w:rsidRDefault="001F3633" w:rsidP="001F3633">
      <w:r>
        <w:t>Cena</w:t>
      </w:r>
      <w:r w:rsidRPr="00AB4BA0">
        <w:t xml:space="preserve"> víceprací </w:t>
      </w:r>
      <w:r w:rsidRPr="00B372F8">
        <w:t>bude</w:t>
      </w:r>
      <w:r w:rsidRPr="00AB4BA0">
        <w:t xml:space="preserve"> vypočten</w:t>
      </w:r>
      <w:r>
        <w:t>a</w:t>
      </w:r>
      <w:r w:rsidRPr="00AB4BA0">
        <w:t xml:space="preserve"> na základě položkové</w:t>
      </w:r>
      <w:r>
        <w:t>ho</w:t>
      </w:r>
      <w:r w:rsidRPr="00AB4BA0">
        <w:t xml:space="preserve"> rozpočtu</w:t>
      </w:r>
      <w:r>
        <w:t>. Pokud</w:t>
      </w:r>
      <w:r w:rsidRPr="00AB4BA0">
        <w:t xml:space="preserve"> nebude možn</w:t>
      </w:r>
      <w:r>
        <w:t>é</w:t>
      </w:r>
      <w:r w:rsidRPr="00AB4BA0">
        <w:t xml:space="preserve"> použít cen</w:t>
      </w:r>
      <w:r>
        <w:t xml:space="preserve"> z položkového rozpočtu</w:t>
      </w:r>
      <w:r w:rsidRPr="00AB4BA0">
        <w:t xml:space="preserve">, bude cena stanovena na základě  cenové soustavy ÚRS Praha, nebo dohodou smluvních stran. Stejně budou oceněny i </w:t>
      </w:r>
      <w:r>
        <w:t>méněpráce</w:t>
      </w:r>
      <w:r w:rsidRPr="00AB4BA0">
        <w:t>, o jejichž hodnotu se cena sníží.</w:t>
      </w:r>
    </w:p>
    <w:p w14:paraId="1A151396" w14:textId="409939E6" w:rsidR="001F3633" w:rsidRDefault="001F3633" w:rsidP="001F3633">
      <w:pPr>
        <w:pStyle w:val="Nadpis2"/>
      </w:pPr>
      <w:r w:rsidRPr="00B018FF">
        <w:t xml:space="preserve">Provedení </w:t>
      </w:r>
      <w:r w:rsidRPr="001F3633">
        <w:t>veškerých</w:t>
      </w:r>
      <w:r w:rsidRPr="00B018FF">
        <w:t xml:space="preserve"> změn </w:t>
      </w:r>
      <w:r>
        <w:t xml:space="preserve">díla je možné </w:t>
      </w:r>
      <w:r w:rsidRPr="00B018FF">
        <w:t xml:space="preserve">až po </w:t>
      </w:r>
      <w:r w:rsidR="00DD30BA">
        <w:t xml:space="preserve">projednání a odsouhlasení obou smluvních stran a po </w:t>
      </w:r>
      <w:r w:rsidRPr="00B018FF">
        <w:t xml:space="preserve">uzavření </w:t>
      </w:r>
      <w:r>
        <w:t>dodatku ke smlouvě</w:t>
      </w:r>
      <w:r w:rsidRPr="00B018FF">
        <w:t>.</w:t>
      </w:r>
    </w:p>
    <w:p w14:paraId="33C1E64F" w14:textId="2DCD2CBE" w:rsidR="00F215C1" w:rsidRPr="00777A80" w:rsidRDefault="00F215C1" w:rsidP="00F215C1">
      <w:pPr>
        <w:pStyle w:val="Nadpis2"/>
      </w:pPr>
      <w:bookmarkStart w:id="0" w:name="_Hlk165537348"/>
      <w:r w:rsidRPr="00777A80">
        <w:lastRenderedPageBreak/>
        <w:t>Cenu díla uhradí objednatel zhotoviteli za skutečně provedené práce, výkony a materiál na základě daňového dokladu (dále jen „</w:t>
      </w:r>
      <w:r w:rsidRPr="00777A80">
        <w:rPr>
          <w:b/>
          <w:bCs/>
        </w:rPr>
        <w:t>faktura</w:t>
      </w:r>
      <w:r w:rsidRPr="00777A80">
        <w:t>“) a na základě objednatelem odsouhlaseného zjišťovacího protokolu (dále jen „</w:t>
      </w:r>
      <w:r w:rsidRPr="00777A80">
        <w:rPr>
          <w:b/>
          <w:bCs/>
        </w:rPr>
        <w:t>protokol</w:t>
      </w:r>
      <w:r w:rsidRPr="00777A80">
        <w:t>“), který bude přílohou každé faktury.</w:t>
      </w:r>
    </w:p>
    <w:p w14:paraId="30AD24EA" w14:textId="77777777" w:rsidR="00F215C1" w:rsidRPr="00777A80" w:rsidRDefault="00F215C1" w:rsidP="00E759BF">
      <w:pPr>
        <w:pStyle w:val="Nadpis2"/>
      </w:pPr>
      <w:bookmarkStart w:id="1" w:name="_Hlk155791416"/>
      <w:r w:rsidRPr="00777A80">
        <w:t>Zhotovitel je oprávněn vystavit dílčí faktury za skutečně provedené práce, vždy po konci každého kalendářního měsíce.</w:t>
      </w:r>
    </w:p>
    <w:p w14:paraId="04C26C5D" w14:textId="243B7BD0" w:rsidR="00F12002" w:rsidRPr="00777A80" w:rsidRDefault="00F215C1" w:rsidP="00E759BF">
      <w:pPr>
        <w:pStyle w:val="Nadpis2"/>
      </w:pPr>
      <w:r w:rsidRPr="00777A80">
        <w:t>Do 5 kalendářních dnů od uplynutí kalendářního měsíce nebo předání díla předloží zhotovitel návrh protokolu objednateli, který se k němu do 5 pracovních dnů vyjádří. Do doby, než dojde k odsouhlasení protokolu, není objednatel v prodlení se zaplacením faktury</w:t>
      </w:r>
      <w:bookmarkEnd w:id="1"/>
      <w:r w:rsidR="00805D92" w:rsidRPr="00777A80">
        <w:t>.</w:t>
      </w:r>
    </w:p>
    <w:bookmarkEnd w:id="0"/>
    <w:p w14:paraId="668ABC24" w14:textId="1C4718F9" w:rsidR="001F3633" w:rsidRPr="00777A80" w:rsidRDefault="001F3633" w:rsidP="001F3633">
      <w:pPr>
        <w:pStyle w:val="Nadpis2"/>
      </w:pPr>
      <w:r w:rsidRPr="00777A80">
        <w:t>Fakturu s přílohami zašle zhotovitel elektronicky na adresu</w:t>
      </w:r>
      <w:r w:rsidR="00927A5C">
        <w:t xml:space="preserve"> xxx.</w:t>
      </w:r>
      <w:r w:rsidRPr="00777A80">
        <w:t xml:space="preserve"> </w:t>
      </w:r>
    </w:p>
    <w:p w14:paraId="7360B087" w14:textId="7432FD71" w:rsidR="001F3633" w:rsidRPr="00B018FF" w:rsidRDefault="001F3633" w:rsidP="001F3633">
      <w:pPr>
        <w:pStyle w:val="Nadpis2"/>
      </w:pPr>
      <w:r w:rsidRPr="00777A80">
        <w:t xml:space="preserve">Lhůta splatnosti faktury je </w:t>
      </w:r>
      <w:r w:rsidR="009E36B5" w:rsidRPr="00777A80">
        <w:t>3</w:t>
      </w:r>
      <w:r w:rsidRPr="00777A80">
        <w:t>0</w:t>
      </w:r>
      <w:r w:rsidRPr="00B018FF">
        <w:t xml:space="preserve"> kalendářních dnů od jejich doručení objednateli.</w:t>
      </w:r>
    </w:p>
    <w:p w14:paraId="5F612A1F" w14:textId="77777777" w:rsidR="001F3633" w:rsidRPr="00B018FF" w:rsidRDefault="001F3633" w:rsidP="001F3633">
      <w:pPr>
        <w:pStyle w:val="Nadpis2"/>
      </w:pPr>
      <w:r w:rsidRPr="00B018FF">
        <w:t>Veškeré úhrady objednatele budou prováděny bezhotovostním převod</w:t>
      </w:r>
      <w:r>
        <w:t>em na bankovní účet zhotovitele.</w:t>
      </w:r>
    </w:p>
    <w:p w14:paraId="2D99C380" w14:textId="77777777" w:rsidR="001F3633" w:rsidRPr="00B018FF" w:rsidRDefault="001F3633" w:rsidP="001F3633">
      <w:pPr>
        <w:pStyle w:val="Nadpis2"/>
      </w:pPr>
      <w:r w:rsidRPr="00B018FF">
        <w:t xml:space="preserve">Objednatel </w:t>
      </w:r>
      <w:r w:rsidRPr="001F3633">
        <w:t>neposkytuje</w:t>
      </w:r>
      <w:r w:rsidRPr="00B018FF">
        <w:t xml:space="preserve"> zálohy. Smluvní strany se tímto dohodly na vyloučení aplikace ustanovení § 2611 občanského zákoníku.</w:t>
      </w:r>
    </w:p>
    <w:p w14:paraId="7EEDCFFA" w14:textId="77777777" w:rsidR="001F3633" w:rsidRPr="00B018FF" w:rsidRDefault="001F3633" w:rsidP="001F3633">
      <w:pPr>
        <w:pStyle w:val="Nadpis1"/>
      </w:pPr>
      <w:r w:rsidRPr="001F3633">
        <w:t>Termíny</w:t>
      </w:r>
      <w:r w:rsidRPr="00B018FF">
        <w:t xml:space="preserve"> plnění</w:t>
      </w:r>
    </w:p>
    <w:p w14:paraId="045098CB" w14:textId="77777777" w:rsidR="001F3633" w:rsidRPr="00B018FF" w:rsidRDefault="001F3633" w:rsidP="001F3633">
      <w:pPr>
        <w:pStyle w:val="Nadpis2"/>
      </w:pPr>
      <w:r w:rsidRPr="00B018FF">
        <w:t xml:space="preserve">Zhotovitel je </w:t>
      </w:r>
      <w:r w:rsidRPr="001F3633">
        <w:t>povinen</w:t>
      </w:r>
      <w:r w:rsidRPr="00B018FF">
        <w:t xml:space="preserve"> převzít staveniště v objednatelem st</w:t>
      </w:r>
      <w:r>
        <w:t>anoveném termínu.</w:t>
      </w:r>
    </w:p>
    <w:p w14:paraId="230257AC" w14:textId="7BFFAE6F" w:rsidR="001F3633" w:rsidRPr="00B018FF" w:rsidRDefault="001F3633" w:rsidP="001F3633">
      <w:r w:rsidRPr="00B018FF">
        <w:t xml:space="preserve">Předpokládaný termín předání staveniště je </w:t>
      </w:r>
      <w:r w:rsidR="00E759BF">
        <w:t>červenec</w:t>
      </w:r>
      <w:r w:rsidRPr="00BC7925">
        <w:t xml:space="preserve"> 202</w:t>
      </w:r>
      <w:r w:rsidR="00F12002" w:rsidRPr="00BC7925">
        <w:t>4</w:t>
      </w:r>
      <w:r w:rsidRPr="009A1A17">
        <w:t>.</w:t>
      </w:r>
    </w:p>
    <w:p w14:paraId="2BEA369B" w14:textId="77777777" w:rsidR="001F3633" w:rsidRPr="00B018FF" w:rsidRDefault="001F3633" w:rsidP="001F3633">
      <w:pPr>
        <w:pStyle w:val="Nadpis2"/>
      </w:pPr>
      <w:r w:rsidRPr="00B018FF">
        <w:t xml:space="preserve">Dílo bude </w:t>
      </w:r>
      <w:r w:rsidRPr="001F3633">
        <w:t>prováděno</w:t>
      </w:r>
      <w:r>
        <w:t xml:space="preserve"> v následujících termínech</w:t>
      </w:r>
      <w:r w:rsidRPr="00B018FF">
        <w:t>:</w:t>
      </w:r>
    </w:p>
    <w:p w14:paraId="533D98F9" w14:textId="48880650" w:rsidR="001F3633" w:rsidRPr="00BC7925" w:rsidRDefault="001F3633" w:rsidP="00E101D8">
      <w:pPr>
        <w:pStyle w:val="Nadpis3"/>
        <w:tabs>
          <w:tab w:val="left" w:pos="4395"/>
        </w:tabs>
        <w:rPr>
          <w:noProof/>
        </w:rPr>
      </w:pPr>
      <w:r w:rsidRPr="00B018FF">
        <w:rPr>
          <w:b/>
          <w:noProof/>
        </w:rPr>
        <w:t>dokončení díla:</w:t>
      </w:r>
      <w:r w:rsidRPr="00B018FF">
        <w:rPr>
          <w:noProof/>
        </w:rPr>
        <w:tab/>
      </w:r>
      <w:r w:rsidRPr="001F3633">
        <w:t>nejpozději</w:t>
      </w:r>
      <w:r w:rsidRPr="00B018FF">
        <w:rPr>
          <w:noProof/>
        </w:rPr>
        <w:t xml:space="preserve"> do </w:t>
      </w:r>
      <w:r w:rsidR="002F6201">
        <w:rPr>
          <w:b/>
          <w:noProof/>
        </w:rPr>
        <w:t>5</w:t>
      </w:r>
      <w:r w:rsidRPr="00BC7925">
        <w:rPr>
          <w:b/>
          <w:noProof/>
        </w:rPr>
        <w:t>0 dní</w:t>
      </w:r>
      <w:r w:rsidRPr="00BC7925">
        <w:rPr>
          <w:noProof/>
        </w:rPr>
        <w:t xml:space="preserve"> od předání a převzetí staveniště,</w:t>
      </w:r>
    </w:p>
    <w:p w14:paraId="7D2258ED" w14:textId="28410356" w:rsidR="001F3633" w:rsidRPr="00B018FF" w:rsidRDefault="00935853" w:rsidP="00E101D8">
      <w:pPr>
        <w:pStyle w:val="Nadpis3"/>
        <w:tabs>
          <w:tab w:val="left" w:pos="4395"/>
        </w:tabs>
      </w:pPr>
      <w:r w:rsidRPr="00BC7925">
        <w:rPr>
          <w:b/>
        </w:rPr>
        <w:t>P</w:t>
      </w:r>
      <w:r w:rsidR="001F3633" w:rsidRPr="00BC7925">
        <w:rPr>
          <w:b/>
        </w:rPr>
        <w:t>ředá</w:t>
      </w:r>
      <w:r w:rsidRPr="00BC7925">
        <w:rPr>
          <w:b/>
        </w:rPr>
        <w:t>ní</w:t>
      </w:r>
      <w:r w:rsidR="001F3633" w:rsidRPr="00BC7925">
        <w:rPr>
          <w:b/>
        </w:rPr>
        <w:t xml:space="preserve"> staveniště</w:t>
      </w:r>
      <w:r w:rsidR="001F3633" w:rsidRPr="00BC7925">
        <w:t xml:space="preserve"> </w:t>
      </w:r>
      <w:r w:rsidRPr="00BC7925">
        <w:t xml:space="preserve">zpět </w:t>
      </w:r>
      <w:r w:rsidR="001F3633" w:rsidRPr="00BC7925">
        <w:t>objednateli</w:t>
      </w:r>
      <w:r w:rsidRPr="00BC7925">
        <w:t>:</w:t>
      </w:r>
      <w:r w:rsidRPr="00BC7925">
        <w:tab/>
      </w:r>
      <w:r w:rsidR="001F3633" w:rsidRPr="00BC7925">
        <w:t xml:space="preserve">nejpozději do </w:t>
      </w:r>
      <w:r w:rsidR="001F3633" w:rsidRPr="00BC7925">
        <w:rPr>
          <w:b/>
        </w:rPr>
        <w:t>5 dnů</w:t>
      </w:r>
      <w:r w:rsidR="001F3633" w:rsidRPr="00B018FF">
        <w:t xml:space="preserve"> od předání </w:t>
      </w:r>
      <w:r w:rsidR="001F3633">
        <w:t xml:space="preserve">a převzetí </w:t>
      </w:r>
      <w:r w:rsidR="001F3633" w:rsidRPr="00B018FF">
        <w:t>díla.</w:t>
      </w:r>
    </w:p>
    <w:p w14:paraId="045CAA00" w14:textId="77777777" w:rsidR="00E759BF" w:rsidRDefault="001F3633" w:rsidP="001F3633">
      <w:pPr>
        <w:pStyle w:val="Nadpis2"/>
        <w:ind w:left="425" w:hanging="425"/>
      </w:pPr>
      <w:r w:rsidRPr="00AA0481">
        <w:t xml:space="preserve">Zhotovitel je na </w:t>
      </w:r>
      <w:r w:rsidRPr="001F3633">
        <w:t>základě</w:t>
      </w:r>
      <w:r w:rsidRPr="00AA0481">
        <w:t xml:space="preserve"> souhlasu objednatele oprávněn pozastavit provádění díla v případě, že zjistí skryté překážky znemožňující provedení díla a z důvodu závislém na včasném spolupůsobení objednatele, který je s tímto v prodlení, ačkoliv na to byl zhotovitelem předem písemně upozorněn.</w:t>
      </w:r>
    </w:p>
    <w:p w14:paraId="29BA7F73" w14:textId="4DC4722B" w:rsidR="001F3633" w:rsidRPr="00AA0481" w:rsidRDefault="001F3633" w:rsidP="001F3633">
      <w:pPr>
        <w:pStyle w:val="Nadpis2"/>
        <w:ind w:left="425" w:hanging="425"/>
      </w:pPr>
      <w:r w:rsidRPr="00AA0481">
        <w:t>Objednatel je oprávněn</w:t>
      </w:r>
      <w:r w:rsidR="00BC7925">
        <w:t xml:space="preserve"> </w:t>
      </w:r>
      <w:r w:rsidRPr="00AA0481">
        <w:t>pozastavit provádění díla kdykoliv a to na nezbytně nutnou dobu. Termíny dokončení díla se posunou o stejnou dobu, o jakou došlo k pozastavení provádění díla.</w:t>
      </w:r>
    </w:p>
    <w:p w14:paraId="72B82249" w14:textId="77777777" w:rsidR="001F3633" w:rsidRPr="00B018FF" w:rsidRDefault="001F3633" w:rsidP="001F3633">
      <w:pPr>
        <w:pStyle w:val="Nadpis1"/>
      </w:pPr>
      <w:r w:rsidRPr="001F3633">
        <w:t>Provádění</w:t>
      </w:r>
      <w:r w:rsidRPr="00B018FF">
        <w:t xml:space="preserve"> díla</w:t>
      </w:r>
    </w:p>
    <w:p w14:paraId="1D083D9D" w14:textId="77777777" w:rsidR="001F3633" w:rsidRPr="00B018FF" w:rsidRDefault="001F3633" w:rsidP="001F3633">
      <w:pPr>
        <w:pStyle w:val="Nadpis2"/>
      </w:pPr>
      <w:r w:rsidRPr="00B018FF">
        <w:t>Objednatel předá zhotoviteli staveniště. O předání a převzetí staveniště bude sepsán protokol.</w:t>
      </w:r>
    </w:p>
    <w:p w14:paraId="60306382" w14:textId="0F2C80EF" w:rsidR="001F3633" w:rsidRDefault="001F3633" w:rsidP="001F3633">
      <w:pPr>
        <w:pStyle w:val="Nadpis2"/>
      </w:pPr>
      <w:r w:rsidRPr="00B018FF">
        <w:t xml:space="preserve">Zhotovitel je povinen vést </w:t>
      </w:r>
      <w:r>
        <w:t xml:space="preserve">po dobu provádění </w:t>
      </w:r>
      <w:r w:rsidRPr="002F6201">
        <w:t xml:space="preserve">díla </w:t>
      </w:r>
      <w:r w:rsidR="002F6201" w:rsidRPr="002F6201">
        <w:t>stavební</w:t>
      </w:r>
      <w:r w:rsidR="004F627F" w:rsidRPr="002F6201">
        <w:t xml:space="preserve"> deník</w:t>
      </w:r>
      <w:r w:rsidR="00B54C58" w:rsidRPr="0000552E">
        <w:t xml:space="preserve"> </w:t>
      </w:r>
      <w:r w:rsidRPr="0000552E">
        <w:t>v rozsahu</w:t>
      </w:r>
      <w:r>
        <w:t xml:space="preserve"> dle platné legislativy a zapisovat</w:t>
      </w:r>
      <w:r w:rsidRPr="00B018FF">
        <w:t xml:space="preserve"> všechny skutečnosti rozhodné pro </w:t>
      </w:r>
      <w:r>
        <w:t>provádění</w:t>
      </w:r>
      <w:r w:rsidRPr="00B018FF">
        <w:t xml:space="preserve"> </w:t>
      </w:r>
      <w:r>
        <w:t>díla, zejména údaje o časovém postupu prací a jejich jakosti, popis odchylek od projektové dokumentace včetně jejich zdůvodnění apod.</w:t>
      </w:r>
    </w:p>
    <w:p w14:paraId="3B666A43" w14:textId="77777777" w:rsidR="001F3633" w:rsidRPr="00B018FF" w:rsidRDefault="001F3633" w:rsidP="001F3633">
      <w:pPr>
        <w:pStyle w:val="Nadpis2"/>
      </w:pPr>
      <w:r w:rsidRPr="008E7AC4">
        <w:t>Pro</w:t>
      </w:r>
      <w:r>
        <w:t xml:space="preserve"> účely kontroly provádění díla budou stanoveny kontrolní dny. O</w:t>
      </w:r>
      <w:r w:rsidRPr="00B018FF">
        <w:t xml:space="preserve"> průběhu a závěrech kontrolního dne se pořídí zápis, přičemž opatření uvedená v zápisu jsou pro smluvní stra</w:t>
      </w:r>
      <w:r>
        <w:t>ny závazná</w:t>
      </w:r>
      <w:r w:rsidRPr="00B018FF">
        <w:t>.</w:t>
      </w:r>
    </w:p>
    <w:p w14:paraId="630765BA" w14:textId="77777777" w:rsidR="001F3633" w:rsidRDefault="001F3633" w:rsidP="001F3633">
      <w:pPr>
        <w:pStyle w:val="Nadpis2"/>
      </w:pPr>
      <w:r w:rsidRPr="00B018FF">
        <w:t>Zhotovitel je povinen umožnit objednateli kdykoliv kontrolu prováděn</w:t>
      </w:r>
      <w:r>
        <w:t>ých prací a vstup na staveniště</w:t>
      </w:r>
      <w:r w:rsidRPr="00B018FF">
        <w:t>.</w:t>
      </w:r>
    </w:p>
    <w:p w14:paraId="2DD68529" w14:textId="77777777" w:rsidR="001F3633" w:rsidRDefault="001F3633" w:rsidP="001F3633">
      <w:pPr>
        <w:pStyle w:val="Nadpis2"/>
      </w:pPr>
      <w:r w:rsidRPr="00E93382">
        <w:t xml:space="preserve">Objednatel je v průběhu plnění </w:t>
      </w:r>
      <w:r>
        <w:t>s</w:t>
      </w:r>
      <w:r w:rsidRPr="00E93382">
        <w:t xml:space="preserve">mlouvy oprávněn, nikoliv však povinen, udělit </w:t>
      </w:r>
      <w:r>
        <w:t>z</w:t>
      </w:r>
      <w:r w:rsidRPr="00E93382">
        <w:t xml:space="preserve">hotoviteli pokyny týkající se způsobu provádění </w:t>
      </w:r>
      <w:r>
        <w:t>d</w:t>
      </w:r>
      <w:r w:rsidRPr="00E93382">
        <w:t xml:space="preserve">íla. Udělí-li </w:t>
      </w:r>
      <w:r>
        <w:t>o</w:t>
      </w:r>
      <w:r w:rsidRPr="00E93382">
        <w:t xml:space="preserve">bjednatel </w:t>
      </w:r>
      <w:r>
        <w:t>z</w:t>
      </w:r>
      <w:r w:rsidRPr="00E93382">
        <w:t xml:space="preserve">hotoviteli pokyny k provádění </w:t>
      </w:r>
      <w:r>
        <w:t>d</w:t>
      </w:r>
      <w:r w:rsidRPr="00E93382">
        <w:t xml:space="preserve">íla, je </w:t>
      </w:r>
      <w:r>
        <w:t>z</w:t>
      </w:r>
      <w:r w:rsidRPr="00E93382">
        <w:t>hotovitel povinen jednat v souladu s těmito pokyny a není oprávněn se od těchto pokynů odchýlit</w:t>
      </w:r>
      <w:r>
        <w:t>.</w:t>
      </w:r>
    </w:p>
    <w:p w14:paraId="19BF41A6" w14:textId="564E4A6A" w:rsidR="001F3633" w:rsidRDefault="001F3633" w:rsidP="001F3633">
      <w:pPr>
        <w:pStyle w:val="Nadpis2"/>
      </w:pPr>
      <w:r w:rsidRPr="00A372A3">
        <w:lastRenderedPageBreak/>
        <w:t>Zhotovitel je povinen nepro</w:t>
      </w:r>
      <w:r w:rsidR="00773B86">
        <w:t xml:space="preserve">dleně, nejpozději však do </w:t>
      </w:r>
      <w:r w:rsidR="009E36B5">
        <w:t>3</w:t>
      </w:r>
      <w:r w:rsidRPr="00A372A3">
        <w:t xml:space="preserve"> pracovních dnů, písemně oznámit </w:t>
      </w:r>
      <w:r>
        <w:t>o</w:t>
      </w:r>
      <w:r w:rsidRPr="00A372A3">
        <w:t xml:space="preserve">bjednateli veškeré skutečnosti a okolnosti, které při provádění </w:t>
      </w:r>
      <w:r>
        <w:t>d</w:t>
      </w:r>
      <w:r w:rsidRPr="00A372A3">
        <w:t xml:space="preserve">íla zjistil nebo se o nich dozvěděl a které mohou mít vliv na změnu pokynů </w:t>
      </w:r>
      <w:r>
        <w:t>o</w:t>
      </w:r>
      <w:r w:rsidRPr="00A372A3">
        <w:t xml:space="preserve">bjednatele. Nedojde-li však ke změně pokynů </w:t>
      </w:r>
      <w:r>
        <w:t>o</w:t>
      </w:r>
      <w:r w:rsidRPr="00A372A3">
        <w:t xml:space="preserve">bjednatele, je </w:t>
      </w:r>
      <w:r>
        <w:t>z</w:t>
      </w:r>
      <w:r w:rsidRPr="00A372A3">
        <w:t xml:space="preserve">hotovitel povinen postupovat podle původních pokynů </w:t>
      </w:r>
      <w:r>
        <w:t>o</w:t>
      </w:r>
      <w:r w:rsidRPr="00A372A3">
        <w:t>bjednatele.</w:t>
      </w:r>
    </w:p>
    <w:p w14:paraId="59464948" w14:textId="77777777" w:rsidR="001F3633" w:rsidRPr="00B018FF" w:rsidRDefault="001F3633" w:rsidP="001F3633">
      <w:pPr>
        <w:pStyle w:val="Nadpis1"/>
      </w:pPr>
      <w:r w:rsidRPr="00B018FF">
        <w:t>Předání a převzetí díla</w:t>
      </w:r>
    </w:p>
    <w:p w14:paraId="78763009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splní</w:t>
      </w:r>
      <w:r w:rsidRPr="00B018FF">
        <w:t xml:space="preserve"> svou povinnost provést dílo jeho řádným ukončením a předáním objednateli.</w:t>
      </w:r>
    </w:p>
    <w:p w14:paraId="691DC426" w14:textId="77777777" w:rsidR="001F3633" w:rsidRPr="00B018FF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Dí</w:t>
      </w:r>
      <w:r w:rsidRPr="001F3633">
        <w:t>l</w:t>
      </w:r>
      <w:r w:rsidRPr="00B018FF">
        <w:t xml:space="preserve">o je </w:t>
      </w:r>
      <w:r w:rsidRPr="00B018FF">
        <w:rPr>
          <w:b/>
        </w:rPr>
        <w:t>způsobilé k předání</w:t>
      </w:r>
      <w:r w:rsidRPr="00B018FF">
        <w:t xml:space="preserve"> objednateli, je-li</w:t>
      </w:r>
    </w:p>
    <w:p w14:paraId="35FAE1D0" w14:textId="77777777" w:rsidR="001F3633" w:rsidRPr="00B018FF" w:rsidRDefault="001F3633" w:rsidP="001F3633">
      <w:pPr>
        <w:pStyle w:val="Nadpis3"/>
      </w:pPr>
      <w:r w:rsidRPr="00B018FF">
        <w:rPr>
          <w:b/>
        </w:rPr>
        <w:t xml:space="preserve">kompletně provedeno </w:t>
      </w:r>
      <w:r w:rsidRPr="00B018FF">
        <w:t xml:space="preserve">bez </w:t>
      </w:r>
      <w:r w:rsidRPr="001F3633">
        <w:t>vad</w:t>
      </w:r>
      <w:r w:rsidRPr="00B018FF">
        <w:t xml:space="preserve"> a nedodělků bránících užívání,</w:t>
      </w:r>
    </w:p>
    <w:p w14:paraId="74B5B3A3" w14:textId="3C7B2076" w:rsidR="001F3633" w:rsidRPr="00B018FF" w:rsidRDefault="001F3633" w:rsidP="00F53099">
      <w:pPr>
        <w:pStyle w:val="Nadpis3"/>
      </w:pPr>
      <w:r w:rsidRPr="00B018FF">
        <w:t xml:space="preserve">včetně </w:t>
      </w:r>
      <w:r w:rsidRPr="001F3633">
        <w:t>kompletní</w:t>
      </w:r>
      <w:r>
        <w:t xml:space="preserve"> </w:t>
      </w:r>
      <w:r w:rsidRPr="00E43971">
        <w:rPr>
          <w:b/>
        </w:rPr>
        <w:t>předávací dokumentace</w:t>
      </w:r>
      <w:r>
        <w:t xml:space="preserve"> </w:t>
      </w:r>
      <w:r w:rsidR="00F53099" w:rsidRPr="00F53099">
        <w:t>(např. technické listy, návody k údržbě, revize apod.</w:t>
      </w:r>
      <w:r>
        <w:t>)</w:t>
      </w:r>
    </w:p>
    <w:p w14:paraId="79B97490" w14:textId="77777777" w:rsidR="001F3633" w:rsidRPr="004E3441" w:rsidRDefault="001F3633" w:rsidP="001F3633">
      <w:pPr>
        <w:pStyle w:val="Nadpis2"/>
      </w:pPr>
      <w:r w:rsidRPr="00B018FF">
        <w:t>O předání a převzetí díla bude sepsán protokol, který bude podepsán oběma smluvními stranami.</w:t>
      </w:r>
    </w:p>
    <w:p w14:paraId="5AB9BE5C" w14:textId="0DA836CE" w:rsidR="001F3633" w:rsidRDefault="001F3633" w:rsidP="001F3633">
      <w:pPr>
        <w:pStyle w:val="Nadpis2"/>
        <w:numPr>
          <w:ilvl w:val="1"/>
          <w:numId w:val="21"/>
        </w:numPr>
        <w:tabs>
          <w:tab w:val="clear" w:pos="1544"/>
        </w:tabs>
        <w:ind w:left="426" w:hanging="426"/>
      </w:pPr>
      <w:r w:rsidRPr="00B018FF">
        <w:t>Objednate</w:t>
      </w:r>
      <w:r w:rsidRPr="001F3633">
        <w:t xml:space="preserve">l </w:t>
      </w:r>
      <w:r w:rsidRPr="00B018FF">
        <w:t>je oprávněn dílo převzít, i když vykazuje vady a nedodělky, které vša</w:t>
      </w:r>
      <w:r>
        <w:t>k nebrání řádnému užívání díla.</w:t>
      </w:r>
    </w:p>
    <w:p w14:paraId="1CBBB2C6" w14:textId="77777777" w:rsidR="00F53099" w:rsidRPr="00D95322" w:rsidRDefault="00F53099" w:rsidP="00F53099">
      <w:pPr>
        <w:pStyle w:val="Nadpis2"/>
      </w:pPr>
      <w:r>
        <w:t xml:space="preserve">Případné </w:t>
      </w:r>
      <w:r w:rsidRPr="00B018FF">
        <w:t xml:space="preserve">vady </w:t>
      </w:r>
      <w:r>
        <w:t xml:space="preserve">a nedodělky je zhotovitel povinen odstranit do 15 kalendářních dnů, </w:t>
      </w:r>
      <w:r w:rsidRPr="00B018FF">
        <w:t>nebude-li smluvními stranami dohodnut</w:t>
      </w:r>
      <w:r>
        <w:t>o</w:t>
      </w:r>
      <w:r w:rsidRPr="00B018FF">
        <w:t xml:space="preserve"> </w:t>
      </w:r>
      <w:r>
        <w:t>jinak.</w:t>
      </w:r>
    </w:p>
    <w:p w14:paraId="06D303DC" w14:textId="3A5C24BF" w:rsidR="001F3633" w:rsidRDefault="001F3633" w:rsidP="003B6B7E">
      <w:pPr>
        <w:pStyle w:val="Nadpis2"/>
      </w:pPr>
      <w:r>
        <w:t>P</w:t>
      </w:r>
      <w:r w:rsidRPr="00E93382">
        <w:t xml:space="preserve">ro vyloučení pochybností se </w:t>
      </w:r>
      <w:r w:rsidR="0020690E">
        <w:t xml:space="preserve">smluvní </w:t>
      </w:r>
      <w:r>
        <w:t>s</w:t>
      </w:r>
      <w:r w:rsidRPr="00E93382">
        <w:t xml:space="preserve">trany dohodly, že určení, zda </w:t>
      </w:r>
      <w:r>
        <w:t>d</w:t>
      </w:r>
      <w:r w:rsidRPr="00E93382">
        <w:t>íl</w:t>
      </w:r>
      <w:r w:rsidR="00773B86">
        <w:t>o</w:t>
      </w:r>
      <w:r w:rsidRPr="00E93382">
        <w:t xml:space="preserve"> vykazuje vady a nedo</w:t>
      </w:r>
      <w:r w:rsidR="00773B86">
        <w:t xml:space="preserve">dělky </w:t>
      </w:r>
      <w:r w:rsidRPr="00E93382">
        <w:t>brání</w:t>
      </w:r>
      <w:r w:rsidR="00773B86">
        <w:t>cí</w:t>
      </w:r>
      <w:r w:rsidRPr="00E93382">
        <w:t xml:space="preserve"> užívání</w:t>
      </w:r>
      <w:r w:rsidR="00773B86">
        <w:t>,</w:t>
      </w:r>
      <w:r w:rsidRPr="00E93382">
        <w:t xml:space="preserve"> závisí zcela na uvážení </w:t>
      </w:r>
      <w:r>
        <w:t>o</w:t>
      </w:r>
      <w:r w:rsidRPr="00E93382">
        <w:t>bjednatele</w:t>
      </w:r>
      <w:r>
        <w:t>.</w:t>
      </w:r>
    </w:p>
    <w:p w14:paraId="1DD5EA1A" w14:textId="7F2BEED5" w:rsidR="00773B86" w:rsidRPr="00773B86" w:rsidRDefault="00935853" w:rsidP="00773B86">
      <w:pPr>
        <w:pStyle w:val="Nadpis2"/>
      </w:pPr>
      <w:r>
        <w:t>Stav</w:t>
      </w:r>
      <w:r w:rsidR="00E101D8">
        <w:t>eniště a ostatní části objektu</w:t>
      </w:r>
      <w:r>
        <w:t xml:space="preserve"> uvede zhotovitel před předáním zpět objednateli, do náležitého původního stavu.</w:t>
      </w:r>
    </w:p>
    <w:p w14:paraId="6847CFE2" w14:textId="479305C1" w:rsidR="001F3633" w:rsidRPr="00B018FF" w:rsidRDefault="001F3633" w:rsidP="001F3633">
      <w:pPr>
        <w:pStyle w:val="Nadpis1"/>
      </w:pPr>
      <w:r w:rsidRPr="001F3633">
        <w:t>Záruka</w:t>
      </w:r>
      <w:r w:rsidRPr="00B018FF">
        <w:t xml:space="preserve"> za jakost díla, odpovědnost </w:t>
      </w:r>
      <w:r w:rsidR="00F569B7">
        <w:t xml:space="preserve">za </w:t>
      </w:r>
      <w:r>
        <w:t xml:space="preserve">škodu a </w:t>
      </w:r>
      <w:r w:rsidRPr="00B018FF">
        <w:t>za vady</w:t>
      </w:r>
    </w:p>
    <w:p w14:paraId="25FEFD73" w14:textId="77777777" w:rsidR="001F3633" w:rsidRPr="00B018FF" w:rsidRDefault="001F3633" w:rsidP="001F3633">
      <w:pPr>
        <w:pStyle w:val="Nadpis2"/>
      </w:pPr>
      <w:r w:rsidRPr="00B018FF">
        <w:t xml:space="preserve">Zhotovitel </w:t>
      </w:r>
      <w:r w:rsidRPr="001F3633">
        <w:t>odpovídá</w:t>
      </w:r>
      <w:r w:rsidRPr="00B018FF">
        <w:t xml:space="preserve"> za to, že dílo bude kompletní, plně funkční a způsobilé k</w:t>
      </w:r>
      <w:r>
        <w:t xml:space="preserve"> požadovanému </w:t>
      </w:r>
      <w:r w:rsidRPr="00B018FF">
        <w:t>účelu, a jeho kvalita bude odpovídat smlouvě</w:t>
      </w:r>
      <w:r>
        <w:t xml:space="preserve">, </w:t>
      </w:r>
      <w:r w:rsidRPr="00B018FF">
        <w:t>obecně závazným právním předpisům, platným technickým normám a bude prosté jakýchkoli vad.</w:t>
      </w:r>
    </w:p>
    <w:p w14:paraId="424DF148" w14:textId="77777777" w:rsidR="001F3633" w:rsidRPr="00850D4B" w:rsidRDefault="001F3633" w:rsidP="001F3633">
      <w:pPr>
        <w:pStyle w:val="Nadpis2"/>
      </w:pPr>
      <w:r w:rsidRPr="00B018FF">
        <w:t xml:space="preserve">Zhotovitel odpovídá za vady, které má dílo v okamžiku jeho předání a za vady díla, které se vyskytnou v záruční době. Zhotovitel poskytuje objednateli záruku </w:t>
      </w:r>
      <w:r>
        <w:t xml:space="preserve">minimálně </w:t>
      </w:r>
      <w:r w:rsidRPr="00B018FF">
        <w:t>v</w:t>
      </w:r>
      <w:r>
        <w:t> </w:t>
      </w:r>
      <w:r w:rsidRPr="00B018FF">
        <w:t>délce</w:t>
      </w:r>
      <w:r>
        <w:t>:</w:t>
      </w:r>
    </w:p>
    <w:p w14:paraId="432E1C17" w14:textId="35CF0017" w:rsidR="001F3633" w:rsidRPr="00850D4B" w:rsidRDefault="009E36B5" w:rsidP="001F3633">
      <w:pPr>
        <w:pStyle w:val="Nadpis4"/>
      </w:pPr>
      <w:r w:rsidRPr="00A85525">
        <w:rPr>
          <w:b/>
        </w:rPr>
        <w:t>36</w:t>
      </w:r>
      <w:r w:rsidR="001F3633" w:rsidRPr="00A85525">
        <w:rPr>
          <w:b/>
        </w:rPr>
        <w:t xml:space="preserve"> měsíců</w:t>
      </w:r>
      <w:r w:rsidR="001F3633" w:rsidRPr="00A85525">
        <w:t xml:space="preserve"> na stavební práce</w:t>
      </w:r>
      <w:r w:rsidR="001F3633" w:rsidRPr="00850D4B">
        <w:t>,</w:t>
      </w:r>
    </w:p>
    <w:p w14:paraId="5AF87C64" w14:textId="75234937" w:rsidR="001F3633" w:rsidRPr="004F627F" w:rsidRDefault="00E43971" w:rsidP="001F3633">
      <w:pPr>
        <w:pStyle w:val="Nadpis4"/>
      </w:pPr>
      <w:r w:rsidRPr="004F627F">
        <w:rPr>
          <w:b/>
        </w:rPr>
        <w:t>24 měsíců</w:t>
      </w:r>
      <w:r w:rsidR="001F3633" w:rsidRPr="004F627F">
        <w:rPr>
          <w:b/>
        </w:rPr>
        <w:t xml:space="preserve"> </w:t>
      </w:r>
      <w:r w:rsidR="001F3633" w:rsidRPr="004F627F">
        <w:t>pro dodávky strojů a zařízení,</w:t>
      </w:r>
    </w:p>
    <w:p w14:paraId="09C8E099" w14:textId="77777777" w:rsidR="001F3633" w:rsidRDefault="001F3633" w:rsidP="001F3633">
      <w:r w:rsidRPr="00B018FF">
        <w:t>(dále jen „</w:t>
      </w:r>
      <w:r w:rsidRPr="00B018FF">
        <w:rPr>
          <w:b/>
        </w:rPr>
        <w:t>záruka</w:t>
      </w:r>
      <w:r>
        <w:t>“).</w:t>
      </w:r>
    </w:p>
    <w:p w14:paraId="7A5D0001" w14:textId="77777777" w:rsidR="001F3633" w:rsidRPr="001F3633" w:rsidRDefault="001F3633" w:rsidP="001F3633">
      <w:pPr>
        <w:pStyle w:val="Nadpis2"/>
      </w:pPr>
      <w:r w:rsidRPr="00B018FF">
        <w:t xml:space="preserve">Záruční </w:t>
      </w:r>
      <w:r w:rsidRPr="001F3633">
        <w:t>doba počíná běžet okamžikem předání díla bez vad a nedodělků.</w:t>
      </w:r>
    </w:p>
    <w:p w14:paraId="5CD62FEE" w14:textId="77777777" w:rsidR="001F3633" w:rsidRPr="00B018FF" w:rsidRDefault="001F3633" w:rsidP="001F3633">
      <w:pPr>
        <w:pStyle w:val="Nadpis2"/>
      </w:pPr>
      <w:r w:rsidRPr="001F3633">
        <w:t>Zhotovitel j</w:t>
      </w:r>
      <w:r w:rsidRPr="00B018FF">
        <w:t xml:space="preserve">e povinen odstranit vady </w:t>
      </w:r>
      <w:r>
        <w:t xml:space="preserve">a nedodělky </w:t>
      </w:r>
      <w:r w:rsidRPr="00B018FF">
        <w:t>bezodkladně,</w:t>
      </w:r>
    </w:p>
    <w:p w14:paraId="1FF9AA2F" w14:textId="77777777" w:rsidR="001F3633" w:rsidRPr="001F3633" w:rsidRDefault="001F3633" w:rsidP="001F3633">
      <w:pPr>
        <w:pStyle w:val="Nadpis3"/>
      </w:pPr>
      <w:r w:rsidRPr="001F3633">
        <w:t>do 15 kalendářních dnů, v případě běžné vady nejpozději,</w:t>
      </w:r>
    </w:p>
    <w:p w14:paraId="4802960E" w14:textId="77777777" w:rsidR="001F3633" w:rsidRPr="00B018FF" w:rsidRDefault="001F3633" w:rsidP="001F3633">
      <w:pPr>
        <w:pStyle w:val="Nadpis3"/>
      </w:pPr>
      <w:r w:rsidRPr="001F3633">
        <w:t>do</w:t>
      </w:r>
      <w:r w:rsidRPr="00B018FF">
        <w:t xml:space="preserve"> 96 hodin,</w:t>
      </w:r>
      <w:r>
        <w:t xml:space="preserve"> </w:t>
      </w:r>
      <w:r w:rsidRPr="00B018FF">
        <w:t>v případě vady bránící užívání díla</w:t>
      </w:r>
      <w:r>
        <w:t>,</w:t>
      </w:r>
    </w:p>
    <w:p w14:paraId="26436DC8" w14:textId="77777777" w:rsidR="001F3633" w:rsidRPr="00B018FF" w:rsidRDefault="001F3633" w:rsidP="001F3633">
      <w:r w:rsidRPr="00B018FF">
        <w:t>nebude-li smluvními stranami dohodnutá jiná lhůta.</w:t>
      </w:r>
    </w:p>
    <w:p w14:paraId="03D74B35" w14:textId="77777777" w:rsidR="001F3633" w:rsidRPr="001F3633" w:rsidRDefault="001F3633" w:rsidP="001F3633">
      <w:pPr>
        <w:pStyle w:val="Nadpis2"/>
      </w:pPr>
      <w:r w:rsidRPr="001F3633">
        <w:t>Neodstraní-li zhotovitel ve stanovené lhůtě vadu sám, je objednatel oprávněn zajistit odstranění vady třetí osobou na náklady zhotovitele.</w:t>
      </w:r>
    </w:p>
    <w:p w14:paraId="756CD08C" w14:textId="77777777" w:rsidR="001F3633" w:rsidRPr="00DA5910" w:rsidRDefault="001F3633" w:rsidP="001F3633">
      <w:pPr>
        <w:pStyle w:val="Nadpis2"/>
      </w:pPr>
      <w:bookmarkStart w:id="2" w:name="_Hlk170726028"/>
      <w:r w:rsidRPr="001F3633">
        <w:t>Žádná ze smluvních stran není odpovědna za škodu způsobenou druhé smluvní straně porušením povinnosti</w:t>
      </w:r>
      <w:r w:rsidRPr="00B018FF">
        <w:t xml:space="preserve"> v důsledku okolnosti vylučující odpovědnost</w:t>
      </w:r>
      <w:bookmarkEnd w:id="2"/>
      <w:r w:rsidRPr="00B018FF">
        <w:t xml:space="preserve"> (</w:t>
      </w:r>
      <w:r w:rsidRPr="003C52CD">
        <w:rPr>
          <w:b/>
        </w:rPr>
        <w:t>vyšší moc</w:t>
      </w:r>
      <w:r w:rsidRPr="00B018FF">
        <w:t>).</w:t>
      </w:r>
    </w:p>
    <w:p w14:paraId="6A896FB6" w14:textId="77777777" w:rsidR="001F3633" w:rsidRPr="00B018FF" w:rsidRDefault="001F3633" w:rsidP="001F3633">
      <w:pPr>
        <w:pStyle w:val="Nadpis1"/>
      </w:pPr>
      <w:r w:rsidRPr="001F3633">
        <w:lastRenderedPageBreak/>
        <w:t>Smluvní</w:t>
      </w:r>
      <w:r w:rsidRPr="00B018FF">
        <w:t xml:space="preserve"> sankce</w:t>
      </w:r>
    </w:p>
    <w:p w14:paraId="358F85D7" w14:textId="77777777" w:rsidR="001F3633" w:rsidRPr="00B018FF" w:rsidRDefault="001F3633" w:rsidP="001F3633">
      <w:pPr>
        <w:pStyle w:val="Nadpis2"/>
      </w:pPr>
      <w:r w:rsidRPr="00B018FF">
        <w:t xml:space="preserve">Smluvní strany si </w:t>
      </w:r>
      <w:r w:rsidRPr="001F3633">
        <w:t>sjednávají</w:t>
      </w:r>
      <w:r w:rsidRPr="00B018FF">
        <w:t xml:space="preserve"> smluvní pokuty ve prospěch objednatele:</w:t>
      </w:r>
    </w:p>
    <w:p w14:paraId="5E0E5216" w14:textId="64684CCE" w:rsidR="001F3633" w:rsidRPr="001F3633" w:rsidRDefault="001F3633" w:rsidP="001F3633">
      <w:pPr>
        <w:pStyle w:val="Nadpis3"/>
      </w:pPr>
      <w:r w:rsidRPr="00B018FF">
        <w:t xml:space="preserve">za </w:t>
      </w:r>
      <w:r w:rsidRPr="001F3633">
        <w:t>prodlení zhotovitele s termínem dokončení díla ve výši 0,2</w:t>
      </w:r>
      <w:r w:rsidR="00A85525">
        <w:t> </w:t>
      </w:r>
      <w:r w:rsidRPr="001F3633">
        <w:t>% z celkové ceny díla bez DPH za každý započatý den prodlení,</w:t>
      </w:r>
    </w:p>
    <w:p w14:paraId="666FECAF" w14:textId="1C6FD02D" w:rsidR="001F3633" w:rsidRPr="00B018FF" w:rsidRDefault="001F3633" w:rsidP="001F3633">
      <w:pPr>
        <w:pStyle w:val="Nadpis3"/>
      </w:pPr>
      <w:r w:rsidRPr="001F3633">
        <w:t>za prodlení zhotovitele</w:t>
      </w:r>
      <w:r w:rsidRPr="00B018FF">
        <w:t xml:space="preserve"> s odstraněním vad nebo nedodělků vyplýv</w:t>
      </w:r>
      <w:r>
        <w:t xml:space="preserve">ajících z přejímacího řízení </w:t>
      </w:r>
      <w:r w:rsidRPr="00B018FF">
        <w:t xml:space="preserve">nebo </w:t>
      </w:r>
      <w:r>
        <w:t>záruky</w:t>
      </w:r>
      <w:r w:rsidRPr="00B018FF">
        <w:t xml:space="preserve"> ve výši </w:t>
      </w:r>
      <w:r w:rsidR="00A85525" w:rsidRPr="00B018FF">
        <w:t>0,1</w:t>
      </w:r>
      <w:r w:rsidR="00A85525">
        <w:t> %</w:t>
      </w:r>
      <w:r>
        <w:t xml:space="preserve"> z celkové ceny díla bez DPH za každý</w:t>
      </w:r>
      <w:r w:rsidRPr="00B018FF">
        <w:t xml:space="preserve"> započatý den prodlení,</w:t>
      </w:r>
    </w:p>
    <w:p w14:paraId="6ED7D57B" w14:textId="77777777" w:rsidR="001F3633" w:rsidRPr="00B018FF" w:rsidRDefault="001F3633" w:rsidP="001F3633">
      <w:pPr>
        <w:pStyle w:val="Nadpis2"/>
      </w:pPr>
      <w:r w:rsidRPr="00B018FF">
        <w:t>V případě prodlení objednatele s úhradou faktury náleží zhotoviteli úroky z prodlení ve výši 0,015% z dlužné částky</w:t>
      </w:r>
      <w:r>
        <w:t xml:space="preserve"> bez DPH</w:t>
      </w:r>
      <w:r w:rsidRPr="00B018FF">
        <w:t>, za každý den prodlení.</w:t>
      </w:r>
    </w:p>
    <w:p w14:paraId="6925BCB4" w14:textId="77777777" w:rsidR="001F3633" w:rsidRPr="00B018FF" w:rsidRDefault="001F3633" w:rsidP="001F3633">
      <w:pPr>
        <w:pStyle w:val="Nadpis2"/>
      </w:pPr>
      <w:r w:rsidRPr="001F3633">
        <w:t>Zaplacením</w:t>
      </w:r>
      <w:r w:rsidRPr="00B018FF">
        <w:t xml:space="preserve"> sjednané smluvní pokuty nebo úroků z prodlení není dotčeno právo objednatele na náhradu škody, a to v plném rozsahu.</w:t>
      </w:r>
    </w:p>
    <w:p w14:paraId="67C52A51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11F558F8" w14:textId="77777777" w:rsidR="001F3633" w:rsidRPr="001F3633" w:rsidRDefault="001F3633" w:rsidP="001F3633">
      <w:pPr>
        <w:pStyle w:val="Nadpis2"/>
      </w:pPr>
      <w:r w:rsidRPr="00B018FF">
        <w:t xml:space="preserve">Smluvní strany </w:t>
      </w:r>
      <w:r w:rsidRPr="001F3633">
        <w:t>mohou smlouvu ukončit dohodou, která musí mít písemnou formu.</w:t>
      </w:r>
    </w:p>
    <w:p w14:paraId="0C62D905" w14:textId="77777777" w:rsidR="001F3633" w:rsidRPr="00B018FF" w:rsidRDefault="001F3633" w:rsidP="001F3633">
      <w:pPr>
        <w:pStyle w:val="Nadpis2"/>
      </w:pPr>
      <w:r w:rsidRPr="001F3633">
        <w:t>Objednatel je oprávněn od smlouvy odstoupit nad rámec úpravy dle platných právních předpisů z následujících důvodů</w:t>
      </w:r>
      <w:r w:rsidRPr="00B018FF">
        <w:t>:</w:t>
      </w:r>
    </w:p>
    <w:p w14:paraId="472C4DC3" w14:textId="77777777" w:rsidR="001F3633" w:rsidRPr="001F3633" w:rsidRDefault="001F3633" w:rsidP="001F3633">
      <w:pPr>
        <w:pStyle w:val="Nadpis3"/>
      </w:pPr>
      <w:r w:rsidRPr="001F3633">
        <w:t>zhotovitel bude v prodlení s převzetím staveniště po dobu delší než 30 dnů,</w:t>
      </w:r>
    </w:p>
    <w:p w14:paraId="09B00D7B" w14:textId="77777777" w:rsidR="001F3633" w:rsidRPr="001F3633" w:rsidRDefault="001F3633" w:rsidP="001F3633">
      <w:pPr>
        <w:pStyle w:val="Nadpis3"/>
      </w:pPr>
      <w:r w:rsidRPr="001F3633">
        <w:t>zhotovitel bude provádět dílo v rozporu se smlouvou, platnými technickými normami, obecně závaznými předpisy, nebo pokyny objednatele,</w:t>
      </w:r>
    </w:p>
    <w:p w14:paraId="4201E0C7" w14:textId="77777777" w:rsidR="001F3633" w:rsidRPr="001F3633" w:rsidRDefault="001F3633" w:rsidP="001F3633">
      <w:pPr>
        <w:pStyle w:val="Nadpis3"/>
      </w:pPr>
      <w:r w:rsidRPr="001F3633">
        <w:t>zhotovitel neoprávněně zastaví či přeruší práce na dobu delší jak 10 dnů,</w:t>
      </w:r>
    </w:p>
    <w:p w14:paraId="5D191BDE" w14:textId="77777777" w:rsidR="001F3633" w:rsidRPr="001F3633" w:rsidRDefault="001F3633" w:rsidP="001F3633">
      <w:pPr>
        <w:pStyle w:val="Nadpis3"/>
      </w:pPr>
      <w:r w:rsidRPr="001F3633">
        <w:t>důsledky vyplývající z působení vyšší moci tak, jak je definována v příslušných právních předpisech, budou trvat déle než 60 dnů,</w:t>
      </w:r>
    </w:p>
    <w:p w14:paraId="274EEADE" w14:textId="77777777" w:rsidR="001F3633" w:rsidRPr="001F3633" w:rsidRDefault="001F3633" w:rsidP="001F3633">
      <w:pPr>
        <w:pStyle w:val="Nadpis3"/>
      </w:pPr>
      <w:r w:rsidRPr="001F3633">
        <w:t>plnění ze strany objednatele nebude kryto rozpočtem objednatele,</w:t>
      </w:r>
    </w:p>
    <w:p w14:paraId="19950A9C" w14:textId="77777777" w:rsidR="001F3633" w:rsidRPr="00B018FF" w:rsidRDefault="001F3633" w:rsidP="001F3633">
      <w:pPr>
        <w:pStyle w:val="Nadpis3"/>
      </w:pPr>
      <w:r w:rsidRPr="001F3633">
        <w:t>plnění ze strany</w:t>
      </w:r>
      <w:r w:rsidRPr="00B018FF">
        <w:t xml:space="preserve"> objednatele nebude povoleno zřizovatele</w:t>
      </w:r>
      <w:r>
        <w:t>m</w:t>
      </w:r>
      <w:r w:rsidRPr="00B018FF">
        <w:t xml:space="preserve"> objednatele, jí</w:t>
      </w:r>
      <w:r>
        <w:t>mž je Ministerstvo zemědělství,</w:t>
      </w:r>
    </w:p>
    <w:p w14:paraId="05C4D2D9" w14:textId="77777777" w:rsidR="001F3633" w:rsidRPr="001F3633" w:rsidRDefault="001F3633" w:rsidP="001F3633">
      <w:pPr>
        <w:pStyle w:val="Nadpis2"/>
      </w:pPr>
      <w:bookmarkStart w:id="3" w:name="_Hlk170726517"/>
      <w:r w:rsidRPr="00B018FF">
        <w:t xml:space="preserve">Zhotovitel je </w:t>
      </w:r>
      <w:r w:rsidRPr="001F3633">
        <w:t>oprávněn odstoupit od smlouvy výlučně z důvodu prodlení objednatele s plněním svých peněžitých závazků vůči zhotoviteli delším než 60 dnů</w:t>
      </w:r>
      <w:bookmarkEnd w:id="3"/>
      <w:r w:rsidRPr="001F3633">
        <w:t>.</w:t>
      </w:r>
    </w:p>
    <w:p w14:paraId="6AD98FF1" w14:textId="77777777" w:rsidR="001F3633" w:rsidRPr="001F3633" w:rsidRDefault="001F3633" w:rsidP="001F3633">
      <w:pPr>
        <w:pStyle w:val="Nadpis2"/>
      </w:pPr>
      <w:r w:rsidRPr="001F3633">
        <w:t>Odstoupení musí mít písemnou formu a je účinné ode dne jeho doručení druhé smluvní straně.</w:t>
      </w:r>
    </w:p>
    <w:p w14:paraId="37740AD6" w14:textId="77777777" w:rsidR="001F3633" w:rsidRPr="001F3633" w:rsidRDefault="001F3633" w:rsidP="001F3633">
      <w:pPr>
        <w:pStyle w:val="Nadpis2"/>
      </w:pPr>
      <w:r w:rsidRPr="001F3633">
        <w:t>Pro odstoupení od smlouvy platí příslušná ustanovení občanského zákoníku s vyloučením ustanovení § 1765, § 1766, § 2612 odst. 2.</w:t>
      </w:r>
    </w:p>
    <w:p w14:paraId="79D07800" w14:textId="77777777" w:rsidR="001F3633" w:rsidRPr="001F3633" w:rsidRDefault="001F3633" w:rsidP="001F3633">
      <w:pPr>
        <w:pStyle w:val="Nadpis2"/>
      </w:pPr>
      <w:r w:rsidRPr="001F3633">
        <w:t>Pokud smlouva nestanoví něco jiného, platí ustanovení občanského zákoníku a případné spory budou řešeny u příslušného obecného soudu v ČR.</w:t>
      </w:r>
    </w:p>
    <w:p w14:paraId="4D98840C" w14:textId="77777777" w:rsidR="001F3633" w:rsidRPr="001F3633" w:rsidRDefault="001F3633" w:rsidP="001F3633">
      <w:pPr>
        <w:pStyle w:val="Nadpis2"/>
      </w:pPr>
      <w:r w:rsidRPr="001F3633">
        <w:t>Zhotovitel není oprávněn postoupit své pohledávky ze smlouvy na třetí osobu, ani je zastavit.</w:t>
      </w:r>
    </w:p>
    <w:p w14:paraId="6F0E9780" w14:textId="77777777" w:rsidR="001F3633" w:rsidRPr="001F3633" w:rsidRDefault="001F3633" w:rsidP="001F3633">
      <w:pPr>
        <w:pStyle w:val="Nadpis2"/>
      </w:pPr>
      <w:r w:rsidRPr="001F3633">
        <w:t>Zhotovitel není oprávněn započíst své pohledávky za objednatelem na pohledávky objednatele za zhotovitelem nebo uplatnit zadržovací právo.</w:t>
      </w:r>
    </w:p>
    <w:p w14:paraId="1DD6ECDB" w14:textId="77777777" w:rsidR="001F3633" w:rsidRPr="001F3633" w:rsidRDefault="001F3633" w:rsidP="001F3633">
      <w:pPr>
        <w:pStyle w:val="Nadpis2"/>
      </w:pPr>
      <w:r w:rsidRPr="001F3633">
        <w:t xml:space="preserve">Smlouva nabývá platnosti dnem jejího podpisu oběma smluvními stranami aúčinnosti dnem jejího zveřejnění v registru smluv. Nebude-li smlouva uveřejněna do tří měsíců od jejího uzavření, tak je od počátku zrušena. Uveřejnění smlouvy v registru smluv zajistí objednatel v souladu s požadavky zákona č. 340/2015 Sb., o zvláštních podmínkách účinnosti některých smluv, uveřejňování těchto smluv a o registru smluv (zákon o registru smluv), ve znění pozdějších předpisů. </w:t>
      </w:r>
    </w:p>
    <w:p w14:paraId="59496200" w14:textId="77777777" w:rsidR="001F3633" w:rsidRDefault="001F3633" w:rsidP="001F3633">
      <w:pPr>
        <w:pStyle w:val="Nadpis2"/>
      </w:pPr>
      <w:r w:rsidRPr="001F3633">
        <w:t>Podpisem této smlou</w:t>
      </w:r>
      <w:r w:rsidRPr="00C95058">
        <w:t xml:space="preserve">vy </w:t>
      </w:r>
      <w:r>
        <w:t>z</w:t>
      </w:r>
      <w:r w:rsidRPr="00C95058">
        <w:t xml:space="preserve">hotovitel bezúplatně poskytuje </w:t>
      </w:r>
      <w:r>
        <w:t>o</w:t>
      </w:r>
      <w:r w:rsidRPr="00C95058">
        <w:t xml:space="preserve">bjednateli nevypověditelnou, převoditelnou výhradní a neomezenou licenci k vytváření kopií, užívání a zpřístupnění dalším </w:t>
      </w:r>
      <w:r w:rsidRPr="00C95058">
        <w:lastRenderedPageBreak/>
        <w:t xml:space="preserve">osobám jakýchkoliv dokumentů, zejména pak </w:t>
      </w:r>
      <w:r>
        <w:t>d</w:t>
      </w:r>
      <w:r w:rsidRPr="00C95058">
        <w:t xml:space="preserve">okumentů </w:t>
      </w:r>
      <w:r>
        <w:t>z</w:t>
      </w:r>
      <w:r w:rsidRPr="00C95058">
        <w:t xml:space="preserve">hotovitele, listin, náčrtů, návrhů, změn jakýchkoli dokumentů, programů a dat vytvořených nebo poskytnutých </w:t>
      </w:r>
      <w:r>
        <w:t>z</w:t>
      </w:r>
      <w:r w:rsidRPr="00C95058">
        <w:t xml:space="preserve">hotovitelem v souvislosti s touto </w:t>
      </w:r>
      <w:r>
        <w:t>s</w:t>
      </w:r>
      <w:r w:rsidRPr="00C95058">
        <w:t xml:space="preserve">mlouvou, jež podle </w:t>
      </w:r>
      <w:r>
        <w:t>p</w:t>
      </w:r>
      <w:r w:rsidRPr="00C95058">
        <w:t xml:space="preserve">rávních předpisů představují autorská díla, včetně práva upravovat a měnit takováto autorská díla, a to za účelem výstavby, provozování, užívání, údržby, změn, úprav, oprav a demolice </w:t>
      </w:r>
      <w:r>
        <w:t>d</w:t>
      </w:r>
      <w:r w:rsidRPr="00C95058">
        <w:t xml:space="preserve">íla nebo jeho jednotlivých částí. Tato licence zůstane v platnosti během celé životnosti příslušných částí </w:t>
      </w:r>
      <w:r>
        <w:t>d</w:t>
      </w:r>
      <w:r w:rsidRPr="00C95058">
        <w:t xml:space="preserve">íla a bude opravňovat jakoukoli osobu, která bude řádným vlastníkem nebo uživatelem příslušné části </w:t>
      </w:r>
      <w:r>
        <w:t>d</w:t>
      </w:r>
      <w:r w:rsidRPr="00C95058">
        <w:t xml:space="preserve">íla, vytvářet kopie, využívat a zpřístupnit dalším osobám taková autorská díla za účelem dokončení, provozování, užívání, údržby, změn, úprav, oprav a demolice </w:t>
      </w:r>
      <w:r>
        <w:t>d</w:t>
      </w:r>
      <w:r w:rsidRPr="00C95058">
        <w:t xml:space="preserve">íla nebo jeho jednotlivých částí. Objednatel není povinen takové licence využít. Zhotovitel není oprávněn bez předchozího souhlasu </w:t>
      </w:r>
      <w:r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>
        <w:t>z</w:t>
      </w:r>
      <w:r w:rsidRPr="00C95058">
        <w:t xml:space="preserve">hotovitelem či jinou osobou v souvislosti s touto </w:t>
      </w:r>
      <w:r>
        <w:t>s</w:t>
      </w:r>
      <w:r w:rsidRPr="00C95058">
        <w:t>mlouvou, a to ani v průbehu jejího plnění.</w:t>
      </w:r>
    </w:p>
    <w:p w14:paraId="6F418F09" w14:textId="77777777" w:rsidR="001F3633" w:rsidRPr="005E75A6" w:rsidRDefault="001F3633" w:rsidP="001F3633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>
        <w:t xml:space="preserve"> a to bez nutnosti dodatku ke smlouvě</w:t>
      </w:r>
      <w:r w:rsidRPr="00E93382">
        <w:t xml:space="preserve">. </w:t>
      </w:r>
    </w:p>
    <w:p w14:paraId="411941D5" w14:textId="18F3319C" w:rsidR="001F3633" w:rsidRPr="00B018FF" w:rsidRDefault="00B607DA" w:rsidP="001F3633">
      <w:pPr>
        <w:pStyle w:val="Nadpis2"/>
      </w:pPr>
      <w:r>
        <w:t>S</w:t>
      </w:r>
      <w:r w:rsidR="001F3633" w:rsidRPr="001F3633">
        <w:t>oučástí</w:t>
      </w:r>
      <w:r w:rsidR="001F3633" w:rsidRPr="00B018FF">
        <w:t xml:space="preserve"> smlouvy jsou tyto přílohy:</w:t>
      </w:r>
    </w:p>
    <w:p w14:paraId="00FF6212" w14:textId="01F84948" w:rsidR="001F3633" w:rsidRPr="004F627F" w:rsidRDefault="001F3633" w:rsidP="001F3633">
      <w:pPr>
        <w:pStyle w:val="Nadpis3"/>
      </w:pPr>
      <w:r w:rsidRPr="004F627F">
        <w:t>Příloha č. 1 – Položkový rozpočet</w:t>
      </w:r>
    </w:p>
    <w:p w14:paraId="2D172F10" w14:textId="77777777" w:rsidR="001F3633" w:rsidRDefault="001F3633" w:rsidP="001F3633">
      <w:pPr>
        <w:pStyle w:val="Nadpis2"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</w:t>
      </w:r>
      <w:r w:rsidRPr="001F3633">
        <w:t>smluvní</w:t>
      </w:r>
      <w:r w:rsidRPr="00620A44">
        <w:t xml:space="preserve">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6D7551C0" w14:textId="77777777" w:rsidR="001F3633" w:rsidRPr="00B018FF" w:rsidRDefault="001F3633" w:rsidP="001F3633"/>
    <w:p w14:paraId="2743C675" w14:textId="77777777" w:rsidR="001F3633" w:rsidRPr="00B018FF" w:rsidRDefault="001F3633" w:rsidP="001F3633"/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5214"/>
      </w:tblGrid>
      <w:tr w:rsidR="001F3633" w:rsidRPr="00B018FF" w14:paraId="7C7E574E" w14:textId="77777777" w:rsidTr="00421ED4">
        <w:tc>
          <w:tcPr>
            <w:tcW w:w="4820" w:type="dxa"/>
            <w:shd w:val="clear" w:color="auto" w:fill="auto"/>
          </w:tcPr>
          <w:p w14:paraId="6E214E2B" w14:textId="37DAB41D" w:rsidR="001F3633" w:rsidRPr="00B018FF" w:rsidRDefault="001F3633" w:rsidP="00421ED4">
            <w:pPr>
              <w:ind w:left="172"/>
            </w:pPr>
            <w:r w:rsidRPr="00B018FF">
              <w:t>V Praze dne</w:t>
            </w:r>
            <w:r w:rsidR="002E1611"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14:paraId="11FB9B37" w14:textId="0F87E6C3" w:rsidR="001F3633" w:rsidRPr="00B018FF" w:rsidRDefault="001F3633" w:rsidP="000C37B6">
            <w:r w:rsidRPr="00B018FF">
              <w:t xml:space="preserve">V </w:t>
            </w:r>
            <w:r w:rsidR="003A7304">
              <w:t xml:space="preserve">Praze </w:t>
            </w:r>
            <w:r w:rsidRPr="00B018FF">
              <w:t xml:space="preserve">dne </w:t>
            </w:r>
          </w:p>
        </w:tc>
      </w:tr>
      <w:tr w:rsidR="001F3633" w:rsidRPr="00B018FF" w14:paraId="4102FD67" w14:textId="77777777" w:rsidTr="00421ED4">
        <w:trPr>
          <w:trHeight w:val="2676"/>
        </w:trPr>
        <w:tc>
          <w:tcPr>
            <w:tcW w:w="4820" w:type="dxa"/>
            <w:shd w:val="clear" w:color="auto" w:fill="auto"/>
          </w:tcPr>
          <w:p w14:paraId="15E852BC" w14:textId="77777777" w:rsidR="001F3633" w:rsidRPr="00B018FF" w:rsidRDefault="001F3633" w:rsidP="00421ED4">
            <w:pPr>
              <w:ind w:left="172"/>
            </w:pPr>
            <w:r w:rsidRPr="00B018FF">
              <w:t>Objednatel</w:t>
            </w:r>
          </w:p>
          <w:p w14:paraId="0CBAB278" w14:textId="77777777" w:rsidR="001F3633" w:rsidRPr="00B018FF" w:rsidRDefault="001F3633" w:rsidP="00421ED4">
            <w:pPr>
              <w:ind w:left="172"/>
            </w:pPr>
          </w:p>
          <w:p w14:paraId="715D5399" w14:textId="77777777" w:rsidR="001F3633" w:rsidRPr="00B018FF" w:rsidRDefault="001F3633" w:rsidP="00421ED4">
            <w:pPr>
              <w:ind w:left="172"/>
            </w:pPr>
          </w:p>
          <w:p w14:paraId="245D02A7" w14:textId="77777777" w:rsidR="001F3633" w:rsidRPr="002E1611" w:rsidRDefault="001F3633" w:rsidP="00421ED4">
            <w:pPr>
              <w:spacing w:line="276" w:lineRule="auto"/>
              <w:ind w:left="172"/>
              <w:jc w:val="left"/>
              <w:rPr>
                <w:b/>
                <w:bCs/>
              </w:rPr>
            </w:pPr>
            <w:r w:rsidRPr="00B018FF">
              <w:t>…………………………………………………………</w:t>
            </w:r>
            <w:r w:rsidRPr="00B018FF">
              <w:br/>
            </w:r>
            <w:r w:rsidRPr="002E1611">
              <w:rPr>
                <w:b/>
                <w:bCs/>
              </w:rPr>
              <w:t>Národní zemědělské muzeum s.p.o.</w:t>
            </w:r>
          </w:p>
          <w:p w14:paraId="1F3B9411" w14:textId="6241C0A2" w:rsidR="001F3633" w:rsidRPr="00B018FF" w:rsidRDefault="001F3633" w:rsidP="00C65A17">
            <w:pPr>
              <w:spacing w:line="276" w:lineRule="auto"/>
              <w:ind w:left="172"/>
              <w:jc w:val="left"/>
            </w:pPr>
          </w:p>
        </w:tc>
        <w:tc>
          <w:tcPr>
            <w:tcW w:w="4392" w:type="dxa"/>
            <w:shd w:val="clear" w:color="auto" w:fill="auto"/>
          </w:tcPr>
          <w:p w14:paraId="4BAC0A05" w14:textId="77777777" w:rsidR="001F3633" w:rsidRPr="00B018FF" w:rsidRDefault="001F3633" w:rsidP="00EF0877">
            <w:r w:rsidRPr="00B018FF">
              <w:t>Zhotovitel</w:t>
            </w:r>
          </w:p>
          <w:p w14:paraId="22094459" w14:textId="77777777" w:rsidR="001F3633" w:rsidRPr="00B018FF" w:rsidRDefault="001F3633" w:rsidP="00EF0877"/>
          <w:p w14:paraId="588FDEB3" w14:textId="77777777" w:rsidR="001F3633" w:rsidRPr="00B018FF" w:rsidRDefault="001F3633" w:rsidP="00EF0877"/>
          <w:p w14:paraId="2848E26E" w14:textId="77777777" w:rsidR="002E1611" w:rsidRDefault="001F3633" w:rsidP="00EF0877">
            <w:r w:rsidRPr="00B018FF">
              <w:t>……………………………………………………</w:t>
            </w:r>
          </w:p>
          <w:p w14:paraId="2258B5D3" w14:textId="77777777" w:rsidR="00CC09FD" w:rsidRPr="002C45B9" w:rsidRDefault="00CC09FD" w:rsidP="00CC09FD">
            <w:pPr>
              <w:tabs>
                <w:tab w:val="left" w:pos="3969"/>
              </w:tabs>
              <w:ind w:left="3969" w:hanging="3544"/>
            </w:pPr>
            <w:r w:rsidRPr="000700A7">
              <w:rPr>
                <w:b/>
                <w:bCs/>
              </w:rPr>
              <w:t>JS BOHEMIA RESORTS s.r.o.</w:t>
            </w:r>
          </w:p>
          <w:p w14:paraId="225F6719" w14:textId="1C1237ED" w:rsidR="003A7304" w:rsidRPr="000C37B6" w:rsidRDefault="003A7304" w:rsidP="009E7B04">
            <w:pPr>
              <w:ind w:left="391"/>
              <w:jc w:val="left"/>
            </w:pPr>
          </w:p>
        </w:tc>
      </w:tr>
    </w:tbl>
    <w:p w14:paraId="22ED829E" w14:textId="77777777" w:rsidR="001F3633" w:rsidRPr="001F3633" w:rsidRDefault="001F3633" w:rsidP="002E1611">
      <w:pPr>
        <w:ind w:left="0"/>
      </w:pPr>
    </w:p>
    <w:sectPr w:rsidR="001F3633" w:rsidRPr="001F3633" w:rsidSect="00565F91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A1BF" w14:textId="77777777" w:rsidR="000477DE" w:rsidRDefault="000477DE" w:rsidP="002022C1">
      <w:r>
        <w:separator/>
      </w:r>
    </w:p>
    <w:p w14:paraId="792ECD29" w14:textId="77777777" w:rsidR="000477DE" w:rsidRDefault="000477DE" w:rsidP="002022C1"/>
    <w:p w14:paraId="1381A79E" w14:textId="77777777" w:rsidR="000477DE" w:rsidRDefault="000477DE" w:rsidP="002022C1"/>
    <w:p w14:paraId="7008067A" w14:textId="77777777" w:rsidR="000477DE" w:rsidRDefault="000477DE" w:rsidP="002022C1"/>
  </w:endnote>
  <w:endnote w:type="continuationSeparator" w:id="0">
    <w:p w14:paraId="753C77C5" w14:textId="77777777" w:rsidR="000477DE" w:rsidRDefault="000477DE" w:rsidP="002022C1">
      <w:r>
        <w:continuationSeparator/>
      </w:r>
    </w:p>
    <w:p w14:paraId="2BCBA832" w14:textId="77777777" w:rsidR="000477DE" w:rsidRDefault="000477DE" w:rsidP="002022C1"/>
    <w:p w14:paraId="3F0041BC" w14:textId="77777777" w:rsidR="000477DE" w:rsidRDefault="000477DE" w:rsidP="002022C1"/>
    <w:p w14:paraId="07E68C49" w14:textId="77777777" w:rsidR="000477DE" w:rsidRDefault="000477DE" w:rsidP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9171" w14:textId="77777777" w:rsidR="00187CDF" w:rsidRDefault="00187CDF" w:rsidP="00A76AD2">
    <w:pPr>
      <w:pStyle w:val="Zpat"/>
      <w:ind w:left="0"/>
      <w:rPr>
        <w:rFonts w:ascii="Segoe UI" w:hAnsi="Segoe UI"/>
        <w:sz w:val="22"/>
        <w:szCs w:val="18"/>
        <w:lang w:eastAsia="en-US"/>
      </w:rPr>
    </w:pPr>
  </w:p>
  <w:p w14:paraId="4A0FE83E" w14:textId="4D08490B" w:rsidR="00A40FF4" w:rsidRDefault="008B5E8C" w:rsidP="008B5E8C">
    <w:pPr>
      <w:jc w:val="center"/>
    </w:pPr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DC6A2F">
      <w:t>2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DC6A2F">
      <w:t>7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4985" w14:textId="77777777" w:rsidR="000477DE" w:rsidRDefault="000477DE" w:rsidP="002022C1">
      <w:r>
        <w:separator/>
      </w:r>
    </w:p>
    <w:p w14:paraId="7A125D56" w14:textId="77777777" w:rsidR="000477DE" w:rsidRDefault="000477DE" w:rsidP="002022C1"/>
    <w:p w14:paraId="2D93AD45" w14:textId="77777777" w:rsidR="000477DE" w:rsidRDefault="000477DE" w:rsidP="002022C1"/>
    <w:p w14:paraId="156B01D1" w14:textId="77777777" w:rsidR="000477DE" w:rsidRDefault="000477DE" w:rsidP="002022C1"/>
  </w:footnote>
  <w:footnote w:type="continuationSeparator" w:id="0">
    <w:p w14:paraId="1392EFD7" w14:textId="77777777" w:rsidR="000477DE" w:rsidRDefault="000477DE" w:rsidP="002022C1">
      <w:r>
        <w:continuationSeparator/>
      </w:r>
    </w:p>
    <w:p w14:paraId="0707D73D" w14:textId="77777777" w:rsidR="000477DE" w:rsidRDefault="000477DE" w:rsidP="002022C1"/>
    <w:p w14:paraId="52D8E140" w14:textId="77777777" w:rsidR="000477DE" w:rsidRDefault="000477DE" w:rsidP="002022C1"/>
    <w:p w14:paraId="654646E3" w14:textId="77777777" w:rsidR="000477DE" w:rsidRDefault="000477DE" w:rsidP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7024" w14:textId="77777777" w:rsidR="00A40FF4" w:rsidRDefault="00A40FF4" w:rsidP="002E1611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6CD636C8" w:rsidR="00A40FF4" w:rsidRDefault="00A40FF4" w:rsidP="002022C1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7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8"/>
  </w:num>
  <w:num w:numId="21">
    <w:abstractNumId w:val="6"/>
  </w:num>
  <w:num w:numId="22">
    <w:abstractNumId w:val="9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552E"/>
    <w:rsid w:val="000066C7"/>
    <w:rsid w:val="000132CB"/>
    <w:rsid w:val="00014478"/>
    <w:rsid w:val="00015211"/>
    <w:rsid w:val="00015B3C"/>
    <w:rsid w:val="00016847"/>
    <w:rsid w:val="00021A80"/>
    <w:rsid w:val="00021BEC"/>
    <w:rsid w:val="000224E4"/>
    <w:rsid w:val="0002535E"/>
    <w:rsid w:val="00025CE3"/>
    <w:rsid w:val="000273D8"/>
    <w:rsid w:val="00030BF7"/>
    <w:rsid w:val="00035558"/>
    <w:rsid w:val="00036EB4"/>
    <w:rsid w:val="0004595F"/>
    <w:rsid w:val="000477DE"/>
    <w:rsid w:val="00052030"/>
    <w:rsid w:val="00052132"/>
    <w:rsid w:val="00054193"/>
    <w:rsid w:val="00054DC9"/>
    <w:rsid w:val="00061410"/>
    <w:rsid w:val="0006296D"/>
    <w:rsid w:val="000629FF"/>
    <w:rsid w:val="00063DCC"/>
    <w:rsid w:val="000700A7"/>
    <w:rsid w:val="00070D84"/>
    <w:rsid w:val="0007323D"/>
    <w:rsid w:val="00073A6B"/>
    <w:rsid w:val="000770BE"/>
    <w:rsid w:val="00082982"/>
    <w:rsid w:val="00086383"/>
    <w:rsid w:val="0008686B"/>
    <w:rsid w:val="00086A03"/>
    <w:rsid w:val="000947E0"/>
    <w:rsid w:val="00096432"/>
    <w:rsid w:val="000B2350"/>
    <w:rsid w:val="000B32F0"/>
    <w:rsid w:val="000B39B6"/>
    <w:rsid w:val="000B4766"/>
    <w:rsid w:val="000C37B6"/>
    <w:rsid w:val="000C7611"/>
    <w:rsid w:val="000C78CE"/>
    <w:rsid w:val="000D589D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1062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6255C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87CDF"/>
    <w:rsid w:val="00191198"/>
    <w:rsid w:val="001919A6"/>
    <w:rsid w:val="001B10E7"/>
    <w:rsid w:val="001C3145"/>
    <w:rsid w:val="001C3FD3"/>
    <w:rsid w:val="001C6886"/>
    <w:rsid w:val="001D02A1"/>
    <w:rsid w:val="001D0DF5"/>
    <w:rsid w:val="001D3BFE"/>
    <w:rsid w:val="001D593E"/>
    <w:rsid w:val="001E2ACF"/>
    <w:rsid w:val="001E59A2"/>
    <w:rsid w:val="001E6D88"/>
    <w:rsid w:val="001F0130"/>
    <w:rsid w:val="001F30B3"/>
    <w:rsid w:val="001F3633"/>
    <w:rsid w:val="001F4C12"/>
    <w:rsid w:val="001F5AB3"/>
    <w:rsid w:val="00200A1E"/>
    <w:rsid w:val="00201F52"/>
    <w:rsid w:val="002022C1"/>
    <w:rsid w:val="002067FF"/>
    <w:rsid w:val="0020690E"/>
    <w:rsid w:val="00206E42"/>
    <w:rsid w:val="0021341D"/>
    <w:rsid w:val="00213CF6"/>
    <w:rsid w:val="00214DC6"/>
    <w:rsid w:val="00230824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5027"/>
    <w:rsid w:val="00275106"/>
    <w:rsid w:val="0028396D"/>
    <w:rsid w:val="00284A1F"/>
    <w:rsid w:val="0029008A"/>
    <w:rsid w:val="00295795"/>
    <w:rsid w:val="002A3496"/>
    <w:rsid w:val="002B366E"/>
    <w:rsid w:val="002C45B9"/>
    <w:rsid w:val="002D2AA0"/>
    <w:rsid w:val="002E1611"/>
    <w:rsid w:val="002F54D5"/>
    <w:rsid w:val="002F6201"/>
    <w:rsid w:val="002F6629"/>
    <w:rsid w:val="00300AAA"/>
    <w:rsid w:val="003063C7"/>
    <w:rsid w:val="003079C4"/>
    <w:rsid w:val="003101DF"/>
    <w:rsid w:val="00313308"/>
    <w:rsid w:val="00316560"/>
    <w:rsid w:val="00321620"/>
    <w:rsid w:val="003249ED"/>
    <w:rsid w:val="00326D9A"/>
    <w:rsid w:val="00333E97"/>
    <w:rsid w:val="00334F07"/>
    <w:rsid w:val="00336134"/>
    <w:rsid w:val="00340D07"/>
    <w:rsid w:val="00343169"/>
    <w:rsid w:val="0034763A"/>
    <w:rsid w:val="0035040D"/>
    <w:rsid w:val="0036104A"/>
    <w:rsid w:val="00365AB1"/>
    <w:rsid w:val="00371C8E"/>
    <w:rsid w:val="00381B1B"/>
    <w:rsid w:val="00382610"/>
    <w:rsid w:val="00382612"/>
    <w:rsid w:val="00383C9D"/>
    <w:rsid w:val="00390704"/>
    <w:rsid w:val="0039156A"/>
    <w:rsid w:val="003939C6"/>
    <w:rsid w:val="00394E68"/>
    <w:rsid w:val="003A2B93"/>
    <w:rsid w:val="003A3AD3"/>
    <w:rsid w:val="003A7304"/>
    <w:rsid w:val="003A74FA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5DC"/>
    <w:rsid w:val="00412E5F"/>
    <w:rsid w:val="004171E9"/>
    <w:rsid w:val="00421ED4"/>
    <w:rsid w:val="00424FB6"/>
    <w:rsid w:val="0043097B"/>
    <w:rsid w:val="00434C6F"/>
    <w:rsid w:val="00437980"/>
    <w:rsid w:val="004416EE"/>
    <w:rsid w:val="00442BB6"/>
    <w:rsid w:val="0044459E"/>
    <w:rsid w:val="004451A2"/>
    <w:rsid w:val="00454C77"/>
    <w:rsid w:val="00456054"/>
    <w:rsid w:val="004632D4"/>
    <w:rsid w:val="00465FDA"/>
    <w:rsid w:val="00467477"/>
    <w:rsid w:val="004714FE"/>
    <w:rsid w:val="004735E5"/>
    <w:rsid w:val="004764CE"/>
    <w:rsid w:val="004803FD"/>
    <w:rsid w:val="00483D39"/>
    <w:rsid w:val="00486609"/>
    <w:rsid w:val="0049073A"/>
    <w:rsid w:val="00491E2C"/>
    <w:rsid w:val="00492638"/>
    <w:rsid w:val="00493433"/>
    <w:rsid w:val="0049372A"/>
    <w:rsid w:val="004964D7"/>
    <w:rsid w:val="004A1991"/>
    <w:rsid w:val="004A6B75"/>
    <w:rsid w:val="004B0CDB"/>
    <w:rsid w:val="004B3E50"/>
    <w:rsid w:val="004C132E"/>
    <w:rsid w:val="004C158A"/>
    <w:rsid w:val="004C2684"/>
    <w:rsid w:val="004C7636"/>
    <w:rsid w:val="004D3F33"/>
    <w:rsid w:val="004E3C7D"/>
    <w:rsid w:val="004E51A0"/>
    <w:rsid w:val="004E559A"/>
    <w:rsid w:val="004E6D91"/>
    <w:rsid w:val="004F627F"/>
    <w:rsid w:val="00503213"/>
    <w:rsid w:val="00507402"/>
    <w:rsid w:val="00515865"/>
    <w:rsid w:val="00520C7A"/>
    <w:rsid w:val="00520EEE"/>
    <w:rsid w:val="0052601D"/>
    <w:rsid w:val="00531C33"/>
    <w:rsid w:val="005400E3"/>
    <w:rsid w:val="00541C17"/>
    <w:rsid w:val="00553BF2"/>
    <w:rsid w:val="00554669"/>
    <w:rsid w:val="00555052"/>
    <w:rsid w:val="0055726E"/>
    <w:rsid w:val="00560FCF"/>
    <w:rsid w:val="00562B11"/>
    <w:rsid w:val="00562C74"/>
    <w:rsid w:val="00562FF6"/>
    <w:rsid w:val="00564CBE"/>
    <w:rsid w:val="00565F91"/>
    <w:rsid w:val="00567759"/>
    <w:rsid w:val="00570DEC"/>
    <w:rsid w:val="00572033"/>
    <w:rsid w:val="00575948"/>
    <w:rsid w:val="00580AA6"/>
    <w:rsid w:val="00586416"/>
    <w:rsid w:val="005864C2"/>
    <w:rsid w:val="00593C5E"/>
    <w:rsid w:val="00596F58"/>
    <w:rsid w:val="0059748B"/>
    <w:rsid w:val="005A663C"/>
    <w:rsid w:val="005A6A52"/>
    <w:rsid w:val="005C209F"/>
    <w:rsid w:val="005C433E"/>
    <w:rsid w:val="005C7793"/>
    <w:rsid w:val="005D3EEA"/>
    <w:rsid w:val="005D6752"/>
    <w:rsid w:val="005E3A2F"/>
    <w:rsid w:val="005E4EDD"/>
    <w:rsid w:val="005E5998"/>
    <w:rsid w:val="005F6D58"/>
    <w:rsid w:val="00602B2A"/>
    <w:rsid w:val="00603893"/>
    <w:rsid w:val="0060566E"/>
    <w:rsid w:val="00606C27"/>
    <w:rsid w:val="00612890"/>
    <w:rsid w:val="00613407"/>
    <w:rsid w:val="006157B6"/>
    <w:rsid w:val="00617F54"/>
    <w:rsid w:val="00620A44"/>
    <w:rsid w:val="00620C42"/>
    <w:rsid w:val="006221E5"/>
    <w:rsid w:val="00624307"/>
    <w:rsid w:val="00624573"/>
    <w:rsid w:val="00624DF8"/>
    <w:rsid w:val="00634D70"/>
    <w:rsid w:val="006410B9"/>
    <w:rsid w:val="0065020A"/>
    <w:rsid w:val="0066197C"/>
    <w:rsid w:val="00662036"/>
    <w:rsid w:val="00662100"/>
    <w:rsid w:val="006640D3"/>
    <w:rsid w:val="00664444"/>
    <w:rsid w:val="006653DE"/>
    <w:rsid w:val="00665CBA"/>
    <w:rsid w:val="00680DE9"/>
    <w:rsid w:val="00681DC5"/>
    <w:rsid w:val="00684264"/>
    <w:rsid w:val="00686C5B"/>
    <w:rsid w:val="00690E6A"/>
    <w:rsid w:val="006925C7"/>
    <w:rsid w:val="00694C99"/>
    <w:rsid w:val="00697388"/>
    <w:rsid w:val="006A3B43"/>
    <w:rsid w:val="006A5424"/>
    <w:rsid w:val="006A6688"/>
    <w:rsid w:val="006A723F"/>
    <w:rsid w:val="006B6C64"/>
    <w:rsid w:val="006C11C8"/>
    <w:rsid w:val="006C71EB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0678B"/>
    <w:rsid w:val="0072198C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3B86"/>
    <w:rsid w:val="00776559"/>
    <w:rsid w:val="00777A80"/>
    <w:rsid w:val="00777AD6"/>
    <w:rsid w:val="00783928"/>
    <w:rsid w:val="00787631"/>
    <w:rsid w:val="007907B6"/>
    <w:rsid w:val="00796EDA"/>
    <w:rsid w:val="00796F36"/>
    <w:rsid w:val="007A064B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C1A33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D61FD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05D92"/>
    <w:rsid w:val="00817E98"/>
    <w:rsid w:val="008243DA"/>
    <w:rsid w:val="008258F7"/>
    <w:rsid w:val="008266F1"/>
    <w:rsid w:val="00830000"/>
    <w:rsid w:val="00834E68"/>
    <w:rsid w:val="00836AF7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451C"/>
    <w:rsid w:val="00876A76"/>
    <w:rsid w:val="0088267D"/>
    <w:rsid w:val="00890377"/>
    <w:rsid w:val="00893C04"/>
    <w:rsid w:val="008A0A4B"/>
    <w:rsid w:val="008A1AC1"/>
    <w:rsid w:val="008A23DB"/>
    <w:rsid w:val="008A46FC"/>
    <w:rsid w:val="008A5915"/>
    <w:rsid w:val="008A659A"/>
    <w:rsid w:val="008B4269"/>
    <w:rsid w:val="008B5E8C"/>
    <w:rsid w:val="008B75AA"/>
    <w:rsid w:val="008C26B1"/>
    <w:rsid w:val="008C2DEA"/>
    <w:rsid w:val="008C385F"/>
    <w:rsid w:val="008D5D0A"/>
    <w:rsid w:val="008E4C47"/>
    <w:rsid w:val="008F4BF6"/>
    <w:rsid w:val="008F79BB"/>
    <w:rsid w:val="00901614"/>
    <w:rsid w:val="00905BBE"/>
    <w:rsid w:val="0091498F"/>
    <w:rsid w:val="00917F74"/>
    <w:rsid w:val="009207F9"/>
    <w:rsid w:val="00927A5C"/>
    <w:rsid w:val="00934999"/>
    <w:rsid w:val="00935853"/>
    <w:rsid w:val="009379D7"/>
    <w:rsid w:val="009415F1"/>
    <w:rsid w:val="009421CD"/>
    <w:rsid w:val="00942B7D"/>
    <w:rsid w:val="00943C60"/>
    <w:rsid w:val="00947415"/>
    <w:rsid w:val="00960CAA"/>
    <w:rsid w:val="0096314E"/>
    <w:rsid w:val="00964AFF"/>
    <w:rsid w:val="00966BFB"/>
    <w:rsid w:val="00967BF8"/>
    <w:rsid w:val="00970872"/>
    <w:rsid w:val="00976183"/>
    <w:rsid w:val="009823CB"/>
    <w:rsid w:val="0098325C"/>
    <w:rsid w:val="00985F21"/>
    <w:rsid w:val="00991070"/>
    <w:rsid w:val="00993DD0"/>
    <w:rsid w:val="00995DDE"/>
    <w:rsid w:val="009A1EEB"/>
    <w:rsid w:val="009A3F1D"/>
    <w:rsid w:val="009A6AFD"/>
    <w:rsid w:val="009B4729"/>
    <w:rsid w:val="009B6800"/>
    <w:rsid w:val="009B6B16"/>
    <w:rsid w:val="009C34B1"/>
    <w:rsid w:val="009C6813"/>
    <w:rsid w:val="009C6F76"/>
    <w:rsid w:val="009D04EE"/>
    <w:rsid w:val="009D2660"/>
    <w:rsid w:val="009E2CB0"/>
    <w:rsid w:val="009E36B5"/>
    <w:rsid w:val="009E7B04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3BD9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76AD2"/>
    <w:rsid w:val="00A80133"/>
    <w:rsid w:val="00A8159E"/>
    <w:rsid w:val="00A85525"/>
    <w:rsid w:val="00A90410"/>
    <w:rsid w:val="00A955E0"/>
    <w:rsid w:val="00AA21C6"/>
    <w:rsid w:val="00AA6858"/>
    <w:rsid w:val="00AA6F77"/>
    <w:rsid w:val="00AA7B75"/>
    <w:rsid w:val="00AA7BDA"/>
    <w:rsid w:val="00AB03AA"/>
    <w:rsid w:val="00AB210C"/>
    <w:rsid w:val="00AB4F5D"/>
    <w:rsid w:val="00AC379F"/>
    <w:rsid w:val="00AC5981"/>
    <w:rsid w:val="00AC67DF"/>
    <w:rsid w:val="00AD0E07"/>
    <w:rsid w:val="00AD1610"/>
    <w:rsid w:val="00AD1ED2"/>
    <w:rsid w:val="00AD2525"/>
    <w:rsid w:val="00AD402B"/>
    <w:rsid w:val="00AD7717"/>
    <w:rsid w:val="00AE28C0"/>
    <w:rsid w:val="00AE2EB8"/>
    <w:rsid w:val="00AF128D"/>
    <w:rsid w:val="00B018FF"/>
    <w:rsid w:val="00B10831"/>
    <w:rsid w:val="00B11D02"/>
    <w:rsid w:val="00B12C73"/>
    <w:rsid w:val="00B12F46"/>
    <w:rsid w:val="00B220F4"/>
    <w:rsid w:val="00B24A51"/>
    <w:rsid w:val="00B27DF2"/>
    <w:rsid w:val="00B3288E"/>
    <w:rsid w:val="00B34189"/>
    <w:rsid w:val="00B3512E"/>
    <w:rsid w:val="00B40188"/>
    <w:rsid w:val="00B415E2"/>
    <w:rsid w:val="00B42F0A"/>
    <w:rsid w:val="00B43F62"/>
    <w:rsid w:val="00B45904"/>
    <w:rsid w:val="00B52431"/>
    <w:rsid w:val="00B5442A"/>
    <w:rsid w:val="00B54C58"/>
    <w:rsid w:val="00B6070E"/>
    <w:rsid w:val="00B607DA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87962"/>
    <w:rsid w:val="00B95CB6"/>
    <w:rsid w:val="00B9770F"/>
    <w:rsid w:val="00B97D04"/>
    <w:rsid w:val="00B97F5B"/>
    <w:rsid w:val="00BA08DF"/>
    <w:rsid w:val="00BB2112"/>
    <w:rsid w:val="00BB29B9"/>
    <w:rsid w:val="00BB2C9B"/>
    <w:rsid w:val="00BB3FCB"/>
    <w:rsid w:val="00BC1319"/>
    <w:rsid w:val="00BC5F43"/>
    <w:rsid w:val="00BC7925"/>
    <w:rsid w:val="00BC7AD0"/>
    <w:rsid w:val="00BE217D"/>
    <w:rsid w:val="00BE531A"/>
    <w:rsid w:val="00BE7CB6"/>
    <w:rsid w:val="00BE7EE9"/>
    <w:rsid w:val="00BF0CAB"/>
    <w:rsid w:val="00BF1277"/>
    <w:rsid w:val="00BF4474"/>
    <w:rsid w:val="00BF7B17"/>
    <w:rsid w:val="00C00EBE"/>
    <w:rsid w:val="00C03B0B"/>
    <w:rsid w:val="00C04E43"/>
    <w:rsid w:val="00C06ACC"/>
    <w:rsid w:val="00C13564"/>
    <w:rsid w:val="00C14EC2"/>
    <w:rsid w:val="00C16562"/>
    <w:rsid w:val="00C1741B"/>
    <w:rsid w:val="00C20D04"/>
    <w:rsid w:val="00C23A4B"/>
    <w:rsid w:val="00C27151"/>
    <w:rsid w:val="00C27B9A"/>
    <w:rsid w:val="00C30C90"/>
    <w:rsid w:val="00C3221A"/>
    <w:rsid w:val="00C34E65"/>
    <w:rsid w:val="00C35B7D"/>
    <w:rsid w:val="00C4163C"/>
    <w:rsid w:val="00C43CBB"/>
    <w:rsid w:val="00C44917"/>
    <w:rsid w:val="00C52F60"/>
    <w:rsid w:val="00C5388B"/>
    <w:rsid w:val="00C645D5"/>
    <w:rsid w:val="00C65A17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C41"/>
    <w:rsid w:val="00CB5A47"/>
    <w:rsid w:val="00CC09FD"/>
    <w:rsid w:val="00CC1011"/>
    <w:rsid w:val="00CC6511"/>
    <w:rsid w:val="00CC7433"/>
    <w:rsid w:val="00CD0D8F"/>
    <w:rsid w:val="00CD79F6"/>
    <w:rsid w:val="00CE1ACA"/>
    <w:rsid w:val="00CE35D9"/>
    <w:rsid w:val="00CE786A"/>
    <w:rsid w:val="00CF09FA"/>
    <w:rsid w:val="00CF21C2"/>
    <w:rsid w:val="00CF6ACD"/>
    <w:rsid w:val="00D00F2B"/>
    <w:rsid w:val="00D013A3"/>
    <w:rsid w:val="00D01F7C"/>
    <w:rsid w:val="00D03A78"/>
    <w:rsid w:val="00D03B31"/>
    <w:rsid w:val="00D05503"/>
    <w:rsid w:val="00D06FEB"/>
    <w:rsid w:val="00D1083F"/>
    <w:rsid w:val="00D11A0C"/>
    <w:rsid w:val="00D1444F"/>
    <w:rsid w:val="00D15BF7"/>
    <w:rsid w:val="00D16D72"/>
    <w:rsid w:val="00D16F9C"/>
    <w:rsid w:val="00D26F09"/>
    <w:rsid w:val="00D27A5F"/>
    <w:rsid w:val="00D32F09"/>
    <w:rsid w:val="00D34C94"/>
    <w:rsid w:val="00D36E9F"/>
    <w:rsid w:val="00D42A36"/>
    <w:rsid w:val="00D52624"/>
    <w:rsid w:val="00D5282D"/>
    <w:rsid w:val="00D5605B"/>
    <w:rsid w:val="00D57280"/>
    <w:rsid w:val="00D605DA"/>
    <w:rsid w:val="00D611F9"/>
    <w:rsid w:val="00D7038E"/>
    <w:rsid w:val="00D749F8"/>
    <w:rsid w:val="00D74C68"/>
    <w:rsid w:val="00D837FF"/>
    <w:rsid w:val="00D8445F"/>
    <w:rsid w:val="00D85F83"/>
    <w:rsid w:val="00D86BCD"/>
    <w:rsid w:val="00D97F08"/>
    <w:rsid w:val="00DA41B4"/>
    <w:rsid w:val="00DA4FAF"/>
    <w:rsid w:val="00DA69A0"/>
    <w:rsid w:val="00DA71F7"/>
    <w:rsid w:val="00DA775E"/>
    <w:rsid w:val="00DA7EBE"/>
    <w:rsid w:val="00DB10EE"/>
    <w:rsid w:val="00DC40E1"/>
    <w:rsid w:val="00DC6A2F"/>
    <w:rsid w:val="00DC71F8"/>
    <w:rsid w:val="00DD0860"/>
    <w:rsid w:val="00DD14A1"/>
    <w:rsid w:val="00DD2B16"/>
    <w:rsid w:val="00DD30BA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DF5207"/>
    <w:rsid w:val="00E01B56"/>
    <w:rsid w:val="00E024E9"/>
    <w:rsid w:val="00E033C9"/>
    <w:rsid w:val="00E03C40"/>
    <w:rsid w:val="00E03EA5"/>
    <w:rsid w:val="00E0491F"/>
    <w:rsid w:val="00E101D8"/>
    <w:rsid w:val="00E1046D"/>
    <w:rsid w:val="00E20037"/>
    <w:rsid w:val="00E22D57"/>
    <w:rsid w:val="00E23628"/>
    <w:rsid w:val="00E23BF3"/>
    <w:rsid w:val="00E24699"/>
    <w:rsid w:val="00E256EE"/>
    <w:rsid w:val="00E34C6D"/>
    <w:rsid w:val="00E411A6"/>
    <w:rsid w:val="00E42BD3"/>
    <w:rsid w:val="00E43971"/>
    <w:rsid w:val="00E45E2E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759BF"/>
    <w:rsid w:val="00E829BF"/>
    <w:rsid w:val="00E84B2E"/>
    <w:rsid w:val="00E8658A"/>
    <w:rsid w:val="00E876C1"/>
    <w:rsid w:val="00E92FE2"/>
    <w:rsid w:val="00EA0D7E"/>
    <w:rsid w:val="00EA5005"/>
    <w:rsid w:val="00EA5447"/>
    <w:rsid w:val="00EA7A28"/>
    <w:rsid w:val="00EB0C25"/>
    <w:rsid w:val="00EB40FF"/>
    <w:rsid w:val="00EB4BFF"/>
    <w:rsid w:val="00EC0BA8"/>
    <w:rsid w:val="00EC1BD4"/>
    <w:rsid w:val="00EC213A"/>
    <w:rsid w:val="00EC51B1"/>
    <w:rsid w:val="00ED2DED"/>
    <w:rsid w:val="00ED3061"/>
    <w:rsid w:val="00ED5B49"/>
    <w:rsid w:val="00EE02A6"/>
    <w:rsid w:val="00F10017"/>
    <w:rsid w:val="00F102B7"/>
    <w:rsid w:val="00F10E87"/>
    <w:rsid w:val="00F10E93"/>
    <w:rsid w:val="00F12002"/>
    <w:rsid w:val="00F144F0"/>
    <w:rsid w:val="00F17632"/>
    <w:rsid w:val="00F215C1"/>
    <w:rsid w:val="00F22C56"/>
    <w:rsid w:val="00F25155"/>
    <w:rsid w:val="00F25B1E"/>
    <w:rsid w:val="00F270DF"/>
    <w:rsid w:val="00F37A03"/>
    <w:rsid w:val="00F40B75"/>
    <w:rsid w:val="00F50030"/>
    <w:rsid w:val="00F51F0D"/>
    <w:rsid w:val="00F53099"/>
    <w:rsid w:val="00F53DE8"/>
    <w:rsid w:val="00F545D2"/>
    <w:rsid w:val="00F54718"/>
    <w:rsid w:val="00F55F0A"/>
    <w:rsid w:val="00F566D8"/>
    <w:rsid w:val="00F569B7"/>
    <w:rsid w:val="00F610AC"/>
    <w:rsid w:val="00F649AB"/>
    <w:rsid w:val="00F65E13"/>
    <w:rsid w:val="00F65F93"/>
    <w:rsid w:val="00F66118"/>
    <w:rsid w:val="00F6612F"/>
    <w:rsid w:val="00F701D4"/>
    <w:rsid w:val="00F732F5"/>
    <w:rsid w:val="00F74AE6"/>
    <w:rsid w:val="00F77C69"/>
    <w:rsid w:val="00F910C4"/>
    <w:rsid w:val="00F928A9"/>
    <w:rsid w:val="00F96786"/>
    <w:rsid w:val="00FA454D"/>
    <w:rsid w:val="00FA4B37"/>
    <w:rsid w:val="00FA60F5"/>
    <w:rsid w:val="00FA6C96"/>
    <w:rsid w:val="00FB1124"/>
    <w:rsid w:val="00FB126A"/>
    <w:rsid w:val="00FB18A1"/>
    <w:rsid w:val="00FB24D7"/>
    <w:rsid w:val="00FB45A4"/>
    <w:rsid w:val="00FB6955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40C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C1"/>
    <w:pPr>
      <w:spacing w:before="60"/>
      <w:ind w:left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9D75-6FC7-4090-B84F-4477009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1978</Words>
  <Characters>11674</Characters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13625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2024-07-17T06:54:00Z</cp:lastPrinted>
  <dcterms:created xsi:type="dcterms:W3CDTF">2024-07-29T09:24:00Z</dcterms:created>
  <dcterms:modified xsi:type="dcterms:W3CDTF">2024-07-29T09:27:00Z</dcterms:modified>
</cp:coreProperties>
</file>