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75" w:rsidRDefault="00386623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:rsidR="00816175" w:rsidRDefault="00386623">
      <w:pPr>
        <w:pStyle w:val="Nadpis10"/>
        <w:keepNext/>
        <w:keepLines/>
        <w:framePr w:w="2630" w:h="686" w:wrap="none" w:hAnchor="page" w:x="8639" w:y="63"/>
        <w:shd w:val="clear" w:color="auto" w:fill="auto"/>
      </w:pPr>
      <w:bookmarkStart w:id="2" w:name="bookmark2"/>
      <w:bookmarkStart w:id="3" w:name="bookmark3"/>
      <w:r>
        <w:t>VOZM-2024-000733</w:t>
      </w:r>
      <w:bookmarkEnd w:id="2"/>
      <w:bookmarkEnd w:id="3"/>
    </w:p>
    <w:p w:rsidR="00816175" w:rsidRDefault="00386623">
      <w:pPr>
        <w:pStyle w:val="Nadpis40"/>
        <w:keepNext/>
        <w:keepLines/>
        <w:framePr w:w="2630" w:h="686" w:wrap="none" w:hAnchor="page" w:x="8639" w:y="63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:rsidR="00816175" w:rsidRDefault="0038662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5" w:rsidRDefault="00816175">
      <w:pPr>
        <w:spacing w:after="609" w:line="1" w:lineRule="exact"/>
      </w:pPr>
    </w:p>
    <w:p w:rsidR="00816175" w:rsidRDefault="00816175">
      <w:pPr>
        <w:spacing w:line="1" w:lineRule="exact"/>
        <w:sectPr w:rsidR="00816175">
          <w:footerReference w:type="default" r:id="rId8"/>
          <w:pgSz w:w="11900" w:h="16840"/>
          <w:pgMar w:top="534" w:right="541" w:bottom="679" w:left="531" w:header="106" w:footer="3" w:gutter="0"/>
          <w:pgNumType w:start="1"/>
          <w:cols w:space="720"/>
          <w:noEndnote/>
          <w:docGrid w:linePitch="360"/>
        </w:sectPr>
      </w:pPr>
    </w:p>
    <w:p w:rsidR="00816175" w:rsidRDefault="0038662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175" w:rsidRDefault="0038662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16175" w:rsidRDefault="00386623">
      <w:pPr>
        <w:pStyle w:val="Nadpis20"/>
        <w:keepNext/>
        <w:keepLines/>
        <w:shd w:val="clear" w:color="auto" w:fill="auto"/>
        <w:spacing w:after="0"/>
        <w:jc w:val="center"/>
        <w:sectPr w:rsidR="00816175">
          <w:type w:val="continuous"/>
          <w:pgSz w:w="11900" w:h="16840"/>
          <w:pgMar w:top="534" w:right="541" w:bottom="1025" w:left="1856" w:header="0" w:footer="3" w:gutter="0"/>
          <w:cols w:space="720"/>
          <w:noEndnote/>
          <w:docGrid w:linePitch="360"/>
        </w:sectPr>
      </w:pPr>
      <w:bookmarkStart w:id="6" w:name="bookmark6"/>
      <w:bookmarkStart w:id="7" w:name="bookmark7"/>
      <w:r>
        <w:t>Dodavatel</w:t>
      </w:r>
      <w:bookmarkEnd w:id="6"/>
      <w:bookmarkEnd w:id="7"/>
    </w:p>
    <w:p w:rsidR="00816175" w:rsidRDefault="00816175">
      <w:pPr>
        <w:spacing w:before="45" w:after="45" w:line="240" w:lineRule="exact"/>
        <w:rPr>
          <w:sz w:val="19"/>
          <w:szCs w:val="19"/>
        </w:rPr>
      </w:pPr>
    </w:p>
    <w:p w:rsidR="00816175" w:rsidRDefault="00816175">
      <w:pPr>
        <w:spacing w:line="1" w:lineRule="exact"/>
        <w:sectPr w:rsidR="00816175">
          <w:type w:val="continuous"/>
          <w:pgSz w:w="11900" w:h="16840"/>
          <w:pgMar w:top="534" w:right="0" w:bottom="1025" w:left="0" w:header="0" w:footer="3" w:gutter="0"/>
          <w:cols w:space="720"/>
          <w:noEndnote/>
          <w:docGrid w:linePitch="360"/>
        </w:sectPr>
      </w:pPr>
    </w:p>
    <w:p w:rsidR="00816175" w:rsidRDefault="00386623">
      <w:pPr>
        <w:pStyle w:val="Nadpis40"/>
        <w:keepNext/>
        <w:keepLines/>
        <w:shd w:val="clear" w:color="auto" w:fill="auto"/>
        <w:spacing w:after="140"/>
      </w:pPr>
      <w:bookmarkStart w:id="8" w:name="bookmark8"/>
      <w:bookmarkStart w:id="9" w:name="bookmark9"/>
      <w:r>
        <w:lastRenderedPageBreak/>
        <w:t>Nemocnice Nové Město na Moravě, příspěvková organizace</w:t>
      </w:r>
      <w:bookmarkEnd w:id="8"/>
      <w:bookmarkEnd w:id="9"/>
    </w:p>
    <w:p w:rsidR="00816175" w:rsidRDefault="00386623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Žďárská 610</w:t>
      </w:r>
      <w:bookmarkEnd w:id="10"/>
      <w:bookmarkEnd w:id="11"/>
    </w:p>
    <w:p w:rsidR="00816175" w:rsidRDefault="00386623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592 31 Nové Město na Moravě</w:t>
      </w:r>
      <w:bookmarkEnd w:id="12"/>
      <w:bookmarkEnd w:id="13"/>
    </w:p>
    <w:p w:rsidR="00816175" w:rsidRDefault="00386623">
      <w:pPr>
        <w:pStyle w:val="Nadpis40"/>
        <w:keepNext/>
        <w:keepLines/>
        <w:shd w:val="clear" w:color="auto" w:fill="auto"/>
        <w:spacing w:after="200"/>
      </w:pPr>
      <w:bookmarkStart w:id="14" w:name="bookmark14"/>
      <w:bookmarkStart w:id="15" w:name="bookmark15"/>
      <w:r>
        <w:t>IČO 00842001 DIČ CZ00842001</w:t>
      </w:r>
      <w:bookmarkEnd w:id="14"/>
      <w:bookmarkEnd w:id="15"/>
    </w:p>
    <w:p w:rsidR="00816175" w:rsidRDefault="00386623">
      <w:pPr>
        <w:pStyle w:val="Nadpis4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>Spisová značka</w:t>
      </w:r>
      <w:bookmarkEnd w:id="16"/>
      <w:bookmarkEnd w:id="17"/>
    </w:p>
    <w:p w:rsidR="00816175" w:rsidRDefault="00816175">
      <w:pPr>
        <w:pStyle w:val="Nadpis30"/>
        <w:keepNext/>
        <w:keepLines/>
        <w:shd w:val="clear" w:color="auto" w:fill="auto"/>
        <w:spacing w:after="240"/>
      </w:pPr>
      <w:bookmarkStart w:id="18" w:name="_GoBack"/>
      <w:bookmarkEnd w:id="18"/>
    </w:p>
    <w:p w:rsidR="00816175" w:rsidRDefault="00816175">
      <w:pPr>
        <w:pStyle w:val="Nadpis30"/>
        <w:keepNext/>
        <w:keepLines/>
        <w:shd w:val="clear" w:color="auto" w:fill="auto"/>
        <w:spacing w:after="60"/>
      </w:pPr>
    </w:p>
    <w:p w:rsidR="00816175" w:rsidRDefault="00816175">
      <w:pPr>
        <w:pStyle w:val="Zkladntext1"/>
        <w:shd w:val="clear" w:color="auto" w:fill="auto"/>
        <w:spacing w:after="60"/>
      </w:pPr>
    </w:p>
    <w:p w:rsidR="00816175" w:rsidRDefault="00386623">
      <w:pPr>
        <w:pStyle w:val="Zkladntext1"/>
        <w:shd w:val="clear" w:color="auto" w:fill="auto"/>
        <w:spacing w:after="0"/>
      </w:pPr>
      <w:r>
        <w:lastRenderedPageBreak/>
        <w:t>Kontakt na dodavatele:</w:t>
      </w:r>
    </w:p>
    <w:p w:rsidR="00386623" w:rsidRDefault="00386623" w:rsidP="00386623">
      <w:pPr>
        <w:pStyle w:val="Nadpis30"/>
        <w:keepNext/>
        <w:keepLines/>
        <w:shd w:val="clear" w:color="auto" w:fill="auto"/>
        <w:spacing w:after="60"/>
      </w:pPr>
      <w:r>
        <w:t xml:space="preserve">B. Braun </w:t>
      </w:r>
      <w:proofErr w:type="spellStart"/>
      <w:r>
        <w:t>Medical</w:t>
      </w:r>
      <w:proofErr w:type="spellEnd"/>
      <w:r>
        <w:t xml:space="preserve"> s.r.o.</w:t>
      </w:r>
    </w:p>
    <w:p w:rsidR="00386623" w:rsidRDefault="00386623" w:rsidP="00386623">
      <w:pPr>
        <w:pStyle w:val="Nadpis30"/>
        <w:keepNext/>
        <w:keepLines/>
        <w:shd w:val="clear" w:color="auto" w:fill="auto"/>
        <w:spacing w:after="60"/>
      </w:pPr>
      <w:r>
        <w:t>Chodov, V parku 2335/20</w:t>
      </w:r>
    </w:p>
    <w:p w:rsidR="00386623" w:rsidRDefault="00386623" w:rsidP="00386623">
      <w:pPr>
        <w:pStyle w:val="Nadpis30"/>
        <w:keepNext/>
        <w:keepLines/>
        <w:shd w:val="clear" w:color="auto" w:fill="auto"/>
        <w:spacing w:after="60"/>
      </w:pPr>
      <w:r>
        <w:t>148 00 Praha</w:t>
      </w:r>
    </w:p>
    <w:p w:rsidR="00386623" w:rsidRDefault="00386623" w:rsidP="00386623">
      <w:pPr>
        <w:pStyle w:val="Nadpis30"/>
        <w:keepNext/>
        <w:keepLines/>
        <w:shd w:val="clear" w:color="auto" w:fill="auto"/>
        <w:spacing w:after="240"/>
      </w:pPr>
      <w:r>
        <w:rPr>
          <w:lang w:val="en-US" w:eastAsia="en-US" w:bidi="en-US"/>
        </w:rPr>
        <w:t>CZECH REPUBLIC</w:t>
      </w:r>
    </w:p>
    <w:p w:rsidR="00386623" w:rsidRDefault="00386623" w:rsidP="00386623">
      <w:pPr>
        <w:pStyle w:val="Nadpis30"/>
        <w:keepNext/>
        <w:keepLines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48586285 </w:t>
      </w:r>
      <w:r>
        <w:rPr>
          <w:b w:val="0"/>
          <w:bCs w:val="0"/>
        </w:rPr>
        <w:t xml:space="preserve">DIČ </w:t>
      </w:r>
      <w:r>
        <w:t>CZ48586285</w:t>
      </w:r>
    </w:p>
    <w:p w:rsidR="00386623" w:rsidRDefault="00386623" w:rsidP="00386623">
      <w:pPr>
        <w:pStyle w:val="Zkladntext1"/>
        <w:shd w:val="clear" w:color="auto" w:fill="auto"/>
        <w:spacing w:after="0"/>
        <w:sectPr w:rsidR="00386623">
          <w:type w:val="continuous"/>
          <w:pgSz w:w="11900" w:h="16840"/>
          <w:pgMar w:top="534" w:right="1880" w:bottom="102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Kód spojení dodavatele</w:t>
      </w:r>
    </w:p>
    <w:p w:rsidR="00816175" w:rsidRDefault="00816175">
      <w:pPr>
        <w:spacing w:line="139" w:lineRule="exact"/>
        <w:rPr>
          <w:sz w:val="11"/>
          <w:szCs w:val="11"/>
        </w:rPr>
      </w:pPr>
    </w:p>
    <w:p w:rsidR="00816175" w:rsidRDefault="00816175">
      <w:pPr>
        <w:spacing w:line="1" w:lineRule="exact"/>
        <w:sectPr w:rsidR="00816175">
          <w:type w:val="continuous"/>
          <w:pgSz w:w="11900" w:h="16840"/>
          <w:pgMar w:top="534" w:right="0" w:bottom="679" w:left="0" w:header="0" w:footer="3" w:gutter="0"/>
          <w:cols w:space="720"/>
          <w:noEndnote/>
          <w:docGrid w:linePitch="360"/>
        </w:sectPr>
      </w:pPr>
    </w:p>
    <w:p w:rsidR="00816175" w:rsidRDefault="00386623">
      <w:pPr>
        <w:pStyle w:val="Nadpis20"/>
        <w:keepNext/>
        <w:keepLines/>
        <w:framePr w:w="3058" w:h="1243" w:wrap="none" w:vAnchor="text" w:hAnchor="page" w:x="671" w:y="21"/>
        <w:shd w:val="clear" w:color="auto" w:fill="auto"/>
        <w:spacing w:after="60"/>
      </w:pPr>
      <w:bookmarkStart w:id="19" w:name="bookmark28"/>
      <w:bookmarkStart w:id="20" w:name="bookmark29"/>
      <w:r>
        <w:t>Příjemce</w:t>
      </w:r>
      <w:bookmarkEnd w:id="19"/>
      <w:bookmarkEnd w:id="20"/>
    </w:p>
    <w:p w:rsidR="00816175" w:rsidRDefault="00386623">
      <w:pPr>
        <w:pStyle w:val="Nadpis30"/>
        <w:keepNext/>
        <w:keepLines/>
        <w:framePr w:w="3058" w:h="1243" w:wrap="none" w:vAnchor="text" w:hAnchor="page" w:x="671" w:y="21"/>
        <w:shd w:val="clear" w:color="auto" w:fill="auto"/>
        <w:spacing w:after="60"/>
      </w:pPr>
      <w:bookmarkStart w:id="21" w:name="bookmark30"/>
      <w:bookmarkStart w:id="22" w:name="bookmark31"/>
      <w:r>
        <w:t>Sklad zdravotnického materiálu</w:t>
      </w:r>
      <w:bookmarkEnd w:id="21"/>
      <w:bookmarkEnd w:id="22"/>
    </w:p>
    <w:p w:rsidR="00816175" w:rsidRDefault="00386623">
      <w:pPr>
        <w:pStyle w:val="Nadpis4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23" w:name="bookmark32"/>
      <w:bookmarkStart w:id="24" w:name="bookmark33"/>
      <w:r>
        <w:t>Žďárská 610</w:t>
      </w:r>
      <w:bookmarkEnd w:id="23"/>
      <w:bookmarkEnd w:id="24"/>
    </w:p>
    <w:p w:rsidR="00816175" w:rsidRDefault="00386623">
      <w:pPr>
        <w:pStyle w:val="Nadpis4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25" w:name="bookmark34"/>
      <w:bookmarkStart w:id="26" w:name="bookmark35"/>
      <w:r>
        <w:t>592 31 Nové Město na Moravě</w:t>
      </w:r>
      <w:bookmarkEnd w:id="25"/>
      <w:bookmarkEnd w:id="26"/>
    </w:p>
    <w:p w:rsidR="00816175" w:rsidRDefault="00386623">
      <w:pPr>
        <w:pStyle w:val="Zkladntext1"/>
        <w:framePr w:w="2482" w:h="470" w:wrap="none" w:vAnchor="text" w:hAnchor="page" w:x="6085" w:y="332"/>
        <w:shd w:val="clear" w:color="auto" w:fill="auto"/>
        <w:tabs>
          <w:tab w:val="left" w:pos="1162"/>
        </w:tabs>
        <w:spacing w:after="60"/>
      </w:pPr>
      <w:r>
        <w:t>Vyřizuje:</w:t>
      </w:r>
      <w:r>
        <w:tab/>
        <w:t>XXXX</w:t>
      </w:r>
    </w:p>
    <w:p w:rsidR="00816175" w:rsidRDefault="00386623">
      <w:pPr>
        <w:pStyle w:val="Zkladntext1"/>
        <w:framePr w:w="2482" w:h="470" w:wrap="none" w:vAnchor="text" w:hAnchor="page" w:x="6085" w:y="332"/>
        <w:shd w:val="clear" w:color="auto" w:fill="auto"/>
        <w:tabs>
          <w:tab w:val="left" w:pos="1157"/>
        </w:tabs>
        <w:spacing w:after="0"/>
      </w:pPr>
      <w:r>
        <w:t>Schválil:</w:t>
      </w:r>
      <w:r>
        <w:tab/>
        <w:t>XXXX</w:t>
      </w:r>
    </w:p>
    <w:p w:rsidR="00816175" w:rsidRDefault="00386623">
      <w:pPr>
        <w:pStyle w:val="Zkladntext1"/>
        <w:framePr w:w="2227" w:h="230" w:wrap="none" w:vAnchor="text" w:hAnchor="page" w:x="6095" w:y="831"/>
        <w:shd w:val="clear" w:color="auto" w:fill="auto"/>
        <w:tabs>
          <w:tab w:val="left" w:pos="1186"/>
        </w:tabs>
        <w:spacing w:after="0"/>
      </w:pPr>
      <w:r>
        <w:t>E-mail</w:t>
      </w:r>
      <w:r>
        <w:tab/>
      </w:r>
      <w:hyperlink r:id="rId9" w:history="1">
        <w:r>
          <w:rPr>
            <w:lang w:val="en-US" w:eastAsia="en-US" w:bidi="en-US"/>
          </w:rPr>
          <w:t>XXXX</w:t>
        </w:r>
      </w:hyperlink>
    </w:p>
    <w:p w:rsidR="00816175" w:rsidRDefault="00386623">
      <w:pPr>
        <w:pStyle w:val="Zkladntext1"/>
        <w:framePr w:w="2112" w:h="221" w:wrap="none" w:vAnchor="text" w:hAnchor="page" w:x="6090" w:y="1081"/>
        <w:shd w:val="clear" w:color="auto" w:fill="auto"/>
        <w:tabs>
          <w:tab w:val="left" w:pos="1195"/>
        </w:tabs>
        <w:spacing w:after="0"/>
      </w:pPr>
      <w:r>
        <w:t>Telefon</w:t>
      </w:r>
      <w:r>
        <w:tab/>
        <w:t>XXXX</w:t>
      </w:r>
    </w:p>
    <w:p w:rsidR="00816175" w:rsidRDefault="00386623">
      <w:pPr>
        <w:pStyle w:val="Zkladntext1"/>
        <w:framePr w:w="3062" w:h="1392" w:wrap="none" w:vAnchor="text" w:hAnchor="page" w:x="580" w:y="1633"/>
        <w:shd w:val="clear" w:color="auto" w:fill="auto"/>
        <w:tabs>
          <w:tab w:val="left" w:pos="2520"/>
        </w:tabs>
        <w:spacing w:after="40"/>
      </w:pPr>
      <w:r>
        <w:t>Kód akce</w:t>
      </w:r>
      <w:r>
        <w:tab/>
        <w:t>1</w:t>
      </w:r>
    </w:p>
    <w:p w:rsidR="00816175" w:rsidRDefault="00386623">
      <w:pPr>
        <w:pStyle w:val="Zkladntext1"/>
        <w:framePr w:w="3062" w:h="1392" w:wrap="none" w:vAnchor="text" w:hAnchor="page" w:x="580" w:y="1633"/>
        <w:shd w:val="clear" w:color="auto" w:fill="auto"/>
        <w:spacing w:after="40"/>
      </w:pPr>
      <w:r>
        <w:t>Způsob dopravy</w:t>
      </w:r>
    </w:p>
    <w:p w:rsidR="00816175" w:rsidRDefault="00386623">
      <w:pPr>
        <w:pStyle w:val="Zkladntext1"/>
        <w:framePr w:w="3062" w:h="1392" w:wrap="none" w:vAnchor="text" w:hAnchor="page" w:x="580" w:y="1633"/>
        <w:shd w:val="clear" w:color="auto" w:fill="auto"/>
        <w:spacing w:after="40"/>
      </w:pPr>
      <w:r>
        <w:t>Způsob úhrady</w:t>
      </w:r>
    </w:p>
    <w:p w:rsidR="00816175" w:rsidRDefault="00386623">
      <w:pPr>
        <w:pStyle w:val="Zkladntext1"/>
        <w:framePr w:w="3062" w:h="1392" w:wrap="none" w:vAnchor="text" w:hAnchor="page" w:x="580" w:y="1633"/>
        <w:shd w:val="clear" w:color="auto" w:fill="auto"/>
        <w:spacing w:after="40"/>
      </w:pPr>
      <w:r>
        <w:t>Dodací podmínky</w:t>
      </w:r>
    </w:p>
    <w:p w:rsidR="00816175" w:rsidRDefault="00386623">
      <w:pPr>
        <w:pStyle w:val="Zkladntext1"/>
        <w:framePr w:w="3062" w:h="1392" w:wrap="none" w:vAnchor="text" w:hAnchor="page" w:x="580" w:y="1633"/>
        <w:shd w:val="clear" w:color="auto" w:fill="auto"/>
        <w:tabs>
          <w:tab w:val="left" w:pos="2453"/>
        </w:tabs>
        <w:spacing w:after="40"/>
      </w:pPr>
      <w:r>
        <w:t>Ceny jsou uváděny</w:t>
      </w:r>
      <w:r>
        <w:tab/>
      </w:r>
      <w:r>
        <w:rPr>
          <w:u w:val="single"/>
        </w:rPr>
        <w:t>S daní</w:t>
      </w:r>
    </w:p>
    <w:p w:rsidR="00816175" w:rsidRDefault="00386623">
      <w:pPr>
        <w:pStyle w:val="Zkladntext1"/>
        <w:framePr w:w="3062" w:h="1392" w:wrap="none" w:vAnchor="text" w:hAnchor="page" w:x="580" w:y="1633"/>
        <w:pBdr>
          <w:bottom w:val="single" w:sz="4" w:space="0" w:color="auto"/>
        </w:pBdr>
        <w:shd w:val="clear" w:color="auto" w:fill="auto"/>
        <w:tabs>
          <w:tab w:val="left" w:pos="2448"/>
        </w:tabs>
        <w:spacing w:after="40"/>
      </w:pPr>
      <w:r>
        <w:t>Datová schránka</w:t>
      </w:r>
      <w:r>
        <w:tab/>
        <w:t>y2hrjpt</w:t>
      </w:r>
    </w:p>
    <w:p w:rsidR="00816175" w:rsidRDefault="00386623">
      <w:pPr>
        <w:pStyle w:val="Zkladntext1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Požadované datum dodání Datum vytvoření Vytvořil</w:t>
      </w:r>
    </w:p>
    <w:p w:rsidR="00816175" w:rsidRDefault="00386623">
      <w:pPr>
        <w:pStyle w:val="Zkladntext1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Zodpovědná osoba</w:t>
      </w:r>
    </w:p>
    <w:p w:rsidR="00816175" w:rsidRDefault="00386623">
      <w:pPr>
        <w:pStyle w:val="Zkladntext1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 xml:space="preserve">Vlastní </w:t>
      </w:r>
      <w:r>
        <w:t>spojení</w:t>
      </w:r>
    </w:p>
    <w:p w:rsidR="00816175" w:rsidRDefault="00386623">
      <w:pPr>
        <w:pStyle w:val="Zkladntext1"/>
        <w:framePr w:w="1286" w:h="475" w:wrap="none" w:vAnchor="text" w:hAnchor="page" w:x="9983" w:y="1854"/>
        <w:shd w:val="clear" w:color="auto" w:fill="auto"/>
        <w:spacing w:after="60"/>
        <w:jc w:val="right"/>
      </w:pPr>
      <w:proofErr w:type="gramStart"/>
      <w:r>
        <w:t>29.02.2024</w:t>
      </w:r>
      <w:proofErr w:type="gramEnd"/>
    </w:p>
    <w:p w:rsidR="00816175" w:rsidRDefault="00386623">
      <w:pPr>
        <w:pStyle w:val="Zkladntext1"/>
        <w:framePr w:w="1286" w:h="475" w:wrap="none" w:vAnchor="text" w:hAnchor="page" w:x="9983" w:y="1854"/>
        <w:shd w:val="clear" w:color="auto" w:fill="auto"/>
        <w:spacing w:after="0"/>
        <w:jc w:val="right"/>
      </w:pPr>
      <w:r>
        <w:t>XXXX</w:t>
      </w:r>
    </w:p>
    <w:p w:rsidR="00816175" w:rsidRDefault="00816175">
      <w:pPr>
        <w:spacing w:line="360" w:lineRule="exact"/>
      </w:pPr>
    </w:p>
    <w:p w:rsidR="00816175" w:rsidRDefault="00816175">
      <w:pPr>
        <w:spacing w:line="360" w:lineRule="exact"/>
      </w:pPr>
    </w:p>
    <w:p w:rsidR="00816175" w:rsidRDefault="00816175">
      <w:pPr>
        <w:spacing w:line="360" w:lineRule="exact"/>
      </w:pPr>
    </w:p>
    <w:p w:rsidR="00816175" w:rsidRDefault="00816175">
      <w:pPr>
        <w:spacing w:line="360" w:lineRule="exact"/>
      </w:pPr>
    </w:p>
    <w:p w:rsidR="00816175" w:rsidRDefault="00816175">
      <w:pPr>
        <w:spacing w:line="360" w:lineRule="exact"/>
      </w:pPr>
    </w:p>
    <w:p w:rsidR="00816175" w:rsidRDefault="00816175">
      <w:pPr>
        <w:spacing w:line="360" w:lineRule="exact"/>
      </w:pPr>
    </w:p>
    <w:p w:rsidR="00816175" w:rsidRDefault="00816175">
      <w:pPr>
        <w:spacing w:line="360" w:lineRule="exact"/>
      </w:pPr>
    </w:p>
    <w:p w:rsidR="00816175" w:rsidRDefault="00816175">
      <w:pPr>
        <w:spacing w:after="503" w:line="1" w:lineRule="exact"/>
      </w:pPr>
    </w:p>
    <w:p w:rsidR="00816175" w:rsidRDefault="00816175">
      <w:pPr>
        <w:spacing w:line="1" w:lineRule="exact"/>
        <w:sectPr w:rsidR="00816175">
          <w:type w:val="continuous"/>
          <w:pgSz w:w="11900" w:h="16840"/>
          <w:pgMar w:top="534" w:right="541" w:bottom="679" w:left="531" w:header="0" w:footer="3" w:gutter="0"/>
          <w:cols w:space="720"/>
          <w:noEndnote/>
          <w:docGrid w:linePitch="360"/>
        </w:sectPr>
      </w:pPr>
    </w:p>
    <w:p w:rsidR="00816175" w:rsidRDefault="00386623">
      <w:pPr>
        <w:pStyle w:val="Nadpis30"/>
        <w:keepNext/>
        <w:keepLines/>
        <w:shd w:val="clear" w:color="auto" w:fill="auto"/>
        <w:spacing w:after="440"/>
      </w:pPr>
      <w:bookmarkStart w:id="27" w:name="bookmark36"/>
      <w:bookmarkStart w:id="28" w:name="bookmark37"/>
      <w:r>
        <w:lastRenderedPageBreak/>
        <w:t>Předmět</w:t>
      </w:r>
      <w:bookmarkEnd w:id="27"/>
      <w:bookmarkEnd w:id="2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686"/>
        <w:gridCol w:w="413"/>
        <w:gridCol w:w="1195"/>
        <w:gridCol w:w="1622"/>
        <w:gridCol w:w="1339"/>
        <w:gridCol w:w="1042"/>
      </w:tblGrid>
      <w:tr w:rsidR="0081617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816175" w:rsidRDefault="00386623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Název zboží dodavatele</w:t>
            </w:r>
          </w:p>
          <w:p w:rsidR="00816175" w:rsidRDefault="00386623">
            <w:pPr>
              <w:pStyle w:val="Jin0"/>
              <w:shd w:val="clear" w:color="auto" w:fill="auto"/>
              <w:ind w:left="2640"/>
            </w:pPr>
            <w:r>
              <w:t>Třída nebezpečnosti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9180117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Jehla injekční </w:t>
            </w:r>
            <w:proofErr w:type="spellStart"/>
            <w:r>
              <w:t>Sterican</w:t>
            </w:r>
            <w:proofErr w:type="spellEnd"/>
            <w:r>
              <w:t>, tupá, 0,4 x 25 mm, šedá (100 ks)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220"/>
            </w:pPr>
            <w:r>
              <w:t>5,00 B-100ks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</w:pPr>
            <w:r>
              <w:t>500,00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Z000466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proofErr w:type="spellStart"/>
            <w:r>
              <w:t>IIa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4269110S-01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Kanyla </w:t>
            </w:r>
            <w:proofErr w:type="spellStart"/>
            <w:proofErr w:type="gramStart"/>
            <w:r>
              <w:t>i.v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Vasofix</w:t>
            </w:r>
            <w:proofErr w:type="spellEnd"/>
            <w:r>
              <w:rPr>
                <w:lang w:val="en-US" w:eastAsia="en-US" w:bidi="en-US"/>
              </w:rPr>
              <w:t xml:space="preserve"> Safety </w:t>
            </w:r>
            <w:r>
              <w:t>G20, 1,1 x 33 mm, růžová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</w:pPr>
            <w:r>
              <w:t>200,00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Z000487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proofErr w:type="spellStart"/>
            <w:r>
              <w:t>IIa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4462556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Souprava pro drenáž pleurální dutiny a hrudní drenáž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500"/>
              <w:jc w:val="both"/>
            </w:pPr>
            <w:r>
              <w:t>10,00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Z001388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Pleuracan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A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proofErr w:type="spellStart"/>
            <w:r>
              <w:t>IIa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jc w:val="both"/>
            </w:pPr>
            <w:r>
              <w:t>16600C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Rampa </w:t>
            </w:r>
            <w:proofErr w:type="gramStart"/>
            <w:r>
              <w:t>infuzní 3-prvková</w:t>
            </w:r>
            <w:proofErr w:type="gram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Discofix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C, vícebarevná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500"/>
              <w:jc w:val="both"/>
            </w:pPr>
            <w:r>
              <w:t>50,00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Z074753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proofErr w:type="spellStart"/>
            <w:r>
              <w:t>IIa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409100H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Ventil </w:t>
            </w:r>
            <w:proofErr w:type="spellStart"/>
            <w:r>
              <w:t>bezjehlový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Safeflow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</w:pPr>
            <w:r>
              <w:t>500,00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Z002418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5200183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Set monitorovací </w:t>
            </w:r>
            <w:proofErr w:type="spellStart"/>
            <w:r>
              <w:t>Haemofix</w:t>
            </w:r>
            <w:proofErr w:type="spellEnd"/>
            <w:r>
              <w:t xml:space="preserve"> Monitor </w:t>
            </w:r>
            <w:r>
              <w:rPr>
                <w:lang w:val="en-US" w:eastAsia="en-US" w:bidi="en-US"/>
              </w:rPr>
              <w:t xml:space="preserve">Kit </w:t>
            </w:r>
            <w:r>
              <w:t>ART/VEN BSS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500"/>
              <w:jc w:val="both"/>
            </w:pPr>
            <w:r>
              <w:t>20,00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Z175389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proofErr w:type="spellStart"/>
            <w:r>
              <w:t>IIb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4167767P-07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Katétr </w:t>
            </w:r>
            <w:proofErr w:type="spellStart"/>
            <w:r>
              <w:t>Certofix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Protect </w:t>
            </w:r>
            <w:proofErr w:type="spellStart"/>
            <w:r>
              <w:t>Quattro</w:t>
            </w:r>
            <w:proofErr w:type="spellEnd"/>
            <w:r>
              <w:t xml:space="preserve"> V 815, 15 cm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500"/>
              <w:jc w:val="both"/>
            </w:pPr>
            <w:r>
              <w:t>10,00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  <w:ind w:firstLine="420"/>
              <w:jc w:val="both"/>
            </w:pPr>
            <w:r>
              <w:t>Z175439</w:t>
            </w:r>
          </w:p>
        </w:tc>
        <w:tc>
          <w:tcPr>
            <w:tcW w:w="3686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III</w:t>
            </w: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386623" w:rsidTr="004560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>4167775P-07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</w:pPr>
            <w:r>
              <w:t xml:space="preserve">Katétr </w:t>
            </w:r>
            <w:proofErr w:type="spellStart"/>
            <w:r>
              <w:t>Certofix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Protect </w:t>
            </w:r>
            <w:proofErr w:type="spellStart"/>
            <w:r>
              <w:t>Quattro</w:t>
            </w:r>
            <w:proofErr w:type="spellEnd"/>
            <w:r>
              <w:t xml:space="preserve"> V 820, 20 cm</w:t>
            </w:r>
          </w:p>
        </w:tc>
        <w:tc>
          <w:tcPr>
            <w:tcW w:w="413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386623" w:rsidRDefault="00386623" w:rsidP="00386623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386623" w:rsidRDefault="00386623" w:rsidP="00386623">
            <w:pPr>
              <w:pStyle w:val="Jin0"/>
              <w:shd w:val="clear" w:color="auto" w:fill="auto"/>
              <w:ind w:firstLine="500"/>
              <w:jc w:val="both"/>
            </w:pPr>
            <w:r>
              <w:t>10,00 ks</w:t>
            </w:r>
          </w:p>
        </w:tc>
        <w:tc>
          <w:tcPr>
            <w:tcW w:w="1339" w:type="dxa"/>
            <w:shd w:val="clear" w:color="auto" w:fill="FFFFFF"/>
          </w:tcPr>
          <w:p w:rsidR="00386623" w:rsidRDefault="00386623" w:rsidP="00386623">
            <w:r w:rsidRPr="0064311C">
              <w:t>XXXX</w:t>
            </w:r>
          </w:p>
        </w:tc>
        <w:tc>
          <w:tcPr>
            <w:tcW w:w="1042" w:type="dxa"/>
            <w:shd w:val="clear" w:color="auto" w:fill="FFFFFF"/>
          </w:tcPr>
          <w:p w:rsidR="00386623" w:rsidRDefault="00386623" w:rsidP="00386623">
            <w:r w:rsidRPr="005B0E40">
              <w:t>XXXX</w:t>
            </w:r>
          </w:p>
        </w:tc>
      </w:tr>
      <w:tr w:rsidR="0081617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31" w:type="dxa"/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ind w:firstLine="420"/>
              <w:jc w:val="both"/>
            </w:pPr>
            <w:r>
              <w:t>Z175456</w:t>
            </w:r>
          </w:p>
        </w:tc>
        <w:tc>
          <w:tcPr>
            <w:tcW w:w="3686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</w:pPr>
            <w:r>
              <w:t>III</w:t>
            </w:r>
          </w:p>
        </w:tc>
        <w:tc>
          <w:tcPr>
            <w:tcW w:w="1195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</w:tr>
      <w:tr w:rsidR="008161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175" w:rsidRDefault="0038662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175" w:rsidRDefault="0038662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57 321,73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175" w:rsidRDefault="0038662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1617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686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10 844,87</w:t>
            </w:r>
          </w:p>
        </w:tc>
        <w:tc>
          <w:tcPr>
            <w:tcW w:w="1042" w:type="dxa"/>
            <w:shd w:val="clear" w:color="auto" w:fill="FFFFFF"/>
          </w:tcPr>
          <w:p w:rsidR="00816175" w:rsidRDefault="0038662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1617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175" w:rsidRDefault="0038662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:rsidR="00816175" w:rsidRDefault="0081617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175" w:rsidRDefault="00386623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68 166,60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175" w:rsidRDefault="0038662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816175" w:rsidRDefault="00816175">
      <w:pPr>
        <w:spacing w:after="579" w:line="1" w:lineRule="exact"/>
      </w:pPr>
    </w:p>
    <w:p w:rsidR="00816175" w:rsidRDefault="00386623">
      <w:pPr>
        <w:pStyle w:val="Nadpis30"/>
        <w:keepNext/>
        <w:keepLines/>
        <w:shd w:val="clear" w:color="auto" w:fill="auto"/>
        <w:spacing w:after="500"/>
      </w:pPr>
      <w:bookmarkStart w:id="29" w:name="bookmark38"/>
      <w:bookmarkStart w:id="30" w:name="bookmark39"/>
      <w:r>
        <w:t>Zboží doručit v pracovní dny do 14 hodin.</w:t>
      </w:r>
      <w:bookmarkEnd w:id="29"/>
      <w:bookmarkEnd w:id="30"/>
      <w:r>
        <w:br w:type="page"/>
      </w:r>
    </w:p>
    <w:p w:rsidR="00816175" w:rsidRDefault="00386623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0" distB="0" distL="114300" distR="3811270" simplePos="0" relativeHeight="125829380" behindDoc="0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-39370</wp:posOffset>
            </wp:positionV>
            <wp:extent cx="609600" cy="61595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0480" distB="350520" distL="3131820" distR="114300" simplePos="0" relativeHeight="125829381" behindDoc="0" locked="0" layoutInCell="1" allowOverlap="1">
                <wp:simplePos x="0" y="0"/>
                <wp:positionH relativeFrom="page">
                  <wp:posOffset>3354705</wp:posOffset>
                </wp:positionH>
                <wp:positionV relativeFrom="margin">
                  <wp:posOffset>-8890</wp:posOffset>
                </wp:positionV>
                <wp:extent cx="1289050" cy="2349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175" w:rsidRDefault="0038662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64.14999999999998pt;margin-top:-0.69999999999999996pt;width:101.5pt;height:18.5pt;z-index:-125829372;mso-wrap-distance-left:246.59999999999999pt;mso-wrap-distance-top:2.3999999999999999pt;mso-wrap-distance-right:9.pt;mso-wrap-distance-bottom:27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31" w:name="bookmark40"/>
      <w:bookmarkStart w:id="32" w:name="bookmark41"/>
      <w:r>
        <w:t>VOZM-2024-000733</w:t>
      </w:r>
      <w:bookmarkEnd w:id="31"/>
      <w:bookmarkEnd w:id="32"/>
    </w:p>
    <w:p w:rsidR="00816175" w:rsidRDefault="00386623">
      <w:pPr>
        <w:pStyle w:val="Zkladntext20"/>
        <w:shd w:val="clear" w:color="auto" w:fill="auto"/>
        <w:jc w:val="right"/>
        <w:sectPr w:rsidR="00816175">
          <w:type w:val="continuous"/>
          <w:pgSz w:w="11900" w:h="16840"/>
          <w:pgMar w:top="596" w:right="541" w:bottom="1025" w:left="531" w:header="168" w:footer="3" w:gutter="0"/>
          <w:cols w:space="720"/>
          <w:noEndnote/>
          <w:docGrid w:linePitch="360"/>
        </w:sectPr>
      </w:pPr>
      <w:r>
        <w:rPr>
          <w:i w:val="0"/>
          <w:iCs w:val="0"/>
        </w:rPr>
        <w:t>List č. 2 / 2</w:t>
      </w:r>
    </w:p>
    <w:p w:rsidR="00816175" w:rsidRDefault="00816175">
      <w:pPr>
        <w:spacing w:line="240" w:lineRule="exact"/>
        <w:rPr>
          <w:sz w:val="19"/>
          <w:szCs w:val="19"/>
        </w:rPr>
      </w:pPr>
    </w:p>
    <w:p w:rsidR="00816175" w:rsidRDefault="00816175">
      <w:pPr>
        <w:spacing w:line="240" w:lineRule="exact"/>
        <w:rPr>
          <w:sz w:val="19"/>
          <w:szCs w:val="19"/>
        </w:rPr>
      </w:pPr>
    </w:p>
    <w:p w:rsidR="00816175" w:rsidRDefault="00816175">
      <w:pPr>
        <w:spacing w:before="46" w:after="46" w:line="240" w:lineRule="exact"/>
        <w:rPr>
          <w:sz w:val="19"/>
          <w:szCs w:val="19"/>
        </w:rPr>
      </w:pPr>
    </w:p>
    <w:p w:rsidR="00816175" w:rsidRDefault="00816175">
      <w:pPr>
        <w:spacing w:line="1" w:lineRule="exact"/>
        <w:sectPr w:rsidR="00816175">
          <w:type w:val="continuous"/>
          <w:pgSz w:w="11900" w:h="16840"/>
          <w:pgMar w:top="534" w:right="0" w:bottom="779" w:left="0" w:header="0" w:footer="3" w:gutter="0"/>
          <w:cols w:space="720"/>
          <w:noEndnote/>
          <w:docGrid w:linePitch="360"/>
        </w:sectPr>
      </w:pPr>
    </w:p>
    <w:p w:rsidR="00816175" w:rsidRDefault="00386623">
      <w:pPr>
        <w:pStyle w:val="Zkladntext20"/>
        <w:shd w:val="clear" w:color="auto" w:fill="auto"/>
      </w:pPr>
      <w:r>
        <w:lastRenderedPageBreak/>
        <w:t>Razítko a podpis dodavatele</w:t>
      </w:r>
    </w:p>
    <w:p w:rsidR="00816175" w:rsidRDefault="00386623">
      <w:pPr>
        <w:pStyle w:val="Zkladntext20"/>
        <w:shd w:val="clear" w:color="auto" w:fill="auto"/>
        <w:sectPr w:rsidR="00816175">
          <w:type w:val="continuous"/>
          <w:pgSz w:w="11900" w:h="16840"/>
          <w:pgMar w:top="534" w:right="1817" w:bottom="779" w:left="1836" w:header="0" w:footer="3" w:gutter="0"/>
          <w:cols w:num="2" w:space="3141"/>
          <w:noEndnote/>
          <w:docGrid w:linePitch="360"/>
        </w:sectPr>
      </w:pPr>
      <w:r>
        <w:lastRenderedPageBreak/>
        <w:t>Razítko a podpis odběratele</w:t>
      </w:r>
    </w:p>
    <w:p w:rsidR="00000000" w:rsidRDefault="00386623"/>
    <w:sectPr w:rsidR="00000000">
      <w:type w:val="continuous"/>
      <w:pgSz w:w="11900" w:h="16840"/>
      <w:pgMar w:top="534" w:right="1817" w:bottom="779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6623">
      <w:r>
        <w:separator/>
      </w:r>
    </w:p>
  </w:endnote>
  <w:endnote w:type="continuationSeparator" w:id="0">
    <w:p w:rsidR="00000000" w:rsidRDefault="0038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75" w:rsidRDefault="003866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398145</wp:posOffset>
              </wp:positionH>
              <wp:positionV relativeFrom="page">
                <wp:posOffset>10199370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6175" w:rsidRDefault="00386623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108.24,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10000000000002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108.24,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75" w:rsidRDefault="00816175"/>
  </w:footnote>
  <w:footnote w:type="continuationSeparator" w:id="0">
    <w:p w:rsidR="00816175" w:rsidRDefault="008161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16175"/>
    <w:rsid w:val="00386623"/>
    <w:rsid w:val="008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 w:line="230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 w:line="230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2024-07-29T08:57:00Z</dcterms:created>
  <dcterms:modified xsi:type="dcterms:W3CDTF">2024-07-29T08:59:00Z</dcterms:modified>
</cp:coreProperties>
</file>